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after="0" w:line="600" w:lineRule="exact"/>
        <w:jc w:val="both"/>
        <w:textAlignment w:val="auto"/>
        <w:outlineLvl w:val="9"/>
        <w:rPr>
          <w:rFonts w:hint="eastAsia" w:ascii="仿宋" w:hAnsi="仿宋" w:eastAsia="仿宋" w:cs="仿宋"/>
          <w:color w:val="000000"/>
          <w:spacing w:val="0"/>
          <w:w w:val="100"/>
          <w:position w:val="0"/>
          <w:sz w:val="32"/>
          <w:szCs w:val="32"/>
          <w:lang w:eastAsia="zh-CN"/>
        </w:rPr>
      </w:pPr>
      <w:r>
        <w:rPr>
          <w:rFonts w:hint="eastAsia" w:ascii="仿宋" w:hAnsi="仿宋" w:eastAsia="仿宋" w:cs="仿宋"/>
          <w:color w:val="000000"/>
          <w:spacing w:val="0"/>
          <w:w w:val="100"/>
          <w:position w:val="0"/>
          <w:sz w:val="32"/>
          <w:szCs w:val="32"/>
        </w:rPr>
        <w:t>附件</w:t>
      </w:r>
      <w:r>
        <w:rPr>
          <w:rFonts w:hint="eastAsia" w:ascii="仿宋" w:hAnsi="仿宋" w:eastAsia="仿宋" w:cs="仿宋"/>
          <w:color w:val="000000"/>
          <w:spacing w:val="0"/>
          <w:w w:val="100"/>
          <w:position w:val="0"/>
          <w:sz w:val="32"/>
          <w:szCs w:val="32"/>
          <w:lang w:eastAsia="zh-CN"/>
        </w:rPr>
        <w:t>：</w:t>
      </w:r>
    </w:p>
    <w:p>
      <w:pPr>
        <w:pageBreakBefore w:val="0"/>
        <w:widowControl w:val="0"/>
        <w:kinsoku/>
        <w:wordWrap/>
        <w:overflowPunct/>
        <w:topLinePunct w:val="0"/>
        <w:autoSpaceDE/>
        <w:autoSpaceDN/>
        <w:bidi w:val="0"/>
        <w:adjustRightInd/>
        <w:snapToGrid/>
        <w:spacing w:after="0" w:line="600" w:lineRule="exact"/>
        <w:jc w:val="both"/>
        <w:textAlignment w:val="auto"/>
        <w:outlineLvl w:val="9"/>
        <w:rPr>
          <w:rFonts w:hint="eastAsia" w:ascii="仿宋" w:hAnsi="仿宋" w:eastAsia="仿宋" w:cs="仿宋"/>
          <w:color w:val="000000"/>
          <w:spacing w:val="0"/>
          <w:w w:val="100"/>
          <w:position w:val="0"/>
          <w:sz w:val="32"/>
          <w:szCs w:val="32"/>
          <w:lang w:eastAsia="zh-CN"/>
        </w:rPr>
      </w:pPr>
    </w:p>
    <w:p>
      <w:pPr>
        <w:pStyle w:val="6"/>
        <w:keepNext/>
        <w:keepLines/>
        <w:pageBreakBefore w:val="0"/>
        <w:widowControl w:val="0"/>
        <w:shd w:val="clear" w:color="auto" w:fill="auto"/>
        <w:kinsoku/>
        <w:wordWrap/>
        <w:overflowPunct/>
        <w:topLinePunct w:val="0"/>
        <w:autoSpaceDE/>
        <w:autoSpaceDN/>
        <w:bidi w:val="0"/>
        <w:adjustRightInd/>
        <w:snapToGrid/>
        <w:spacing w:before="0" w:after="0" w:line="600" w:lineRule="exact"/>
        <w:ind w:right="0"/>
        <w:jc w:val="center"/>
        <w:textAlignment w:val="auto"/>
        <w:outlineLvl w:val="9"/>
        <w:rPr>
          <w:rFonts w:hint="eastAsia" w:ascii="方正小标宋简体" w:hAnsi="方正小标宋简体" w:eastAsia="方正小标宋简体" w:cs="方正小标宋简体"/>
          <w:color w:val="000000"/>
          <w:spacing w:val="0"/>
          <w:w w:val="100"/>
          <w:position w:val="0"/>
          <w:sz w:val="44"/>
          <w:szCs w:val="44"/>
        </w:rPr>
      </w:pPr>
      <w:bookmarkStart w:id="0" w:name="bookmark7"/>
      <w:bookmarkStart w:id="1" w:name="bookmark8"/>
      <w:bookmarkStart w:id="2" w:name="bookmark9"/>
      <w:r>
        <w:rPr>
          <w:rFonts w:hint="eastAsia" w:ascii="方正小标宋简体" w:hAnsi="方正小标宋简体" w:eastAsia="方正小标宋简体" w:cs="方正小标宋简体"/>
          <w:color w:val="000000"/>
          <w:spacing w:val="0"/>
          <w:w w:val="100"/>
          <w:position w:val="0"/>
          <w:sz w:val="44"/>
          <w:szCs w:val="44"/>
        </w:rPr>
        <w:t>关于对纳税信用</w:t>
      </w:r>
      <w:r>
        <w:rPr>
          <w:rFonts w:hint="eastAsia" w:ascii="方正小标宋简体" w:hAnsi="方正小标宋简体" w:eastAsia="方正小标宋简体" w:cs="方正小标宋简体"/>
          <w:color w:val="000000"/>
          <w:spacing w:val="0"/>
          <w:w w:val="100"/>
          <w:position w:val="0"/>
          <w:sz w:val="44"/>
          <w:szCs w:val="44"/>
          <w:lang w:val="en-US" w:eastAsia="en-US" w:bidi="en-US"/>
        </w:rPr>
        <w:t>A</w:t>
      </w:r>
      <w:r>
        <w:rPr>
          <w:rFonts w:hint="eastAsia" w:ascii="方正小标宋简体" w:hAnsi="方正小标宋简体" w:eastAsia="方正小标宋简体" w:cs="方正小标宋简体"/>
          <w:color w:val="000000"/>
          <w:spacing w:val="0"/>
          <w:w w:val="100"/>
          <w:position w:val="0"/>
          <w:sz w:val="44"/>
          <w:szCs w:val="44"/>
        </w:rPr>
        <w:t>级纳税人实施</w:t>
      </w:r>
    </w:p>
    <w:p>
      <w:pPr>
        <w:pStyle w:val="6"/>
        <w:keepNext/>
        <w:keepLines/>
        <w:pageBreakBefore w:val="0"/>
        <w:widowControl w:val="0"/>
        <w:shd w:val="clear" w:color="auto" w:fill="auto"/>
        <w:kinsoku/>
        <w:wordWrap/>
        <w:overflowPunct/>
        <w:topLinePunct w:val="0"/>
        <w:autoSpaceDE/>
        <w:autoSpaceDN/>
        <w:bidi w:val="0"/>
        <w:adjustRightInd/>
        <w:snapToGrid/>
        <w:spacing w:before="0" w:after="0" w:line="600" w:lineRule="exact"/>
        <w:ind w:right="0"/>
        <w:jc w:val="center"/>
        <w:textAlignment w:val="auto"/>
        <w:outlineLvl w:val="9"/>
        <w:rPr>
          <w:rFonts w:hint="eastAsia" w:ascii="方正小标宋简体" w:hAnsi="方正小标宋简体" w:eastAsia="方正小标宋简体" w:cs="方正小标宋简体"/>
          <w:color w:val="000000"/>
          <w:spacing w:val="0"/>
          <w:w w:val="100"/>
          <w:position w:val="0"/>
          <w:sz w:val="44"/>
          <w:szCs w:val="44"/>
        </w:rPr>
      </w:pPr>
      <w:r>
        <w:rPr>
          <w:rFonts w:hint="eastAsia" w:ascii="方正小标宋简体" w:hAnsi="方正小标宋简体" w:eastAsia="方正小标宋简体" w:cs="方正小标宋简体"/>
          <w:color w:val="000000"/>
          <w:spacing w:val="0"/>
          <w:w w:val="100"/>
          <w:position w:val="0"/>
          <w:sz w:val="44"/>
          <w:szCs w:val="44"/>
        </w:rPr>
        <w:t>联合激励措施的合作备忘录</w:t>
      </w:r>
      <w:bookmarkEnd w:id="0"/>
      <w:bookmarkEnd w:id="1"/>
      <w:bookmarkEnd w:id="2"/>
    </w:p>
    <w:p>
      <w:pPr>
        <w:pStyle w:val="6"/>
        <w:keepNext/>
        <w:keepLines/>
        <w:pageBreakBefore w:val="0"/>
        <w:widowControl w:val="0"/>
        <w:shd w:val="clear" w:color="auto" w:fill="auto"/>
        <w:kinsoku/>
        <w:wordWrap/>
        <w:overflowPunct/>
        <w:topLinePunct w:val="0"/>
        <w:autoSpaceDE/>
        <w:autoSpaceDN/>
        <w:bidi w:val="0"/>
        <w:adjustRightInd/>
        <w:snapToGrid/>
        <w:spacing w:before="0" w:after="0" w:line="600" w:lineRule="exact"/>
        <w:ind w:right="0"/>
        <w:jc w:val="center"/>
        <w:textAlignment w:val="auto"/>
        <w:outlineLvl w:val="9"/>
        <w:rPr>
          <w:rFonts w:hint="eastAsia" w:ascii="方正小标宋简体" w:hAnsi="方正小标宋简体" w:eastAsia="方正小标宋简体" w:cs="方正小标宋简体"/>
          <w:color w:val="000000"/>
          <w:spacing w:val="0"/>
          <w:w w:val="100"/>
          <w:position w:val="0"/>
          <w:sz w:val="44"/>
          <w:szCs w:val="44"/>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为贯彻党的十八大和十八届三中、四中、五中全会精神，落实《国务院关于印发社会信用体系建设规划纲要（</w:t>
      </w:r>
      <w:r>
        <w:rPr>
          <w:rFonts w:hint="eastAsia" w:ascii="仿宋" w:hAnsi="仿宋" w:eastAsia="仿宋" w:cs="仿宋"/>
          <w:color w:val="000000"/>
          <w:spacing w:val="0"/>
          <w:w w:val="100"/>
          <w:position w:val="0"/>
          <w:sz w:val="32"/>
          <w:szCs w:val="32"/>
          <w:lang w:val="en-US" w:eastAsia="en-US" w:bidi="en-US"/>
        </w:rPr>
        <w:t>2014-2020</w:t>
      </w:r>
      <w:r>
        <w:rPr>
          <w:rFonts w:hint="eastAsia" w:ascii="仿宋" w:hAnsi="仿宋" w:eastAsia="仿宋" w:cs="仿宋"/>
          <w:color w:val="000000"/>
          <w:spacing w:val="0"/>
          <w:w w:val="100"/>
          <w:position w:val="0"/>
          <w:sz w:val="32"/>
          <w:szCs w:val="32"/>
        </w:rPr>
        <w:t>年）的通知》（国发〔2014〕21号）、《国务院关于建立完善守信联合激励和失信联合惩戒制度加快推进社会诚信建设的指导意见》 （国发〔2016〕33号）等文件关于</w:t>
      </w:r>
      <w:r>
        <w:rPr>
          <w:rFonts w:hint="eastAsia" w:ascii="仿宋" w:hAnsi="仿宋" w:eastAsia="仿宋" w:cs="仿宋"/>
          <w:color w:val="000000"/>
          <w:spacing w:val="0"/>
          <w:w w:val="100"/>
          <w:position w:val="0"/>
          <w:sz w:val="32"/>
          <w:szCs w:val="32"/>
          <w:lang w:val="zh-CN" w:eastAsia="zh-CN" w:bidi="zh-CN"/>
        </w:rPr>
        <w:t>“褒扬</w:t>
      </w:r>
      <w:r>
        <w:rPr>
          <w:rFonts w:hint="eastAsia" w:ascii="仿宋" w:hAnsi="仿宋" w:eastAsia="仿宋" w:cs="仿宋"/>
          <w:color w:val="000000"/>
          <w:spacing w:val="0"/>
          <w:w w:val="100"/>
          <w:position w:val="0"/>
          <w:sz w:val="32"/>
          <w:szCs w:val="32"/>
        </w:rPr>
        <w:t>诚信、惩戒失信”的总体要求，由国家发展改革委和税务总局牵头，人民银行、中央文明办、教育部、工业和信息化部、民政部、财政部、人力资源社会保障部、国土资源部、环境保护部、住房城乡建设部、交通运输部、农业部、商务部、文化部、国资委、海关总署、工商总局、 质检总局、食品药品监管总局、银监会、证监会、保监会、外汇局、全国总工会、共青团中央、全国工商联、铁路总公司等部门和单位就纳税信用</w:t>
      </w:r>
      <w:r>
        <w:rPr>
          <w:rFonts w:hint="eastAsia" w:ascii="仿宋" w:hAnsi="仿宋" w:eastAsia="仿宋" w:cs="仿宋"/>
          <w:color w:val="000000"/>
          <w:spacing w:val="0"/>
          <w:w w:val="100"/>
          <w:position w:val="0"/>
          <w:sz w:val="32"/>
          <w:szCs w:val="32"/>
          <w:lang w:val="en-US" w:eastAsia="en-US" w:bidi="en-US"/>
        </w:rPr>
        <w:t>A</w:t>
      </w:r>
      <w:r>
        <w:rPr>
          <w:rFonts w:hint="eastAsia" w:ascii="仿宋" w:hAnsi="仿宋" w:eastAsia="仿宋" w:cs="仿宋"/>
          <w:color w:val="000000"/>
          <w:spacing w:val="0"/>
          <w:w w:val="100"/>
          <w:position w:val="0"/>
          <w:sz w:val="32"/>
          <w:szCs w:val="32"/>
        </w:rPr>
        <w:t>级纳税人实施联合激励措施达成如下一致意见：</w:t>
      </w:r>
    </w:p>
    <w:p>
      <w:pPr>
        <w:pStyle w:val="7"/>
        <w:keepNext w:val="0"/>
        <w:keepLines w:val="0"/>
        <w:pageBreakBefore w:val="0"/>
        <w:widowControl w:val="0"/>
        <w:shd w:val="clear" w:color="auto" w:fill="auto"/>
        <w:tabs>
          <w:tab w:val="left" w:pos="1211"/>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黑体" w:hAnsi="黑体" w:eastAsia="黑体" w:cs="黑体"/>
          <w:sz w:val="32"/>
          <w:szCs w:val="32"/>
        </w:rPr>
      </w:pPr>
      <w:bookmarkStart w:id="3" w:name="bookmark10"/>
      <w:r>
        <w:rPr>
          <w:rFonts w:hint="eastAsia" w:ascii="黑体" w:hAnsi="黑体" w:eastAsia="黑体" w:cs="黑体"/>
          <w:color w:val="000000"/>
          <w:spacing w:val="0"/>
          <w:w w:val="100"/>
          <w:position w:val="0"/>
          <w:sz w:val="32"/>
          <w:szCs w:val="32"/>
        </w:rPr>
        <w:t>一</w:t>
      </w:r>
      <w:bookmarkEnd w:id="3"/>
      <w:r>
        <w:rPr>
          <w:rFonts w:hint="eastAsia" w:ascii="黑体" w:hAnsi="黑体" w:eastAsia="黑体" w:cs="黑体"/>
          <w:color w:val="000000"/>
          <w:spacing w:val="0"/>
          <w:w w:val="100"/>
          <w:position w:val="0"/>
          <w:sz w:val="32"/>
          <w:szCs w:val="32"/>
        </w:rPr>
        <w:t>、</w:t>
      </w:r>
      <w:r>
        <w:rPr>
          <w:rFonts w:hint="eastAsia" w:ascii="黑体" w:hAnsi="黑体" w:eastAsia="黑体" w:cs="黑体"/>
          <w:color w:val="000000"/>
          <w:spacing w:val="0"/>
          <w:w w:val="100"/>
          <w:position w:val="0"/>
          <w:sz w:val="32"/>
          <w:szCs w:val="32"/>
        </w:rPr>
        <w:tab/>
      </w:r>
      <w:r>
        <w:rPr>
          <w:rFonts w:hint="eastAsia" w:ascii="黑体" w:hAnsi="黑体" w:eastAsia="黑体" w:cs="黑体"/>
          <w:color w:val="000000"/>
          <w:spacing w:val="0"/>
          <w:w w:val="100"/>
          <w:position w:val="0"/>
          <w:sz w:val="32"/>
          <w:szCs w:val="32"/>
        </w:rPr>
        <w:t>联合激励对象</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联合激励对象为税务机关公告发布的纳税信用</w:t>
      </w:r>
      <w:r>
        <w:rPr>
          <w:rFonts w:hint="eastAsia" w:ascii="仿宋" w:hAnsi="仿宋" w:eastAsia="仿宋" w:cs="仿宋"/>
          <w:color w:val="000000"/>
          <w:spacing w:val="0"/>
          <w:w w:val="100"/>
          <w:position w:val="0"/>
          <w:sz w:val="32"/>
          <w:szCs w:val="32"/>
          <w:lang w:val="en-US" w:eastAsia="en-US" w:bidi="en-US"/>
        </w:rPr>
        <w:t>A</w:t>
      </w:r>
      <w:r>
        <w:rPr>
          <w:rFonts w:hint="eastAsia" w:ascii="仿宋" w:hAnsi="仿宋" w:eastAsia="仿宋" w:cs="仿宋"/>
          <w:color w:val="000000"/>
          <w:spacing w:val="0"/>
          <w:w w:val="100"/>
          <w:position w:val="0"/>
          <w:sz w:val="32"/>
          <w:szCs w:val="32"/>
        </w:rPr>
        <w:t>级纳税人。</w:t>
      </w:r>
    </w:p>
    <w:p>
      <w:pPr>
        <w:pStyle w:val="7"/>
        <w:keepNext w:val="0"/>
        <w:keepLines w:val="0"/>
        <w:pageBreakBefore w:val="0"/>
        <w:widowControl w:val="0"/>
        <w:shd w:val="clear" w:color="auto" w:fill="auto"/>
        <w:tabs>
          <w:tab w:val="left" w:pos="1180"/>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黑体" w:hAnsi="黑体" w:eastAsia="黑体" w:cs="黑体"/>
          <w:sz w:val="32"/>
          <w:szCs w:val="32"/>
        </w:rPr>
      </w:pPr>
      <w:bookmarkStart w:id="4" w:name="bookmark11"/>
      <w:r>
        <w:rPr>
          <w:rFonts w:hint="eastAsia" w:ascii="黑体" w:hAnsi="黑体" w:eastAsia="黑体" w:cs="黑体"/>
          <w:color w:val="000000"/>
          <w:spacing w:val="0"/>
          <w:w w:val="100"/>
          <w:position w:val="0"/>
          <w:sz w:val="32"/>
          <w:szCs w:val="32"/>
        </w:rPr>
        <w:t>二</w:t>
      </w:r>
      <w:bookmarkEnd w:id="4"/>
      <w:r>
        <w:rPr>
          <w:rFonts w:hint="eastAsia" w:ascii="黑体" w:hAnsi="黑体" w:eastAsia="黑体" w:cs="黑体"/>
          <w:color w:val="000000"/>
          <w:spacing w:val="0"/>
          <w:w w:val="100"/>
          <w:position w:val="0"/>
          <w:sz w:val="32"/>
          <w:szCs w:val="32"/>
        </w:rPr>
        <w:t>、</w:t>
      </w:r>
      <w:r>
        <w:rPr>
          <w:rFonts w:hint="eastAsia" w:ascii="黑体" w:hAnsi="黑体" w:eastAsia="黑体" w:cs="黑体"/>
          <w:color w:val="000000"/>
          <w:spacing w:val="0"/>
          <w:w w:val="100"/>
          <w:position w:val="0"/>
          <w:sz w:val="32"/>
          <w:szCs w:val="32"/>
        </w:rPr>
        <w:tab/>
      </w:r>
      <w:r>
        <w:rPr>
          <w:rFonts w:hint="eastAsia" w:ascii="黑体" w:hAnsi="黑体" w:eastAsia="黑体" w:cs="黑体"/>
          <w:color w:val="000000"/>
          <w:spacing w:val="0"/>
          <w:w w:val="100"/>
          <w:position w:val="0"/>
          <w:sz w:val="32"/>
          <w:szCs w:val="32"/>
        </w:rPr>
        <w:t>信息共享与联合激励的实施方式</w:t>
      </w:r>
      <w:bookmarkStart w:id="62" w:name="_GoBack"/>
      <w:bookmarkEnd w:id="62"/>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国家发展改革委基于全国信用信息共享平台建立守信联合激励系统。税务总局通过该系统向签署本备忘录的其他部门和单位提供纳税信用</w:t>
      </w:r>
      <w:r>
        <w:rPr>
          <w:rFonts w:hint="eastAsia" w:ascii="仿宋" w:hAnsi="仿宋" w:eastAsia="仿宋" w:cs="仿宋"/>
          <w:color w:val="000000"/>
          <w:spacing w:val="0"/>
          <w:w w:val="100"/>
          <w:position w:val="0"/>
          <w:sz w:val="32"/>
          <w:szCs w:val="32"/>
          <w:lang w:val="en-US" w:eastAsia="en-US" w:bidi="en-US"/>
        </w:rPr>
        <w:t>A</w:t>
      </w:r>
      <w:r>
        <w:rPr>
          <w:rFonts w:hint="eastAsia" w:ascii="仿宋" w:hAnsi="仿宋" w:eastAsia="仿宋" w:cs="仿宋"/>
          <w:color w:val="000000"/>
          <w:spacing w:val="0"/>
          <w:w w:val="100"/>
          <w:position w:val="0"/>
          <w:sz w:val="32"/>
          <w:szCs w:val="32"/>
        </w:rPr>
        <w:t>级纳税人名单，并按照有关规定更新。其他部门和单位从守信联合激励系统中获取纳税信用</w:t>
      </w:r>
      <w:r>
        <w:rPr>
          <w:rFonts w:hint="eastAsia" w:ascii="仿宋" w:hAnsi="仿宋" w:eastAsia="仿宋" w:cs="仿宋"/>
          <w:color w:val="000000"/>
          <w:spacing w:val="0"/>
          <w:w w:val="100"/>
          <w:position w:val="0"/>
          <w:sz w:val="32"/>
          <w:szCs w:val="32"/>
          <w:lang w:val="en-US" w:eastAsia="en-US" w:bidi="en-US"/>
        </w:rPr>
        <w:t>A</w:t>
      </w:r>
      <w:r>
        <w:rPr>
          <w:rFonts w:hint="eastAsia" w:ascii="仿宋" w:hAnsi="仿宋" w:eastAsia="仿宋" w:cs="仿宋"/>
          <w:color w:val="000000"/>
          <w:spacing w:val="0"/>
          <w:w w:val="100"/>
          <w:position w:val="0"/>
          <w:sz w:val="32"/>
          <w:szCs w:val="32"/>
        </w:rPr>
        <w:t>级纳税人名单，执行或协助执行本备忘录规定的激励措施，并按季度将执行情况通过该系统反馈给国家发展改革委和税务总局。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黑体" w:hAnsi="黑体" w:eastAsia="黑体" w:cs="黑体"/>
          <w:sz w:val="32"/>
          <w:szCs w:val="32"/>
        </w:rPr>
      </w:pPr>
      <w:bookmarkStart w:id="5" w:name="bookmark12"/>
      <w:r>
        <w:rPr>
          <w:rFonts w:hint="eastAsia" w:ascii="黑体" w:hAnsi="黑体" w:eastAsia="黑体" w:cs="黑体"/>
          <w:color w:val="000000"/>
          <w:spacing w:val="0"/>
          <w:w w:val="100"/>
          <w:position w:val="0"/>
          <w:sz w:val="32"/>
          <w:szCs w:val="32"/>
        </w:rPr>
        <w:t>三</w:t>
      </w:r>
      <w:bookmarkEnd w:id="5"/>
      <w:r>
        <w:rPr>
          <w:rFonts w:hint="eastAsia" w:ascii="黑体" w:hAnsi="黑体" w:eastAsia="黑体" w:cs="黑体"/>
          <w:color w:val="000000"/>
          <w:spacing w:val="0"/>
          <w:w w:val="100"/>
          <w:position w:val="0"/>
          <w:sz w:val="32"/>
          <w:szCs w:val="32"/>
        </w:rPr>
        <w:t>、激励措施及实施单位</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（一）项目审批服务和管理</w:t>
      </w:r>
    </w:p>
    <w:p>
      <w:pPr>
        <w:pStyle w:val="7"/>
        <w:keepNext w:val="0"/>
        <w:keepLines w:val="0"/>
        <w:pageBreakBefore w:val="0"/>
        <w:widowControl w:val="0"/>
        <w:numPr>
          <w:ilvl w:val="0"/>
          <w:numId w:val="1"/>
        </w:numPr>
        <w:shd w:val="clear" w:color="auto" w:fill="auto"/>
        <w:tabs>
          <w:tab w:val="left" w:pos="1006"/>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6" w:name="bookmark13"/>
      <w:bookmarkEnd w:id="6"/>
      <w:r>
        <w:rPr>
          <w:rFonts w:hint="eastAsia" w:ascii="仿宋" w:hAnsi="仿宋" w:eastAsia="仿宋" w:cs="仿宋"/>
          <w:color w:val="000000"/>
          <w:spacing w:val="0"/>
          <w:w w:val="100"/>
          <w:position w:val="0"/>
          <w:sz w:val="32"/>
          <w:szCs w:val="32"/>
        </w:rPr>
        <w:t>建立行政审批绿色通道，根据实际情况实施</w:t>
      </w:r>
      <w:r>
        <w:rPr>
          <w:rFonts w:hint="eastAsia" w:ascii="仿宋" w:hAnsi="仿宋" w:eastAsia="仿宋" w:cs="仿宋"/>
          <w:color w:val="000000"/>
          <w:spacing w:val="0"/>
          <w:w w:val="100"/>
          <w:position w:val="0"/>
          <w:sz w:val="32"/>
          <w:szCs w:val="32"/>
          <w:lang w:val="zh-CN" w:eastAsia="zh-CN" w:bidi="zh-CN"/>
        </w:rPr>
        <w:t>“容</w:t>
      </w:r>
      <w:r>
        <w:rPr>
          <w:rFonts w:hint="eastAsia" w:ascii="仿宋" w:hAnsi="仿宋" w:eastAsia="仿宋" w:cs="仿宋"/>
          <w:color w:val="000000"/>
          <w:spacing w:val="0"/>
          <w:w w:val="100"/>
          <w:position w:val="0"/>
          <w:sz w:val="32"/>
          <w:szCs w:val="32"/>
        </w:rPr>
        <w:t>错受理</w:t>
      </w:r>
      <w:r>
        <w:rPr>
          <w:rFonts w:hint="eastAsia" w:ascii="仿宋" w:hAnsi="仿宋" w:eastAsia="仿宋" w:cs="仿宋"/>
          <w:color w:val="000000"/>
          <w:spacing w:val="0"/>
          <w:w w:val="100"/>
          <w:position w:val="0"/>
          <w:sz w:val="32"/>
          <w:szCs w:val="32"/>
          <w:lang w:val="zh-CN" w:eastAsia="zh-CN" w:bidi="zh-CN"/>
        </w:rPr>
        <w:t>”等</w:t>
      </w:r>
      <w:r>
        <w:rPr>
          <w:rFonts w:hint="eastAsia" w:ascii="仿宋" w:hAnsi="仿宋" w:eastAsia="仿宋" w:cs="仿宋"/>
          <w:color w:val="000000"/>
          <w:spacing w:val="0"/>
          <w:w w:val="100"/>
          <w:position w:val="0"/>
          <w:sz w:val="32"/>
          <w:szCs w:val="32"/>
        </w:rPr>
        <w:t>便利服务，部分申报材料（法律法规要求提供的材料除外）不齐备的，如行政相对人书面承诺在规定期限内提供，可先行受理， 加快办理进度。</w:t>
      </w:r>
    </w:p>
    <w:p>
      <w:pPr>
        <w:pStyle w:val="7"/>
        <w:keepNext w:val="0"/>
        <w:keepLines w:val="0"/>
        <w:pageBreakBefore w:val="0"/>
        <w:widowControl w:val="0"/>
        <w:numPr>
          <w:ilvl w:val="0"/>
          <w:numId w:val="1"/>
        </w:numPr>
        <w:shd w:val="clear" w:color="auto" w:fill="auto"/>
        <w:tabs>
          <w:tab w:val="left" w:pos="997"/>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7" w:name="bookmark14"/>
      <w:bookmarkEnd w:id="7"/>
      <w:r>
        <w:rPr>
          <w:rFonts w:hint="eastAsia" w:ascii="仿宋" w:hAnsi="仿宋" w:eastAsia="仿宋" w:cs="仿宋"/>
          <w:color w:val="000000"/>
          <w:spacing w:val="0"/>
          <w:w w:val="100"/>
          <w:position w:val="0"/>
          <w:sz w:val="32"/>
          <w:szCs w:val="32"/>
        </w:rPr>
        <w:t>企业债发行过程中，鼓励发行人披露纳税信用级别信息，增强发行人的市场认可度，降低企业融资成本。</w:t>
      </w:r>
    </w:p>
    <w:p>
      <w:pPr>
        <w:pStyle w:val="7"/>
        <w:keepNext w:val="0"/>
        <w:keepLines w:val="0"/>
        <w:pageBreakBefore w:val="0"/>
        <w:widowControl w:val="0"/>
        <w:numPr>
          <w:ilvl w:val="0"/>
          <w:numId w:val="1"/>
        </w:numPr>
        <w:shd w:val="clear" w:color="auto" w:fill="auto"/>
        <w:tabs>
          <w:tab w:val="left" w:pos="1006"/>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8" w:name="bookmark15"/>
      <w:bookmarkEnd w:id="8"/>
      <w:r>
        <w:rPr>
          <w:rFonts w:hint="eastAsia" w:ascii="仿宋" w:hAnsi="仿宋" w:eastAsia="仿宋" w:cs="仿宋"/>
          <w:color w:val="000000"/>
          <w:spacing w:val="0"/>
          <w:w w:val="100"/>
          <w:position w:val="0"/>
          <w:sz w:val="32"/>
          <w:szCs w:val="32"/>
        </w:rPr>
        <w:t>在粮食、棉花等进出口配额分配中，可以将申请人信用状况与获得配额难易程度或配额数量挂钩，对于</w:t>
      </w:r>
      <w:r>
        <w:rPr>
          <w:rFonts w:hint="eastAsia" w:ascii="仿宋" w:hAnsi="仿宋" w:eastAsia="仿宋" w:cs="仿宋"/>
          <w:color w:val="000000"/>
          <w:spacing w:val="0"/>
          <w:w w:val="100"/>
          <w:position w:val="0"/>
          <w:sz w:val="32"/>
          <w:szCs w:val="32"/>
          <w:lang w:val="en-US" w:eastAsia="en-US" w:bidi="en-US"/>
        </w:rPr>
        <w:t>A</w:t>
      </w:r>
      <w:r>
        <w:rPr>
          <w:rFonts w:hint="eastAsia" w:ascii="仿宋" w:hAnsi="仿宋" w:eastAsia="仿宋" w:cs="仿宋"/>
          <w:color w:val="000000"/>
          <w:spacing w:val="0"/>
          <w:w w:val="100"/>
          <w:position w:val="0"/>
          <w:sz w:val="32"/>
          <w:szCs w:val="32"/>
        </w:rPr>
        <w:t>级纳税人给予一定激励措施。</w:t>
      </w:r>
    </w:p>
    <w:p>
      <w:pPr>
        <w:pStyle w:val="7"/>
        <w:keepNext w:val="0"/>
        <w:keepLines w:val="0"/>
        <w:pageBreakBefore w:val="0"/>
        <w:widowControl w:val="0"/>
        <w:numPr>
          <w:ilvl w:val="0"/>
          <w:numId w:val="1"/>
        </w:numPr>
        <w:shd w:val="clear" w:color="auto" w:fill="auto"/>
        <w:tabs>
          <w:tab w:val="left" w:pos="987"/>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9" w:name="bookmark16"/>
      <w:bookmarkEnd w:id="9"/>
      <w:r>
        <w:rPr>
          <w:rFonts w:hint="eastAsia" w:ascii="仿宋" w:hAnsi="仿宋" w:eastAsia="仿宋" w:cs="仿宋"/>
          <w:color w:val="000000"/>
          <w:spacing w:val="0"/>
          <w:w w:val="100"/>
          <w:position w:val="0"/>
          <w:sz w:val="32"/>
          <w:szCs w:val="32"/>
        </w:rPr>
        <w:t>在电力直接交易和落实优先发电权、优先购电权中，对于交易主体为</w:t>
      </w:r>
      <w:r>
        <w:rPr>
          <w:rFonts w:hint="eastAsia" w:ascii="仿宋" w:hAnsi="仿宋" w:eastAsia="仿宋" w:cs="仿宋"/>
          <w:color w:val="000000"/>
          <w:spacing w:val="0"/>
          <w:w w:val="100"/>
          <w:position w:val="0"/>
          <w:sz w:val="32"/>
          <w:szCs w:val="32"/>
          <w:lang w:val="en-US" w:eastAsia="en-US" w:bidi="en-US"/>
        </w:rPr>
        <w:t>A</w:t>
      </w:r>
      <w:r>
        <w:rPr>
          <w:rFonts w:hint="eastAsia" w:ascii="仿宋" w:hAnsi="仿宋" w:eastAsia="仿宋" w:cs="仿宋"/>
          <w:color w:val="000000"/>
          <w:spacing w:val="0"/>
          <w:w w:val="100"/>
          <w:position w:val="0"/>
          <w:sz w:val="32"/>
          <w:szCs w:val="32"/>
        </w:rPr>
        <w:t>级纳税人的，同等条件下优先考虑。</w:t>
      </w:r>
    </w:p>
    <w:p>
      <w:pPr>
        <w:pStyle w:val="7"/>
        <w:keepNext w:val="0"/>
        <w:keepLines w:val="0"/>
        <w:pageBreakBefore w:val="0"/>
        <w:widowControl w:val="0"/>
        <w:numPr>
          <w:ilvl w:val="0"/>
          <w:numId w:val="1"/>
        </w:numPr>
        <w:shd w:val="clear" w:color="auto" w:fill="auto"/>
        <w:tabs>
          <w:tab w:val="left" w:pos="1006"/>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10" w:name="bookmark17"/>
      <w:bookmarkEnd w:id="10"/>
      <w:r>
        <w:rPr>
          <w:rFonts w:hint="eastAsia" w:ascii="仿宋" w:hAnsi="仿宋" w:eastAsia="仿宋" w:cs="仿宋"/>
          <w:color w:val="000000"/>
          <w:spacing w:val="0"/>
          <w:w w:val="100"/>
          <w:position w:val="0"/>
          <w:sz w:val="32"/>
          <w:szCs w:val="32"/>
        </w:rPr>
        <w:t>在企业境外发债备案管理中，同等条件下加快办理进度， 适时选择</w:t>
      </w:r>
      <w:r>
        <w:rPr>
          <w:rFonts w:hint="eastAsia" w:ascii="仿宋" w:hAnsi="仿宋" w:eastAsia="仿宋" w:cs="仿宋"/>
          <w:color w:val="000000"/>
          <w:spacing w:val="0"/>
          <w:w w:val="100"/>
          <w:position w:val="0"/>
          <w:sz w:val="32"/>
          <w:szCs w:val="32"/>
          <w:lang w:val="en-US" w:eastAsia="en-US" w:bidi="en-US"/>
        </w:rPr>
        <w:t>A</w:t>
      </w:r>
      <w:r>
        <w:rPr>
          <w:rFonts w:hint="eastAsia" w:ascii="仿宋" w:hAnsi="仿宋" w:eastAsia="仿宋" w:cs="仿宋"/>
          <w:color w:val="000000"/>
          <w:spacing w:val="0"/>
          <w:w w:val="100"/>
          <w:position w:val="0"/>
          <w:sz w:val="32"/>
          <w:szCs w:val="32"/>
        </w:rPr>
        <w:t>级纳税人开展年度发债额度一次核定、分期分批发行试点。</w:t>
      </w:r>
    </w:p>
    <w:p>
      <w:pPr>
        <w:pStyle w:val="7"/>
        <w:keepNext w:val="0"/>
        <w:keepLines w:val="0"/>
        <w:pageBreakBefore w:val="0"/>
        <w:widowControl w:val="0"/>
        <w:numPr>
          <w:ilvl w:val="0"/>
          <w:numId w:val="1"/>
        </w:numPr>
        <w:shd w:val="clear" w:color="auto" w:fill="auto"/>
        <w:tabs>
          <w:tab w:val="left" w:pos="411"/>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11" w:name="bookmark18"/>
      <w:bookmarkEnd w:id="11"/>
      <w:r>
        <w:rPr>
          <w:rFonts w:hint="eastAsia" w:ascii="仿宋" w:hAnsi="仿宋" w:eastAsia="仿宋" w:cs="仿宋"/>
          <w:color w:val="000000"/>
          <w:spacing w:val="0"/>
          <w:w w:val="100"/>
          <w:position w:val="0"/>
          <w:sz w:val="32"/>
          <w:szCs w:val="32"/>
        </w:rPr>
        <w:t>在政府投资项目招标中，招标人确需投标人提交纳税证明的，可以简化纳税证明等相关手续。</w:t>
      </w:r>
    </w:p>
    <w:p>
      <w:pPr>
        <w:pStyle w:val="7"/>
        <w:keepNext w:val="0"/>
        <w:keepLines w:val="0"/>
        <w:pageBreakBefore w:val="0"/>
        <w:widowControl w:val="0"/>
        <w:numPr>
          <w:ilvl w:val="0"/>
          <w:numId w:val="1"/>
        </w:numPr>
        <w:shd w:val="clear" w:color="auto" w:fill="auto"/>
        <w:tabs>
          <w:tab w:val="left" w:pos="1006"/>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12" w:name="bookmark19"/>
      <w:bookmarkEnd w:id="12"/>
      <w:r>
        <w:rPr>
          <w:rFonts w:hint="eastAsia" w:ascii="仿宋" w:hAnsi="仿宋" w:eastAsia="仿宋" w:cs="仿宋"/>
          <w:color w:val="000000"/>
          <w:spacing w:val="0"/>
          <w:w w:val="100"/>
          <w:position w:val="0"/>
          <w:sz w:val="32"/>
          <w:szCs w:val="32"/>
        </w:rPr>
        <w:t>在战略性新兴产业融资担保风险补偿金试点工作中，对于纳入风险补偿支持范围的企业，同等条件下予以优先考虑。</w:t>
      </w:r>
    </w:p>
    <w:p>
      <w:pPr>
        <w:pStyle w:val="7"/>
        <w:keepNext w:val="0"/>
        <w:keepLines w:val="0"/>
        <w:pageBreakBefore w:val="0"/>
        <w:widowControl w:val="0"/>
        <w:numPr>
          <w:ilvl w:val="0"/>
          <w:numId w:val="1"/>
        </w:numPr>
        <w:shd w:val="clear" w:color="auto" w:fill="auto"/>
        <w:tabs>
          <w:tab w:val="left" w:pos="987"/>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13" w:name="bookmark20"/>
      <w:bookmarkEnd w:id="13"/>
      <w:r>
        <w:rPr>
          <w:rFonts w:hint="eastAsia" w:ascii="仿宋" w:hAnsi="仿宋" w:eastAsia="仿宋" w:cs="仿宋"/>
          <w:color w:val="000000"/>
          <w:spacing w:val="0"/>
          <w:w w:val="100"/>
          <w:position w:val="0"/>
          <w:sz w:val="32"/>
          <w:szCs w:val="32"/>
        </w:rPr>
        <w:t>重大项目稽查中，对于中央预算内投资项目专项稽查过程中，可适当减少抽查比例。</w:t>
      </w:r>
    </w:p>
    <w:p>
      <w:pPr>
        <w:pStyle w:val="7"/>
        <w:keepNext w:val="0"/>
        <w:keepLines w:val="0"/>
        <w:pageBreakBefore w:val="0"/>
        <w:widowControl w:val="0"/>
        <w:numPr>
          <w:ilvl w:val="0"/>
          <w:numId w:val="1"/>
        </w:numPr>
        <w:shd w:val="clear" w:color="auto" w:fill="auto"/>
        <w:tabs>
          <w:tab w:val="left" w:pos="982"/>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14" w:name="bookmark21"/>
      <w:bookmarkEnd w:id="14"/>
      <w:r>
        <w:rPr>
          <w:rFonts w:hint="eastAsia" w:ascii="仿宋" w:hAnsi="仿宋" w:eastAsia="仿宋" w:cs="仿宋"/>
          <w:color w:val="000000"/>
          <w:spacing w:val="0"/>
          <w:w w:val="100"/>
          <w:position w:val="0"/>
          <w:sz w:val="32"/>
          <w:szCs w:val="32"/>
          <w:lang w:val="zh-CN" w:eastAsia="zh-CN" w:bidi="zh-CN"/>
        </w:rPr>
        <w:t>在</w:t>
      </w:r>
      <w:r>
        <w:rPr>
          <w:rFonts w:hint="eastAsia" w:ascii="仿宋" w:hAnsi="仿宋" w:eastAsia="仿宋" w:cs="仿宋"/>
          <w:color w:val="000000"/>
          <w:spacing w:val="0"/>
          <w:w w:val="100"/>
          <w:position w:val="0"/>
          <w:sz w:val="32"/>
          <w:szCs w:val="32"/>
        </w:rPr>
        <w:t>价格执法检查中，适当减少抽查频次。</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落实部门：国家发展改革委</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（二）税收服务和管理</w:t>
      </w:r>
    </w:p>
    <w:p>
      <w:pPr>
        <w:pStyle w:val="7"/>
        <w:keepNext w:val="0"/>
        <w:keepLines w:val="0"/>
        <w:pageBreakBefore w:val="0"/>
        <w:widowControl w:val="0"/>
        <w:numPr>
          <w:ilvl w:val="0"/>
          <w:numId w:val="1"/>
        </w:numPr>
        <w:shd w:val="clear" w:color="auto" w:fill="auto"/>
        <w:tabs>
          <w:tab w:val="left" w:pos="1116"/>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15" w:name="bookmark22"/>
      <w:bookmarkEnd w:id="15"/>
      <w:r>
        <w:rPr>
          <w:rFonts w:hint="eastAsia" w:ascii="仿宋" w:hAnsi="仿宋" w:eastAsia="仿宋" w:cs="仿宋"/>
          <w:color w:val="000000"/>
          <w:spacing w:val="0"/>
          <w:w w:val="100"/>
          <w:position w:val="0"/>
          <w:sz w:val="32"/>
          <w:szCs w:val="32"/>
        </w:rPr>
        <w:t>主动向社会公告年度</w:t>
      </w:r>
      <w:r>
        <w:rPr>
          <w:rFonts w:hint="eastAsia" w:ascii="仿宋" w:hAnsi="仿宋" w:eastAsia="仿宋" w:cs="仿宋"/>
          <w:color w:val="000000"/>
          <w:spacing w:val="0"/>
          <w:w w:val="100"/>
          <w:position w:val="0"/>
          <w:sz w:val="32"/>
          <w:szCs w:val="32"/>
          <w:lang w:val="en-US" w:eastAsia="en-US" w:bidi="en-US"/>
        </w:rPr>
        <w:t>A</w:t>
      </w:r>
      <w:r>
        <w:rPr>
          <w:rFonts w:hint="eastAsia" w:ascii="仿宋" w:hAnsi="仿宋" w:eastAsia="仿宋" w:cs="仿宋"/>
          <w:color w:val="000000"/>
          <w:spacing w:val="0"/>
          <w:w w:val="100"/>
          <w:position w:val="0"/>
          <w:sz w:val="32"/>
          <w:szCs w:val="32"/>
        </w:rPr>
        <w:t>级纳税人名单。</w:t>
      </w:r>
    </w:p>
    <w:p>
      <w:pPr>
        <w:pStyle w:val="7"/>
        <w:keepNext w:val="0"/>
        <w:keepLines w:val="0"/>
        <w:pageBreakBefore w:val="0"/>
        <w:widowControl w:val="0"/>
        <w:numPr>
          <w:ilvl w:val="0"/>
          <w:numId w:val="1"/>
        </w:numPr>
        <w:shd w:val="clear" w:color="auto" w:fill="auto"/>
        <w:tabs>
          <w:tab w:val="left" w:pos="1160"/>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16" w:name="bookmark23"/>
      <w:bookmarkEnd w:id="16"/>
      <w:r>
        <w:rPr>
          <w:rFonts w:hint="eastAsia" w:ascii="仿宋" w:hAnsi="仿宋" w:eastAsia="仿宋" w:cs="仿宋"/>
          <w:color w:val="000000"/>
          <w:spacing w:val="0"/>
          <w:w w:val="100"/>
          <w:position w:val="0"/>
          <w:sz w:val="32"/>
          <w:szCs w:val="32"/>
          <w:lang w:val="en-US" w:eastAsia="zh-CN" w:bidi="en-US"/>
        </w:rPr>
        <w:t>一</w:t>
      </w:r>
      <w:r>
        <w:rPr>
          <w:rFonts w:hint="eastAsia" w:ascii="仿宋" w:hAnsi="仿宋" w:eastAsia="仿宋" w:cs="仿宋"/>
          <w:color w:val="000000"/>
          <w:spacing w:val="0"/>
          <w:w w:val="100"/>
          <w:position w:val="0"/>
          <w:sz w:val="32"/>
          <w:szCs w:val="32"/>
        </w:rPr>
        <w:t>般纳税人可单次领取3个月的增值税发票用量，需要调整增值税发票用量时即时办理。</w:t>
      </w:r>
    </w:p>
    <w:p>
      <w:pPr>
        <w:pStyle w:val="7"/>
        <w:keepNext w:val="0"/>
        <w:keepLines w:val="0"/>
        <w:pageBreakBefore w:val="0"/>
        <w:widowControl w:val="0"/>
        <w:numPr>
          <w:ilvl w:val="0"/>
          <w:numId w:val="1"/>
        </w:numPr>
        <w:shd w:val="clear" w:color="auto" w:fill="auto"/>
        <w:tabs>
          <w:tab w:val="left" w:pos="1116"/>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17" w:name="bookmark24"/>
      <w:bookmarkEnd w:id="17"/>
      <w:r>
        <w:rPr>
          <w:rFonts w:hint="eastAsia" w:ascii="仿宋" w:hAnsi="仿宋" w:eastAsia="仿宋" w:cs="仿宋"/>
          <w:color w:val="000000"/>
          <w:spacing w:val="0"/>
          <w:w w:val="100"/>
          <w:position w:val="0"/>
          <w:sz w:val="32"/>
          <w:szCs w:val="32"/>
        </w:rPr>
        <w:t>普通发票按需领用。</w:t>
      </w:r>
    </w:p>
    <w:p>
      <w:pPr>
        <w:pStyle w:val="7"/>
        <w:keepNext w:val="0"/>
        <w:keepLines w:val="0"/>
        <w:pageBreakBefore w:val="0"/>
        <w:widowControl w:val="0"/>
        <w:numPr>
          <w:ilvl w:val="0"/>
          <w:numId w:val="1"/>
        </w:numPr>
        <w:shd w:val="clear" w:color="auto" w:fill="auto"/>
        <w:tabs>
          <w:tab w:val="left" w:pos="1131"/>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18" w:name="bookmark25"/>
      <w:bookmarkEnd w:id="18"/>
      <w:r>
        <w:rPr>
          <w:rFonts w:hint="eastAsia" w:ascii="仿宋" w:hAnsi="仿宋" w:eastAsia="仿宋" w:cs="仿宋"/>
          <w:color w:val="000000"/>
          <w:spacing w:val="0"/>
          <w:w w:val="100"/>
          <w:position w:val="0"/>
          <w:sz w:val="32"/>
          <w:szCs w:val="32"/>
        </w:rPr>
        <w:t>连续3年被评为</w:t>
      </w:r>
      <w:r>
        <w:rPr>
          <w:rFonts w:hint="eastAsia" w:ascii="仿宋" w:hAnsi="仿宋" w:eastAsia="仿宋" w:cs="仿宋"/>
          <w:color w:val="000000"/>
          <w:spacing w:val="0"/>
          <w:w w:val="100"/>
          <w:position w:val="0"/>
          <w:sz w:val="32"/>
          <w:szCs w:val="32"/>
          <w:lang w:val="en-US" w:eastAsia="en-US" w:bidi="en-US"/>
        </w:rPr>
        <w:t>A</w:t>
      </w:r>
      <w:r>
        <w:rPr>
          <w:rFonts w:hint="eastAsia" w:ascii="仿宋" w:hAnsi="仿宋" w:eastAsia="仿宋" w:cs="仿宋"/>
          <w:color w:val="000000"/>
          <w:spacing w:val="0"/>
          <w:w w:val="100"/>
          <w:position w:val="0"/>
          <w:sz w:val="32"/>
          <w:szCs w:val="32"/>
        </w:rPr>
        <w:t>级信用级别（简称3连</w:t>
      </w:r>
      <w:r>
        <w:rPr>
          <w:rFonts w:hint="eastAsia" w:ascii="仿宋" w:hAnsi="仿宋" w:eastAsia="仿宋" w:cs="仿宋"/>
          <w:color w:val="000000"/>
          <w:spacing w:val="0"/>
          <w:w w:val="100"/>
          <w:position w:val="0"/>
          <w:sz w:val="32"/>
          <w:szCs w:val="32"/>
          <w:lang w:val="en-US" w:eastAsia="en-US" w:bidi="en-US"/>
        </w:rPr>
        <w:t>A）</w:t>
      </w:r>
      <w:r>
        <w:rPr>
          <w:rFonts w:hint="eastAsia" w:ascii="仿宋" w:hAnsi="仿宋" w:eastAsia="仿宋" w:cs="仿宋"/>
          <w:color w:val="000000"/>
          <w:spacing w:val="0"/>
          <w:w w:val="100"/>
          <w:position w:val="0"/>
          <w:sz w:val="32"/>
          <w:szCs w:val="32"/>
        </w:rPr>
        <w:t>的纳税人， 由税务机关提供绿色通道或专门人员帮助办理涉税</w:t>
      </w:r>
      <w:r>
        <w:rPr>
          <w:rFonts w:hint="eastAsia" w:ascii="仿宋" w:hAnsi="仿宋" w:eastAsia="仿宋" w:cs="仿宋"/>
          <w:color w:val="000000"/>
          <w:spacing w:val="0"/>
          <w:w w:val="100"/>
          <w:position w:val="0"/>
          <w:sz w:val="32"/>
          <w:szCs w:val="32"/>
          <w:lang w:val="zh-CN" w:eastAsia="zh-CN" w:bidi="zh-CN"/>
        </w:rPr>
        <w:t>事项。</w:t>
      </w:r>
    </w:p>
    <w:p>
      <w:pPr>
        <w:pStyle w:val="7"/>
        <w:keepNext w:val="0"/>
        <w:keepLines w:val="0"/>
        <w:pageBreakBefore w:val="0"/>
        <w:widowControl w:val="0"/>
        <w:numPr>
          <w:ilvl w:val="0"/>
          <w:numId w:val="1"/>
        </w:numPr>
        <w:shd w:val="clear" w:color="auto" w:fill="auto"/>
        <w:tabs>
          <w:tab w:val="left" w:pos="1150"/>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19" w:name="bookmark26"/>
      <w:bookmarkEnd w:id="19"/>
      <w:r>
        <w:rPr>
          <w:rFonts w:hint="eastAsia" w:ascii="仿宋" w:hAnsi="仿宋" w:eastAsia="仿宋" w:cs="仿宋"/>
          <w:color w:val="000000"/>
          <w:spacing w:val="0"/>
          <w:w w:val="100"/>
          <w:position w:val="0"/>
          <w:sz w:val="32"/>
          <w:szCs w:val="32"/>
        </w:rPr>
        <w:t>纳税信用</w:t>
      </w:r>
      <w:r>
        <w:rPr>
          <w:rFonts w:hint="eastAsia" w:ascii="仿宋" w:hAnsi="仿宋" w:eastAsia="仿宋" w:cs="仿宋"/>
          <w:color w:val="000000"/>
          <w:spacing w:val="0"/>
          <w:w w:val="100"/>
          <w:position w:val="0"/>
          <w:sz w:val="32"/>
          <w:szCs w:val="32"/>
          <w:lang w:val="en-US" w:eastAsia="en-US" w:bidi="en-US"/>
        </w:rPr>
        <w:t>A</w:t>
      </w:r>
      <w:r>
        <w:rPr>
          <w:rFonts w:hint="eastAsia" w:ascii="仿宋" w:hAnsi="仿宋" w:eastAsia="仿宋" w:cs="仿宋"/>
          <w:color w:val="000000"/>
          <w:spacing w:val="0"/>
          <w:w w:val="100"/>
          <w:position w:val="0"/>
          <w:sz w:val="32"/>
          <w:szCs w:val="32"/>
        </w:rPr>
        <w:t>级出口企业可评为出口企业管理一类企业。 评为出口管理一类企业的</w:t>
      </w:r>
      <w:r>
        <w:rPr>
          <w:rFonts w:hint="eastAsia" w:ascii="仿宋" w:hAnsi="仿宋" w:eastAsia="仿宋" w:cs="仿宋"/>
          <w:color w:val="000000"/>
          <w:spacing w:val="0"/>
          <w:w w:val="100"/>
          <w:position w:val="0"/>
          <w:sz w:val="32"/>
          <w:szCs w:val="32"/>
          <w:lang w:val="en-US" w:eastAsia="en-US" w:bidi="en-US"/>
        </w:rPr>
        <w:t>A</w:t>
      </w:r>
      <w:r>
        <w:rPr>
          <w:rFonts w:hint="eastAsia" w:ascii="仿宋" w:hAnsi="仿宋" w:eastAsia="仿宋" w:cs="仿宋"/>
          <w:color w:val="000000"/>
          <w:spacing w:val="0"/>
          <w:w w:val="100"/>
          <w:position w:val="0"/>
          <w:sz w:val="32"/>
          <w:szCs w:val="32"/>
        </w:rPr>
        <w:t>级纳税人，享受以下便利措施：</w:t>
      </w:r>
    </w:p>
    <w:p>
      <w:pPr>
        <w:pStyle w:val="7"/>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20" w:name="bookmark27"/>
      <w:r>
        <w:rPr>
          <w:rFonts w:hint="eastAsia" w:ascii="仿宋" w:hAnsi="仿宋" w:eastAsia="仿宋" w:cs="仿宋"/>
          <w:color w:val="000000"/>
          <w:spacing w:val="0"/>
          <w:w w:val="100"/>
          <w:position w:val="0"/>
          <w:sz w:val="32"/>
          <w:szCs w:val="32"/>
        </w:rPr>
        <w:t>（</w:t>
      </w:r>
      <w:bookmarkEnd w:id="20"/>
      <w:r>
        <w:rPr>
          <w:rFonts w:hint="eastAsia" w:ascii="仿宋" w:hAnsi="仿宋" w:eastAsia="仿宋" w:cs="仿宋"/>
          <w:color w:val="000000"/>
          <w:spacing w:val="0"/>
          <w:w w:val="100"/>
          <w:position w:val="0"/>
          <w:sz w:val="32"/>
          <w:szCs w:val="32"/>
        </w:rPr>
        <w:t>1）</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国税机关受理出口退（免）税正式申报后，经核对申报信息齐全无误的，即可办理出口退（免）税。</w:t>
      </w:r>
    </w:p>
    <w:p>
      <w:pPr>
        <w:pStyle w:val="7"/>
        <w:keepNext w:val="0"/>
        <w:keepLines w:val="0"/>
        <w:pageBreakBefore w:val="0"/>
        <w:widowControl w:val="0"/>
        <w:shd w:val="clear" w:color="auto" w:fill="auto"/>
        <w:tabs>
          <w:tab w:val="left" w:pos="1430"/>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21" w:name="bookmark28"/>
      <w:r>
        <w:rPr>
          <w:rFonts w:hint="eastAsia" w:ascii="仿宋" w:hAnsi="仿宋" w:eastAsia="仿宋" w:cs="仿宋"/>
          <w:color w:val="000000"/>
          <w:spacing w:val="0"/>
          <w:w w:val="100"/>
          <w:position w:val="0"/>
          <w:sz w:val="32"/>
          <w:szCs w:val="32"/>
        </w:rPr>
        <w:t>（</w:t>
      </w:r>
      <w:bookmarkEnd w:id="21"/>
      <w:r>
        <w:rPr>
          <w:rFonts w:hint="eastAsia" w:ascii="仿宋" w:hAnsi="仿宋" w:eastAsia="仿宋" w:cs="仿宋"/>
          <w:color w:val="000000"/>
          <w:spacing w:val="0"/>
          <w:w w:val="100"/>
          <w:position w:val="0"/>
          <w:sz w:val="32"/>
          <w:szCs w:val="32"/>
        </w:rPr>
        <w:t>2）</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可优先安排该类企业办理出口退税。</w:t>
      </w:r>
    </w:p>
    <w:p>
      <w:pPr>
        <w:pStyle w:val="7"/>
        <w:keepNext w:val="0"/>
        <w:keepLines w:val="0"/>
        <w:pageBreakBefore w:val="0"/>
        <w:widowControl w:val="0"/>
        <w:shd w:val="clear" w:color="auto" w:fill="auto"/>
        <w:tabs>
          <w:tab w:val="left" w:pos="1383"/>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22" w:name="bookmark29"/>
      <w:r>
        <w:rPr>
          <w:rFonts w:hint="eastAsia" w:ascii="仿宋" w:hAnsi="仿宋" w:eastAsia="仿宋" w:cs="仿宋"/>
          <w:color w:val="000000"/>
          <w:spacing w:val="0"/>
          <w:w w:val="100"/>
          <w:position w:val="0"/>
          <w:sz w:val="32"/>
          <w:szCs w:val="32"/>
        </w:rPr>
        <w:t>（</w:t>
      </w:r>
      <w:bookmarkEnd w:id="22"/>
      <w:r>
        <w:rPr>
          <w:rFonts w:hint="eastAsia" w:ascii="仿宋" w:hAnsi="仿宋" w:eastAsia="仿宋" w:cs="仿宋"/>
          <w:color w:val="000000"/>
          <w:spacing w:val="0"/>
          <w:w w:val="100"/>
          <w:position w:val="0"/>
          <w:sz w:val="32"/>
          <w:szCs w:val="32"/>
        </w:rPr>
        <w:t>3）</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国税机关可向该类企业提供绿色办税通道（特约服务区），并建立重点联系制度，指定专人负责并定期联系企业。</w:t>
      </w:r>
    </w:p>
    <w:p>
      <w:pPr>
        <w:pStyle w:val="7"/>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23" w:name="bookmark30"/>
      <w:bookmarkEnd w:id="23"/>
      <w:r>
        <w:rPr>
          <w:rFonts w:hint="eastAsia" w:ascii="仿宋" w:hAnsi="仿宋" w:eastAsia="仿宋" w:cs="仿宋"/>
          <w:color w:val="000000"/>
          <w:spacing w:val="0"/>
          <w:w w:val="100"/>
          <w:position w:val="0"/>
          <w:sz w:val="32"/>
          <w:szCs w:val="32"/>
        </w:rPr>
        <w:t>增值税一般纳税人取消增值税发票认证。</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落实部门：税务总局</w:t>
      </w:r>
    </w:p>
    <w:p>
      <w:pPr>
        <w:pStyle w:val="7"/>
        <w:keepNext w:val="0"/>
        <w:keepLines w:val="0"/>
        <w:pageBreakBefore w:val="0"/>
        <w:widowControl w:val="0"/>
        <w:shd w:val="clear" w:color="auto" w:fill="auto"/>
        <w:tabs>
          <w:tab w:val="left" w:pos="1574"/>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楷体" w:hAnsi="楷体" w:eastAsia="楷体" w:cs="楷体"/>
          <w:sz w:val="32"/>
          <w:szCs w:val="32"/>
        </w:rPr>
      </w:pPr>
      <w:bookmarkStart w:id="24" w:name="bookmark31"/>
      <w:r>
        <w:rPr>
          <w:rFonts w:hint="eastAsia" w:ascii="楷体" w:hAnsi="楷体" w:eastAsia="楷体" w:cs="楷体"/>
          <w:color w:val="000000"/>
          <w:spacing w:val="0"/>
          <w:w w:val="100"/>
          <w:position w:val="0"/>
          <w:sz w:val="32"/>
          <w:szCs w:val="32"/>
        </w:rPr>
        <w:t>（</w:t>
      </w:r>
      <w:bookmarkEnd w:id="24"/>
      <w:r>
        <w:rPr>
          <w:rFonts w:hint="eastAsia" w:ascii="楷体" w:hAnsi="楷体" w:eastAsia="楷体" w:cs="楷体"/>
          <w:color w:val="000000"/>
          <w:spacing w:val="0"/>
          <w:w w:val="100"/>
          <w:position w:val="0"/>
          <w:sz w:val="32"/>
          <w:szCs w:val="32"/>
        </w:rPr>
        <w:t>三）财政资金使用</w:t>
      </w:r>
    </w:p>
    <w:p>
      <w:pPr>
        <w:pStyle w:val="7"/>
        <w:keepNext w:val="0"/>
        <w:keepLines w:val="0"/>
        <w:pageBreakBefore w:val="0"/>
        <w:widowControl w:val="0"/>
        <w:numPr>
          <w:ilvl w:val="0"/>
          <w:numId w:val="2"/>
        </w:numPr>
        <w:shd w:val="clear" w:color="auto" w:fill="auto"/>
        <w:tabs>
          <w:tab w:val="left" w:pos="1150"/>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25" w:name="bookmark32"/>
      <w:bookmarkEnd w:id="25"/>
      <w:r>
        <w:rPr>
          <w:rFonts w:hint="eastAsia" w:ascii="仿宋" w:hAnsi="仿宋" w:eastAsia="仿宋" w:cs="仿宋"/>
          <w:color w:val="000000"/>
          <w:spacing w:val="0"/>
          <w:w w:val="100"/>
          <w:position w:val="0"/>
          <w:sz w:val="32"/>
          <w:szCs w:val="32"/>
        </w:rPr>
        <w:t>在实施财政性资金项目安排时，将企业纳税信用状况作为参考条件，同等条件下优先考虑</w:t>
      </w:r>
      <w:r>
        <w:rPr>
          <w:rFonts w:hint="eastAsia" w:ascii="仿宋" w:hAnsi="仿宋" w:eastAsia="仿宋" w:cs="仿宋"/>
          <w:color w:val="000000"/>
          <w:spacing w:val="0"/>
          <w:w w:val="100"/>
          <w:position w:val="0"/>
          <w:sz w:val="32"/>
          <w:szCs w:val="32"/>
          <w:lang w:val="en-US" w:eastAsia="en-US" w:bidi="en-US"/>
        </w:rPr>
        <w:t>A</w:t>
      </w:r>
      <w:r>
        <w:rPr>
          <w:rFonts w:hint="eastAsia" w:ascii="仿宋" w:hAnsi="仿宋" w:eastAsia="仿宋" w:cs="仿宋"/>
          <w:color w:val="000000"/>
          <w:spacing w:val="0"/>
          <w:w w:val="100"/>
          <w:position w:val="0"/>
          <w:sz w:val="32"/>
          <w:szCs w:val="32"/>
        </w:rPr>
        <w:t>级纳税人。</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落实部门：财政部</w:t>
      </w:r>
    </w:p>
    <w:p>
      <w:pPr>
        <w:pStyle w:val="7"/>
        <w:keepNext w:val="0"/>
        <w:keepLines w:val="0"/>
        <w:pageBreakBefore w:val="0"/>
        <w:widowControl w:val="0"/>
        <w:shd w:val="clear" w:color="auto" w:fill="auto"/>
        <w:tabs>
          <w:tab w:val="left" w:pos="1574"/>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楷体" w:hAnsi="楷体" w:eastAsia="楷体" w:cs="楷体"/>
          <w:sz w:val="32"/>
          <w:szCs w:val="32"/>
        </w:rPr>
      </w:pPr>
      <w:bookmarkStart w:id="26" w:name="bookmark33"/>
      <w:r>
        <w:rPr>
          <w:rFonts w:hint="eastAsia" w:ascii="楷体" w:hAnsi="楷体" w:eastAsia="楷体" w:cs="楷体"/>
          <w:color w:val="000000"/>
          <w:spacing w:val="0"/>
          <w:w w:val="100"/>
          <w:position w:val="0"/>
          <w:sz w:val="32"/>
          <w:szCs w:val="32"/>
        </w:rPr>
        <w:t>（</w:t>
      </w:r>
      <w:bookmarkEnd w:id="26"/>
      <w:r>
        <w:rPr>
          <w:rFonts w:hint="eastAsia" w:ascii="楷体" w:hAnsi="楷体" w:eastAsia="楷体" w:cs="楷体"/>
          <w:color w:val="000000"/>
          <w:spacing w:val="0"/>
          <w:w w:val="100"/>
          <w:position w:val="0"/>
          <w:sz w:val="32"/>
          <w:szCs w:val="32"/>
        </w:rPr>
        <w:t>四）产业领域</w:t>
      </w:r>
    </w:p>
    <w:p>
      <w:pPr>
        <w:pStyle w:val="7"/>
        <w:keepNext w:val="0"/>
        <w:keepLines w:val="0"/>
        <w:pageBreakBefore w:val="0"/>
        <w:widowControl w:val="0"/>
        <w:numPr>
          <w:ilvl w:val="0"/>
          <w:numId w:val="2"/>
        </w:numPr>
        <w:shd w:val="clear" w:color="auto" w:fill="auto"/>
        <w:tabs>
          <w:tab w:val="left" w:pos="1146"/>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27" w:name="bookmark34"/>
      <w:bookmarkEnd w:id="27"/>
      <w:r>
        <w:rPr>
          <w:rFonts w:hint="eastAsia" w:ascii="仿宋" w:hAnsi="仿宋" w:eastAsia="仿宋" w:cs="仿宋"/>
          <w:color w:val="000000"/>
          <w:spacing w:val="0"/>
          <w:w w:val="100"/>
          <w:position w:val="0"/>
          <w:sz w:val="32"/>
          <w:szCs w:val="32"/>
        </w:rPr>
        <w:t>申请增值电信业务给予便利和优惠。</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落实部门：工业和信息化部</w:t>
      </w:r>
    </w:p>
    <w:p>
      <w:pPr>
        <w:pStyle w:val="7"/>
        <w:keepNext w:val="0"/>
        <w:keepLines w:val="0"/>
        <w:pageBreakBefore w:val="0"/>
        <w:widowControl w:val="0"/>
        <w:shd w:val="clear" w:color="auto" w:fill="auto"/>
        <w:tabs>
          <w:tab w:val="left" w:pos="1584"/>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楷体" w:hAnsi="楷体" w:eastAsia="楷体" w:cs="楷体"/>
          <w:sz w:val="32"/>
          <w:szCs w:val="32"/>
        </w:rPr>
      </w:pPr>
      <w:bookmarkStart w:id="28" w:name="bookmark35"/>
      <w:r>
        <w:rPr>
          <w:rFonts w:hint="eastAsia" w:ascii="楷体" w:hAnsi="楷体" w:eastAsia="楷体" w:cs="楷体"/>
          <w:color w:val="000000"/>
          <w:spacing w:val="0"/>
          <w:w w:val="100"/>
          <w:position w:val="0"/>
          <w:sz w:val="32"/>
          <w:szCs w:val="32"/>
        </w:rPr>
        <w:t>（</w:t>
      </w:r>
      <w:bookmarkEnd w:id="28"/>
      <w:r>
        <w:rPr>
          <w:rFonts w:hint="eastAsia" w:ascii="楷体" w:hAnsi="楷体" w:eastAsia="楷体" w:cs="楷体"/>
          <w:color w:val="000000"/>
          <w:spacing w:val="0"/>
          <w:w w:val="100"/>
          <w:position w:val="0"/>
          <w:sz w:val="32"/>
          <w:szCs w:val="32"/>
        </w:rPr>
        <w:t>五）社会保障领域</w:t>
      </w:r>
    </w:p>
    <w:p>
      <w:pPr>
        <w:pStyle w:val="7"/>
        <w:keepNext w:val="0"/>
        <w:keepLines w:val="0"/>
        <w:pageBreakBefore w:val="0"/>
        <w:widowControl w:val="0"/>
        <w:numPr>
          <w:ilvl w:val="0"/>
          <w:numId w:val="2"/>
        </w:numPr>
        <w:shd w:val="clear" w:color="auto" w:fill="auto"/>
        <w:tabs>
          <w:tab w:val="left" w:pos="1141"/>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29" w:name="bookmark36"/>
      <w:bookmarkEnd w:id="29"/>
      <w:r>
        <w:rPr>
          <w:rFonts w:hint="eastAsia" w:ascii="仿宋" w:hAnsi="仿宋" w:eastAsia="仿宋" w:cs="仿宋"/>
          <w:color w:val="000000"/>
          <w:spacing w:val="0"/>
          <w:w w:val="100"/>
          <w:position w:val="0"/>
          <w:sz w:val="32"/>
          <w:szCs w:val="32"/>
        </w:rPr>
        <w:t>办理社保等业务时给予提前预约、优先办理、简化流程等必要便利。</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落实部门：人力资源社会保障部</w:t>
      </w:r>
    </w:p>
    <w:p>
      <w:pPr>
        <w:pStyle w:val="7"/>
        <w:keepNext w:val="0"/>
        <w:keepLines w:val="0"/>
        <w:pageBreakBefore w:val="0"/>
        <w:widowControl w:val="0"/>
        <w:shd w:val="clear" w:color="auto" w:fill="auto"/>
        <w:tabs>
          <w:tab w:val="left" w:pos="1584"/>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楷体" w:hAnsi="楷体" w:eastAsia="楷体" w:cs="楷体"/>
          <w:sz w:val="32"/>
          <w:szCs w:val="32"/>
        </w:rPr>
      </w:pPr>
      <w:bookmarkStart w:id="30" w:name="bookmark37"/>
      <w:r>
        <w:rPr>
          <w:rFonts w:hint="eastAsia" w:ascii="楷体" w:hAnsi="楷体" w:eastAsia="楷体" w:cs="楷体"/>
          <w:color w:val="000000"/>
          <w:spacing w:val="0"/>
          <w:w w:val="100"/>
          <w:position w:val="0"/>
          <w:sz w:val="32"/>
          <w:szCs w:val="32"/>
        </w:rPr>
        <w:t>（</w:t>
      </w:r>
      <w:bookmarkEnd w:id="30"/>
      <w:r>
        <w:rPr>
          <w:rFonts w:hint="eastAsia" w:ascii="楷体" w:hAnsi="楷体" w:eastAsia="楷体" w:cs="楷体"/>
          <w:color w:val="000000"/>
          <w:spacing w:val="0"/>
          <w:w w:val="100"/>
          <w:position w:val="0"/>
          <w:sz w:val="32"/>
          <w:szCs w:val="32"/>
        </w:rPr>
        <w:t>六）土地使用和管理</w:t>
      </w:r>
    </w:p>
    <w:p>
      <w:pPr>
        <w:pStyle w:val="7"/>
        <w:keepNext w:val="0"/>
        <w:keepLines w:val="0"/>
        <w:pageBreakBefore w:val="0"/>
        <w:widowControl w:val="0"/>
        <w:numPr>
          <w:ilvl w:val="0"/>
          <w:numId w:val="2"/>
        </w:numPr>
        <w:shd w:val="clear" w:color="auto" w:fill="auto"/>
        <w:tabs>
          <w:tab w:val="left" w:pos="1146"/>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31" w:name="bookmark38"/>
      <w:bookmarkEnd w:id="31"/>
      <w:r>
        <w:rPr>
          <w:rFonts w:hint="eastAsia" w:ascii="仿宋" w:hAnsi="仿宋" w:eastAsia="仿宋" w:cs="仿宋"/>
          <w:color w:val="000000"/>
          <w:spacing w:val="0"/>
          <w:w w:val="100"/>
          <w:position w:val="0"/>
          <w:sz w:val="32"/>
          <w:szCs w:val="32"/>
        </w:rPr>
        <w:t>在政府招标供应土地时，同等条件下优先考虑。</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落实部门：国土资源部</w:t>
      </w:r>
    </w:p>
    <w:p>
      <w:pPr>
        <w:pStyle w:val="7"/>
        <w:keepNext w:val="0"/>
        <w:keepLines w:val="0"/>
        <w:pageBreakBefore w:val="0"/>
        <w:widowControl w:val="0"/>
        <w:shd w:val="clear" w:color="auto" w:fill="auto"/>
        <w:tabs>
          <w:tab w:val="left" w:pos="1584"/>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32" w:name="bookmark39"/>
      <w:r>
        <w:rPr>
          <w:rFonts w:hint="eastAsia" w:ascii="楷体" w:hAnsi="楷体" w:eastAsia="楷体" w:cs="楷体"/>
          <w:color w:val="000000"/>
          <w:spacing w:val="0"/>
          <w:w w:val="100"/>
          <w:position w:val="0"/>
          <w:sz w:val="32"/>
          <w:szCs w:val="32"/>
        </w:rPr>
        <w:t>（</w:t>
      </w:r>
      <w:bookmarkEnd w:id="32"/>
      <w:r>
        <w:rPr>
          <w:rFonts w:hint="eastAsia" w:ascii="楷体" w:hAnsi="楷体" w:eastAsia="楷体" w:cs="楷体"/>
          <w:color w:val="000000"/>
          <w:spacing w:val="0"/>
          <w:w w:val="100"/>
          <w:position w:val="0"/>
          <w:sz w:val="32"/>
          <w:szCs w:val="32"/>
        </w:rPr>
        <w:t>七）环境保护领域</w:t>
      </w:r>
    </w:p>
    <w:p>
      <w:pPr>
        <w:pStyle w:val="7"/>
        <w:keepNext w:val="0"/>
        <w:keepLines w:val="0"/>
        <w:pageBreakBefore w:val="0"/>
        <w:widowControl w:val="0"/>
        <w:numPr>
          <w:ilvl w:val="0"/>
          <w:numId w:val="2"/>
        </w:numPr>
        <w:shd w:val="clear" w:color="auto" w:fill="auto"/>
        <w:tabs>
          <w:tab w:val="left" w:pos="1141"/>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33" w:name="bookmark40"/>
      <w:bookmarkEnd w:id="33"/>
      <w:r>
        <w:rPr>
          <w:rFonts w:hint="eastAsia" w:ascii="仿宋" w:hAnsi="仿宋" w:eastAsia="仿宋" w:cs="仿宋"/>
          <w:color w:val="000000"/>
          <w:spacing w:val="0"/>
          <w:w w:val="100"/>
          <w:position w:val="0"/>
          <w:sz w:val="32"/>
          <w:szCs w:val="32"/>
        </w:rPr>
        <w:t>办理环境影响评价文件审批等环境保护许可事项，在同等条件下予以优先支持。</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落实部门：环境保护部</w:t>
      </w:r>
    </w:p>
    <w:p>
      <w:pPr>
        <w:pStyle w:val="7"/>
        <w:keepNext w:val="0"/>
        <w:keepLines w:val="0"/>
        <w:pageBreakBefore w:val="0"/>
        <w:widowControl w:val="0"/>
        <w:shd w:val="clear" w:color="auto" w:fill="auto"/>
        <w:tabs>
          <w:tab w:val="left" w:pos="1584"/>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楷体" w:hAnsi="楷体" w:eastAsia="楷体" w:cs="楷体"/>
          <w:sz w:val="32"/>
          <w:szCs w:val="32"/>
        </w:rPr>
      </w:pPr>
      <w:bookmarkStart w:id="34" w:name="bookmark41"/>
      <w:r>
        <w:rPr>
          <w:rFonts w:hint="eastAsia" w:ascii="楷体" w:hAnsi="楷体" w:eastAsia="楷体" w:cs="楷体"/>
          <w:color w:val="000000"/>
          <w:spacing w:val="0"/>
          <w:w w:val="100"/>
          <w:position w:val="0"/>
          <w:sz w:val="32"/>
          <w:szCs w:val="32"/>
        </w:rPr>
        <w:t>（</w:t>
      </w:r>
      <w:bookmarkEnd w:id="34"/>
      <w:r>
        <w:rPr>
          <w:rFonts w:hint="eastAsia" w:ascii="楷体" w:hAnsi="楷体" w:eastAsia="楷体" w:cs="楷体"/>
          <w:color w:val="000000"/>
          <w:spacing w:val="0"/>
          <w:w w:val="100"/>
          <w:position w:val="0"/>
          <w:sz w:val="32"/>
          <w:szCs w:val="32"/>
        </w:rPr>
        <w:t>八）商务服务和管理</w:t>
      </w:r>
    </w:p>
    <w:p>
      <w:pPr>
        <w:pStyle w:val="7"/>
        <w:keepNext w:val="0"/>
        <w:keepLines w:val="0"/>
        <w:pageBreakBefore w:val="0"/>
        <w:widowControl w:val="0"/>
        <w:numPr>
          <w:ilvl w:val="0"/>
          <w:numId w:val="2"/>
        </w:numPr>
        <w:shd w:val="clear" w:color="auto" w:fill="auto"/>
        <w:tabs>
          <w:tab w:val="left" w:pos="565"/>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35" w:name="bookmark42"/>
      <w:bookmarkEnd w:id="35"/>
      <w:r>
        <w:rPr>
          <w:rFonts w:hint="eastAsia" w:ascii="仿宋" w:hAnsi="仿宋" w:eastAsia="仿宋" w:cs="仿宋"/>
          <w:color w:val="000000"/>
          <w:spacing w:val="0"/>
          <w:w w:val="100"/>
          <w:position w:val="0"/>
          <w:sz w:val="32"/>
          <w:szCs w:val="32"/>
        </w:rPr>
        <w:t>办理商务领域相关行政审批事项时，给予优先处理的便利政策，缩减办证的时间。</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落实部门：商务部</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楷体" w:hAnsi="楷体" w:eastAsia="楷体" w:cs="楷体"/>
          <w:sz w:val="32"/>
          <w:szCs w:val="32"/>
        </w:rPr>
      </w:pPr>
      <w:bookmarkStart w:id="36" w:name="bookmark43"/>
      <w:r>
        <w:rPr>
          <w:rFonts w:hint="eastAsia" w:ascii="楷体" w:hAnsi="楷体" w:eastAsia="楷体" w:cs="楷体"/>
          <w:color w:val="000000"/>
          <w:spacing w:val="0"/>
          <w:w w:val="100"/>
          <w:position w:val="0"/>
          <w:sz w:val="32"/>
          <w:szCs w:val="32"/>
        </w:rPr>
        <w:t>（</w:t>
      </w:r>
      <w:bookmarkEnd w:id="36"/>
      <w:r>
        <w:rPr>
          <w:rFonts w:hint="eastAsia" w:ascii="楷体" w:hAnsi="楷体" w:eastAsia="楷体" w:cs="楷体"/>
          <w:color w:val="000000"/>
          <w:spacing w:val="0"/>
          <w:w w:val="100"/>
          <w:position w:val="0"/>
          <w:sz w:val="32"/>
          <w:szCs w:val="32"/>
        </w:rPr>
        <w:t>九）进出口便利化</w:t>
      </w:r>
    </w:p>
    <w:p>
      <w:pPr>
        <w:pStyle w:val="7"/>
        <w:keepNext w:val="0"/>
        <w:keepLines w:val="0"/>
        <w:pageBreakBefore w:val="0"/>
        <w:widowControl w:val="0"/>
        <w:numPr>
          <w:ilvl w:val="0"/>
          <w:numId w:val="2"/>
        </w:numPr>
        <w:shd w:val="clear" w:color="auto" w:fill="auto"/>
        <w:tabs>
          <w:tab w:val="left" w:pos="1141"/>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37" w:name="bookmark44"/>
      <w:bookmarkEnd w:id="37"/>
      <w:r>
        <w:rPr>
          <w:rFonts w:hint="eastAsia" w:ascii="仿宋" w:hAnsi="仿宋" w:eastAsia="仿宋" w:cs="仿宋"/>
          <w:color w:val="000000"/>
          <w:spacing w:val="0"/>
          <w:w w:val="100"/>
          <w:position w:val="0"/>
          <w:sz w:val="32"/>
          <w:szCs w:val="32"/>
        </w:rPr>
        <w:t>以下便利化措施，适用于海关企业信用等级为认证企业的</w:t>
      </w:r>
      <w:r>
        <w:rPr>
          <w:rFonts w:hint="eastAsia" w:ascii="仿宋" w:hAnsi="仿宋" w:eastAsia="仿宋" w:cs="仿宋"/>
          <w:color w:val="000000"/>
          <w:spacing w:val="0"/>
          <w:w w:val="100"/>
          <w:position w:val="0"/>
          <w:sz w:val="32"/>
          <w:szCs w:val="32"/>
          <w:lang w:val="en-US" w:eastAsia="en-US" w:bidi="en-US"/>
        </w:rPr>
        <w:t>A</w:t>
      </w:r>
      <w:r>
        <w:rPr>
          <w:rFonts w:hint="eastAsia" w:ascii="仿宋" w:hAnsi="仿宋" w:eastAsia="仿宋" w:cs="仿宋"/>
          <w:color w:val="000000"/>
          <w:spacing w:val="0"/>
          <w:w w:val="100"/>
          <w:position w:val="0"/>
          <w:sz w:val="32"/>
          <w:szCs w:val="32"/>
        </w:rPr>
        <w:t>级纳税人：</w:t>
      </w:r>
    </w:p>
    <w:p>
      <w:pPr>
        <w:pStyle w:val="7"/>
        <w:keepNext w:val="0"/>
        <w:keepLines w:val="0"/>
        <w:pageBreakBefore w:val="0"/>
        <w:widowControl w:val="0"/>
        <w:shd w:val="clear" w:color="auto" w:fill="auto"/>
        <w:tabs>
          <w:tab w:val="left" w:pos="1381"/>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38" w:name="bookmark45"/>
      <w:r>
        <w:rPr>
          <w:rFonts w:hint="eastAsia" w:ascii="仿宋" w:hAnsi="仿宋" w:eastAsia="仿宋" w:cs="仿宋"/>
          <w:color w:val="000000"/>
          <w:spacing w:val="0"/>
          <w:w w:val="100"/>
          <w:position w:val="0"/>
          <w:sz w:val="32"/>
          <w:szCs w:val="32"/>
        </w:rPr>
        <w:t>（</w:t>
      </w:r>
      <w:bookmarkEnd w:id="38"/>
      <w:r>
        <w:rPr>
          <w:rFonts w:hint="eastAsia" w:ascii="仿宋" w:hAnsi="仿宋" w:eastAsia="仿宋" w:cs="仿宋"/>
          <w:color w:val="000000"/>
          <w:spacing w:val="0"/>
          <w:w w:val="100"/>
          <w:position w:val="0"/>
          <w:sz w:val="32"/>
          <w:szCs w:val="32"/>
        </w:rPr>
        <w:t>1）</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适用较低进出口货物查验率。</w:t>
      </w:r>
    </w:p>
    <w:p>
      <w:pPr>
        <w:pStyle w:val="7"/>
        <w:keepNext w:val="0"/>
        <w:keepLines w:val="0"/>
        <w:pageBreakBefore w:val="0"/>
        <w:widowControl w:val="0"/>
        <w:shd w:val="clear" w:color="auto" w:fill="auto"/>
        <w:tabs>
          <w:tab w:val="left" w:pos="1381"/>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39" w:name="bookmark46"/>
      <w:r>
        <w:rPr>
          <w:rFonts w:hint="eastAsia" w:ascii="仿宋" w:hAnsi="仿宋" w:eastAsia="仿宋" w:cs="仿宋"/>
          <w:color w:val="000000"/>
          <w:spacing w:val="0"/>
          <w:w w:val="100"/>
          <w:position w:val="0"/>
          <w:sz w:val="32"/>
          <w:szCs w:val="32"/>
        </w:rPr>
        <w:t>（</w:t>
      </w:r>
      <w:bookmarkEnd w:id="39"/>
      <w:r>
        <w:rPr>
          <w:rFonts w:hint="eastAsia" w:ascii="仿宋" w:hAnsi="仿宋" w:eastAsia="仿宋" w:cs="仿宋"/>
          <w:color w:val="000000"/>
          <w:spacing w:val="0"/>
          <w:w w:val="100"/>
          <w:position w:val="0"/>
          <w:sz w:val="32"/>
          <w:szCs w:val="32"/>
        </w:rPr>
        <w:t>2）</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简化进出口货物单证审核。</w:t>
      </w:r>
    </w:p>
    <w:p>
      <w:pPr>
        <w:pStyle w:val="7"/>
        <w:keepNext w:val="0"/>
        <w:keepLines w:val="0"/>
        <w:pageBreakBefore w:val="0"/>
        <w:widowControl w:val="0"/>
        <w:shd w:val="clear" w:color="auto" w:fill="auto"/>
        <w:tabs>
          <w:tab w:val="left" w:pos="1390"/>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40" w:name="bookmark47"/>
      <w:r>
        <w:rPr>
          <w:rFonts w:hint="eastAsia" w:ascii="仿宋" w:hAnsi="仿宋" w:eastAsia="仿宋" w:cs="仿宋"/>
          <w:color w:val="000000"/>
          <w:spacing w:val="0"/>
          <w:w w:val="100"/>
          <w:position w:val="0"/>
          <w:sz w:val="32"/>
          <w:szCs w:val="32"/>
        </w:rPr>
        <w:t>（</w:t>
      </w:r>
      <w:bookmarkEnd w:id="40"/>
      <w:r>
        <w:rPr>
          <w:rFonts w:hint="eastAsia" w:ascii="仿宋" w:hAnsi="仿宋" w:eastAsia="仿宋" w:cs="仿宋"/>
          <w:color w:val="000000"/>
          <w:spacing w:val="0"/>
          <w:w w:val="100"/>
          <w:position w:val="0"/>
          <w:sz w:val="32"/>
          <w:szCs w:val="32"/>
        </w:rPr>
        <w:t>3）</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优先办理进出口货物通关手续。</w:t>
      </w:r>
    </w:p>
    <w:p>
      <w:pPr>
        <w:pStyle w:val="7"/>
        <w:keepNext w:val="0"/>
        <w:keepLines w:val="0"/>
        <w:pageBreakBefore w:val="0"/>
        <w:widowControl w:val="0"/>
        <w:shd w:val="clear" w:color="auto" w:fill="auto"/>
        <w:tabs>
          <w:tab w:val="left" w:pos="1410"/>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41" w:name="bookmark48"/>
      <w:r>
        <w:rPr>
          <w:rFonts w:hint="eastAsia" w:ascii="仿宋" w:hAnsi="仿宋" w:eastAsia="仿宋" w:cs="仿宋"/>
          <w:color w:val="000000"/>
          <w:spacing w:val="0"/>
          <w:w w:val="100"/>
          <w:position w:val="0"/>
          <w:sz w:val="32"/>
          <w:szCs w:val="32"/>
        </w:rPr>
        <w:t>（</w:t>
      </w:r>
      <w:bookmarkEnd w:id="41"/>
      <w:r>
        <w:rPr>
          <w:rFonts w:hint="eastAsia" w:ascii="仿宋" w:hAnsi="仿宋" w:eastAsia="仿宋" w:cs="仿宋"/>
          <w:color w:val="000000"/>
          <w:spacing w:val="0"/>
          <w:w w:val="100"/>
          <w:position w:val="0"/>
          <w:sz w:val="32"/>
          <w:szCs w:val="32"/>
        </w:rPr>
        <w:t>4）</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海关优先为企业设立协调员，解决企业进出口通关问题。</w:t>
      </w:r>
    </w:p>
    <w:p>
      <w:pPr>
        <w:pStyle w:val="7"/>
        <w:keepNext w:val="0"/>
        <w:keepLines w:val="0"/>
        <w:pageBreakBefore w:val="0"/>
        <w:widowControl w:val="0"/>
        <w:shd w:val="clear" w:color="auto" w:fill="auto"/>
        <w:tabs>
          <w:tab w:val="left" w:pos="1390"/>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42" w:name="bookmark49"/>
      <w:r>
        <w:rPr>
          <w:rFonts w:hint="eastAsia" w:ascii="仿宋" w:hAnsi="仿宋" w:eastAsia="仿宋" w:cs="仿宋"/>
          <w:color w:val="000000"/>
          <w:spacing w:val="0"/>
          <w:w w:val="100"/>
          <w:position w:val="0"/>
          <w:sz w:val="32"/>
          <w:szCs w:val="32"/>
        </w:rPr>
        <w:t>（</w:t>
      </w:r>
      <w:bookmarkEnd w:id="42"/>
      <w:r>
        <w:rPr>
          <w:rFonts w:hint="eastAsia" w:ascii="仿宋" w:hAnsi="仿宋" w:eastAsia="仿宋" w:cs="仿宋"/>
          <w:color w:val="000000"/>
          <w:spacing w:val="0"/>
          <w:w w:val="100"/>
          <w:position w:val="0"/>
          <w:sz w:val="32"/>
          <w:szCs w:val="32"/>
        </w:rPr>
        <w:t>5）</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享受</w:t>
      </w:r>
      <w:r>
        <w:rPr>
          <w:rFonts w:hint="eastAsia" w:ascii="仿宋" w:hAnsi="仿宋" w:eastAsia="仿宋" w:cs="仿宋"/>
          <w:color w:val="000000"/>
          <w:spacing w:val="0"/>
          <w:w w:val="100"/>
          <w:position w:val="0"/>
          <w:sz w:val="32"/>
          <w:szCs w:val="32"/>
          <w:lang w:val="en-US" w:eastAsia="en-US" w:bidi="en-US"/>
        </w:rPr>
        <w:t>AEO</w:t>
      </w:r>
      <w:r>
        <w:rPr>
          <w:rFonts w:hint="eastAsia" w:ascii="仿宋" w:hAnsi="仿宋" w:eastAsia="仿宋" w:cs="仿宋"/>
          <w:color w:val="000000"/>
          <w:spacing w:val="0"/>
          <w:w w:val="100"/>
          <w:position w:val="0"/>
          <w:sz w:val="32"/>
          <w:szCs w:val="32"/>
        </w:rPr>
        <w:t>互认国家或地区海关提供的通关便利措施。</w:t>
      </w:r>
    </w:p>
    <w:p>
      <w:pPr>
        <w:pStyle w:val="7"/>
        <w:keepNext w:val="0"/>
        <w:keepLines w:val="0"/>
        <w:pageBreakBefore w:val="0"/>
        <w:widowControl w:val="0"/>
        <w:numPr>
          <w:ilvl w:val="0"/>
          <w:numId w:val="2"/>
        </w:numPr>
        <w:shd w:val="clear" w:color="auto" w:fill="auto"/>
        <w:tabs>
          <w:tab w:val="left" w:pos="1160"/>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43" w:name="bookmark50"/>
      <w:bookmarkEnd w:id="43"/>
      <w:r>
        <w:rPr>
          <w:rFonts w:hint="eastAsia" w:ascii="仿宋" w:hAnsi="仿宋" w:eastAsia="仿宋" w:cs="仿宋"/>
          <w:color w:val="000000"/>
          <w:spacing w:val="0"/>
          <w:w w:val="100"/>
          <w:position w:val="0"/>
          <w:sz w:val="32"/>
          <w:szCs w:val="32"/>
        </w:rPr>
        <w:t>对于海关企业信用等级为一般信用企业的</w:t>
      </w:r>
      <w:r>
        <w:rPr>
          <w:rFonts w:hint="eastAsia" w:ascii="仿宋" w:hAnsi="仿宋" w:eastAsia="仿宋" w:cs="仿宋"/>
          <w:color w:val="000000"/>
          <w:spacing w:val="0"/>
          <w:w w:val="100"/>
          <w:position w:val="0"/>
          <w:sz w:val="32"/>
          <w:szCs w:val="32"/>
          <w:lang w:val="en-US" w:eastAsia="en-US" w:bidi="en-US"/>
        </w:rPr>
        <w:t>A</w:t>
      </w:r>
      <w:r>
        <w:rPr>
          <w:rFonts w:hint="eastAsia" w:ascii="仿宋" w:hAnsi="仿宋" w:eastAsia="仿宋" w:cs="仿宋"/>
          <w:color w:val="000000"/>
          <w:spacing w:val="0"/>
          <w:w w:val="100"/>
          <w:position w:val="0"/>
          <w:sz w:val="32"/>
          <w:szCs w:val="32"/>
        </w:rPr>
        <w:t>级纳税人， 海关优先对其开展信用培育或提供相关培训。</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落实部门：海关总署</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（十）运输便利化</w:t>
      </w:r>
    </w:p>
    <w:p>
      <w:pPr>
        <w:pStyle w:val="7"/>
        <w:keepNext w:val="0"/>
        <w:keepLines w:val="0"/>
        <w:pageBreakBefore w:val="0"/>
        <w:widowControl w:val="0"/>
        <w:numPr>
          <w:ilvl w:val="0"/>
          <w:numId w:val="2"/>
        </w:numPr>
        <w:shd w:val="clear" w:color="auto" w:fill="auto"/>
        <w:tabs>
          <w:tab w:val="left" w:pos="1145"/>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44" w:name="bookmark51"/>
      <w:bookmarkEnd w:id="44"/>
      <w:r>
        <w:rPr>
          <w:rFonts w:hint="eastAsia" w:ascii="仿宋" w:hAnsi="仿宋" w:eastAsia="仿宋" w:cs="仿宋"/>
          <w:color w:val="000000"/>
          <w:spacing w:val="0"/>
          <w:w w:val="100"/>
          <w:position w:val="0"/>
          <w:sz w:val="32"/>
          <w:szCs w:val="32"/>
        </w:rPr>
        <w:t>优先办理车辆通关</w:t>
      </w:r>
      <w:r>
        <w:rPr>
          <w:rFonts w:hint="eastAsia" w:ascii="仿宋" w:hAnsi="仿宋" w:eastAsia="仿宋" w:cs="仿宋"/>
          <w:color w:val="000000"/>
          <w:spacing w:val="0"/>
          <w:w w:val="100"/>
          <w:position w:val="0"/>
          <w:sz w:val="32"/>
          <w:szCs w:val="32"/>
          <w:lang w:val="zh-CN" w:eastAsia="zh-CN" w:bidi="zh-CN"/>
        </w:rPr>
        <w:t>手续。</w:t>
      </w:r>
    </w:p>
    <w:p>
      <w:pPr>
        <w:pStyle w:val="7"/>
        <w:keepNext w:val="0"/>
        <w:keepLines w:val="0"/>
        <w:pageBreakBefore w:val="0"/>
        <w:widowControl w:val="0"/>
        <w:numPr>
          <w:ilvl w:val="0"/>
          <w:numId w:val="2"/>
        </w:numPr>
        <w:shd w:val="clear" w:color="auto" w:fill="auto"/>
        <w:tabs>
          <w:tab w:val="left" w:pos="1145"/>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45" w:name="bookmark52"/>
      <w:bookmarkEnd w:id="45"/>
      <w:r>
        <w:rPr>
          <w:rFonts w:hint="eastAsia" w:ascii="仿宋" w:hAnsi="仿宋" w:eastAsia="仿宋" w:cs="仿宋"/>
          <w:color w:val="000000"/>
          <w:spacing w:val="0"/>
          <w:w w:val="100"/>
          <w:position w:val="0"/>
          <w:sz w:val="32"/>
          <w:szCs w:val="32"/>
        </w:rPr>
        <w:t>优先核发国际汽车运输行车许可证。</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落实部门：交通运输部</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（十一）工商行政管理</w:t>
      </w:r>
    </w:p>
    <w:p>
      <w:pPr>
        <w:pStyle w:val="7"/>
        <w:keepNext w:val="0"/>
        <w:keepLines w:val="0"/>
        <w:pageBreakBefore w:val="0"/>
        <w:widowControl w:val="0"/>
        <w:numPr>
          <w:ilvl w:val="0"/>
          <w:numId w:val="2"/>
        </w:numPr>
        <w:shd w:val="clear" w:color="auto" w:fill="auto"/>
        <w:tabs>
          <w:tab w:val="left" w:pos="1160"/>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46" w:name="bookmark53"/>
      <w:bookmarkEnd w:id="46"/>
      <w:r>
        <w:rPr>
          <w:rFonts w:hint="eastAsia" w:ascii="仿宋" w:hAnsi="仿宋" w:eastAsia="仿宋" w:cs="仿宋"/>
          <w:color w:val="000000"/>
          <w:spacing w:val="0"/>
          <w:w w:val="100"/>
          <w:position w:val="0"/>
          <w:sz w:val="32"/>
          <w:szCs w:val="32"/>
        </w:rPr>
        <w:t>将纳税信用</w:t>
      </w:r>
      <w:r>
        <w:rPr>
          <w:rFonts w:hint="eastAsia" w:ascii="仿宋" w:hAnsi="仿宋" w:eastAsia="仿宋" w:cs="仿宋"/>
          <w:color w:val="000000"/>
          <w:spacing w:val="0"/>
          <w:w w:val="100"/>
          <w:position w:val="0"/>
          <w:sz w:val="32"/>
          <w:szCs w:val="32"/>
          <w:lang w:val="en-US" w:eastAsia="en-US" w:bidi="en-US"/>
        </w:rPr>
        <w:t>A</w:t>
      </w:r>
      <w:r>
        <w:rPr>
          <w:rFonts w:hint="eastAsia" w:ascii="仿宋" w:hAnsi="仿宋" w:eastAsia="仿宋" w:cs="仿宋"/>
          <w:color w:val="000000"/>
          <w:spacing w:val="0"/>
          <w:w w:val="100"/>
          <w:position w:val="0"/>
          <w:sz w:val="32"/>
          <w:szCs w:val="32"/>
        </w:rPr>
        <w:t>级纳税人在企业信用信息公示系统上进行公告。</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落实部门：工商总局</w:t>
      </w:r>
    </w:p>
    <w:p>
      <w:pPr>
        <w:pStyle w:val="7"/>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楷体" w:hAnsi="楷体" w:eastAsia="楷体" w:cs="楷体"/>
          <w:color w:val="000000"/>
          <w:spacing w:val="0"/>
          <w:w w:val="100"/>
          <w:position w:val="0"/>
          <w:sz w:val="32"/>
          <w:szCs w:val="32"/>
        </w:rPr>
      </w:pPr>
      <w:r>
        <w:rPr>
          <w:rFonts w:hint="eastAsia" w:ascii="楷体" w:hAnsi="楷体" w:eastAsia="楷体" w:cs="楷体"/>
          <w:color w:val="000000"/>
          <w:spacing w:val="0"/>
          <w:w w:val="100"/>
          <w:position w:val="0"/>
          <w:sz w:val="32"/>
          <w:szCs w:val="32"/>
        </w:rPr>
        <w:t>出入境检验检疫</w:t>
      </w:r>
      <w:bookmarkStart w:id="47" w:name="bookmark54"/>
      <w:bookmarkEnd w:id="47"/>
    </w:p>
    <w:p>
      <w:pPr>
        <w:pStyle w:val="7"/>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适用较低的检验检疫口岸查验率</w:t>
      </w:r>
      <w:r>
        <w:rPr>
          <w:rFonts w:hint="eastAsia" w:ascii="仿宋" w:hAnsi="仿宋" w:eastAsia="仿宋" w:cs="仿宋"/>
          <w:color w:val="000000"/>
          <w:spacing w:val="0"/>
          <w:w w:val="100"/>
          <w:position w:val="0"/>
          <w:sz w:val="32"/>
          <w:szCs w:val="32"/>
          <w:lang w:eastAsia="zh-CN"/>
        </w:rPr>
        <w:t>。</w:t>
      </w:r>
    </w:p>
    <w:p>
      <w:pPr>
        <w:pStyle w:val="7"/>
        <w:keepNext w:val="0"/>
        <w:keepLines w:val="0"/>
        <w:pageBreakBefore w:val="0"/>
        <w:widowControl w:val="0"/>
        <w:numPr>
          <w:ilvl w:val="0"/>
          <w:numId w:val="5"/>
        </w:numPr>
        <w:shd w:val="clear" w:color="auto" w:fill="auto"/>
        <w:tabs>
          <w:tab w:val="left" w:pos="555"/>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outlineLvl w:val="9"/>
        <w:rPr>
          <w:rFonts w:hint="eastAsia" w:ascii="仿宋" w:hAnsi="仿宋" w:eastAsia="仿宋" w:cs="仿宋"/>
          <w:sz w:val="32"/>
          <w:szCs w:val="32"/>
        </w:rPr>
      </w:pPr>
      <w:bookmarkStart w:id="48" w:name="bookmark55"/>
      <w:bookmarkEnd w:id="48"/>
      <w:r>
        <w:rPr>
          <w:rFonts w:hint="eastAsia" w:ascii="仿宋" w:hAnsi="仿宋" w:eastAsia="仿宋" w:cs="仿宋"/>
          <w:color w:val="000000"/>
          <w:spacing w:val="0"/>
          <w:w w:val="100"/>
          <w:position w:val="0"/>
          <w:sz w:val="32"/>
          <w:szCs w:val="32"/>
        </w:rPr>
        <w:t>优先安排免办</w:t>
      </w:r>
      <w:r>
        <w:rPr>
          <w:rFonts w:hint="eastAsia" w:ascii="仿宋" w:hAnsi="仿宋" w:eastAsia="仿宋" w:cs="仿宋"/>
          <w:color w:val="000000"/>
          <w:spacing w:val="0"/>
          <w:w w:val="100"/>
          <w:position w:val="0"/>
          <w:sz w:val="32"/>
          <w:szCs w:val="32"/>
          <w:lang w:val="en-US" w:eastAsia="en-US" w:bidi="en-US"/>
        </w:rPr>
        <w:t>CCC</w:t>
      </w:r>
      <w:r>
        <w:rPr>
          <w:rFonts w:hint="eastAsia" w:ascii="仿宋" w:hAnsi="仿宋" w:eastAsia="仿宋" w:cs="仿宋"/>
          <w:color w:val="000000"/>
          <w:spacing w:val="0"/>
          <w:w w:val="100"/>
          <w:position w:val="0"/>
          <w:sz w:val="32"/>
          <w:szCs w:val="32"/>
        </w:rPr>
        <w:t>认证货物担保放行以及后续销毁核销 等。</w:t>
      </w:r>
    </w:p>
    <w:p>
      <w:pPr>
        <w:pStyle w:val="7"/>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49" w:name="bookmark56"/>
      <w:bookmarkEnd w:id="49"/>
      <w:r>
        <w:rPr>
          <w:rFonts w:hint="eastAsia" w:ascii="仿宋" w:hAnsi="仿宋" w:eastAsia="仿宋" w:cs="仿宋"/>
          <w:color w:val="000000"/>
          <w:spacing w:val="0"/>
          <w:w w:val="100"/>
          <w:position w:val="0"/>
          <w:sz w:val="32"/>
          <w:szCs w:val="32"/>
        </w:rPr>
        <w:t>办理目录外</w:t>
      </w:r>
      <w:r>
        <w:rPr>
          <w:rFonts w:hint="eastAsia" w:ascii="仿宋" w:hAnsi="仿宋" w:eastAsia="仿宋" w:cs="仿宋"/>
          <w:color w:val="000000"/>
          <w:spacing w:val="0"/>
          <w:w w:val="100"/>
          <w:position w:val="0"/>
          <w:sz w:val="32"/>
          <w:szCs w:val="32"/>
          <w:lang w:val="en-US" w:eastAsia="en-US" w:bidi="en-US"/>
        </w:rPr>
        <w:t>3C</w:t>
      </w:r>
      <w:r>
        <w:rPr>
          <w:rFonts w:hint="eastAsia" w:ascii="仿宋" w:hAnsi="仿宋" w:eastAsia="仿宋" w:cs="仿宋"/>
          <w:color w:val="000000"/>
          <w:spacing w:val="0"/>
          <w:w w:val="100"/>
          <w:position w:val="0"/>
          <w:sz w:val="32"/>
          <w:szCs w:val="32"/>
        </w:rPr>
        <w:t>和</w:t>
      </w:r>
      <w:r>
        <w:rPr>
          <w:rFonts w:hint="eastAsia" w:ascii="仿宋" w:hAnsi="仿宋" w:eastAsia="仿宋" w:cs="仿宋"/>
          <w:color w:val="000000"/>
          <w:spacing w:val="0"/>
          <w:w w:val="100"/>
          <w:position w:val="0"/>
          <w:sz w:val="32"/>
          <w:szCs w:val="32"/>
          <w:lang w:val="en-US" w:eastAsia="en-US" w:bidi="en-US"/>
        </w:rPr>
        <w:t>3C</w:t>
      </w:r>
      <w:r>
        <w:rPr>
          <w:rFonts w:hint="eastAsia" w:ascii="仿宋" w:hAnsi="仿宋" w:eastAsia="仿宋" w:cs="仿宋"/>
          <w:color w:val="000000"/>
          <w:spacing w:val="0"/>
          <w:w w:val="100"/>
          <w:position w:val="0"/>
          <w:sz w:val="32"/>
          <w:szCs w:val="32"/>
        </w:rPr>
        <w:t>证书时，予以优先处理。</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落实部门：质检总局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（十三）食品药品监管</w:t>
      </w:r>
    </w:p>
    <w:p>
      <w:pPr>
        <w:pStyle w:val="7"/>
        <w:keepNext w:val="0"/>
        <w:keepLines w:val="0"/>
        <w:pageBreakBefore w:val="0"/>
        <w:widowControl w:val="0"/>
        <w:numPr>
          <w:ilvl w:val="0"/>
          <w:numId w:val="6"/>
        </w:numPr>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50" w:name="bookmark57"/>
      <w:bookmarkEnd w:id="50"/>
      <w:r>
        <w:rPr>
          <w:rFonts w:hint="eastAsia" w:ascii="仿宋" w:hAnsi="仿宋" w:eastAsia="仿宋" w:cs="仿宋"/>
          <w:color w:val="000000"/>
          <w:spacing w:val="0"/>
          <w:w w:val="100"/>
          <w:position w:val="0"/>
          <w:sz w:val="32"/>
          <w:szCs w:val="32"/>
        </w:rPr>
        <w:t>建立绿色通道，在办理食品药品生产经营审批事项时</w:t>
      </w:r>
      <w:r>
        <w:rPr>
          <w:rFonts w:hint="eastAsia" w:ascii="仿宋" w:hAnsi="仿宋" w:eastAsia="仿宋" w:cs="仿宋"/>
          <w:color w:val="000000"/>
          <w:spacing w:val="0"/>
          <w:w w:val="100"/>
          <w:position w:val="0"/>
          <w:sz w:val="32"/>
          <w:szCs w:val="32"/>
          <w:lang w:eastAsia="zh-CN"/>
        </w:rPr>
        <w:t>根</w:t>
      </w:r>
      <w:r>
        <w:rPr>
          <w:rFonts w:hint="eastAsia" w:ascii="仿宋" w:hAnsi="仿宋" w:eastAsia="仿宋" w:cs="仿宋"/>
          <w:color w:val="000000"/>
          <w:spacing w:val="0"/>
          <w:w w:val="100"/>
          <w:position w:val="0"/>
          <w:sz w:val="32"/>
          <w:szCs w:val="32"/>
        </w:rPr>
        <w:t>据实际情况提供便利服务。</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落实部门：食品药品监管总局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（十四）融资便利化</w:t>
      </w:r>
    </w:p>
    <w:p>
      <w:pPr>
        <w:pStyle w:val="7"/>
        <w:keepNext w:val="0"/>
        <w:keepLines w:val="0"/>
        <w:pageBreakBefore w:val="0"/>
        <w:widowControl w:val="0"/>
        <w:numPr>
          <w:ilvl w:val="0"/>
          <w:numId w:val="6"/>
        </w:numPr>
        <w:shd w:val="clear" w:color="auto" w:fill="auto"/>
        <w:tabs>
          <w:tab w:val="left" w:pos="1155"/>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51" w:name="bookmark58"/>
      <w:bookmarkEnd w:id="51"/>
      <w:r>
        <w:rPr>
          <w:rFonts w:hint="eastAsia" w:ascii="仿宋" w:hAnsi="仿宋" w:eastAsia="仿宋" w:cs="仿宋"/>
          <w:color w:val="000000"/>
          <w:spacing w:val="0"/>
          <w:w w:val="100"/>
          <w:position w:val="0"/>
          <w:sz w:val="32"/>
          <w:szCs w:val="32"/>
        </w:rPr>
        <w:t>作为银行授信融资的重要参考条件。</w:t>
      </w:r>
    </w:p>
    <w:p>
      <w:pPr>
        <w:pStyle w:val="7"/>
        <w:keepNext w:val="0"/>
        <w:keepLines w:val="0"/>
        <w:pageBreakBefore w:val="0"/>
        <w:widowControl w:val="0"/>
        <w:numPr>
          <w:ilvl w:val="0"/>
          <w:numId w:val="6"/>
        </w:numPr>
        <w:shd w:val="clear" w:color="auto" w:fill="auto"/>
        <w:tabs>
          <w:tab w:val="left" w:pos="1155"/>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52" w:name="bookmark59"/>
      <w:bookmarkEnd w:id="52"/>
      <w:r>
        <w:rPr>
          <w:rFonts w:hint="eastAsia" w:ascii="仿宋" w:hAnsi="仿宋" w:eastAsia="仿宋" w:cs="仿宋"/>
          <w:color w:val="000000"/>
          <w:spacing w:val="0"/>
          <w:w w:val="100"/>
          <w:position w:val="0"/>
          <w:sz w:val="32"/>
          <w:szCs w:val="32"/>
        </w:rPr>
        <w:t>作为优良信用记录记入金融信用信息基础数据库。</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落实部门：人民银行、银监会</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（十五）证券、保险业监管</w:t>
      </w:r>
    </w:p>
    <w:p>
      <w:pPr>
        <w:pStyle w:val="7"/>
        <w:keepNext w:val="0"/>
        <w:keepLines w:val="0"/>
        <w:pageBreakBefore w:val="0"/>
        <w:widowControl w:val="0"/>
        <w:numPr>
          <w:ilvl w:val="0"/>
          <w:numId w:val="6"/>
        </w:numPr>
        <w:shd w:val="clear" w:color="auto" w:fill="auto"/>
        <w:tabs>
          <w:tab w:val="left" w:pos="1131"/>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53" w:name="bookmark60"/>
      <w:bookmarkEnd w:id="53"/>
      <w:r>
        <w:rPr>
          <w:rFonts w:hint="eastAsia" w:ascii="仿宋" w:hAnsi="仿宋" w:eastAsia="仿宋" w:cs="仿宋"/>
          <w:color w:val="000000"/>
          <w:spacing w:val="0"/>
          <w:w w:val="100"/>
          <w:position w:val="0"/>
          <w:sz w:val="32"/>
          <w:szCs w:val="32"/>
        </w:rPr>
        <w:t>审批证券、基金管理公司、期货公司及保险公司设立、变更、从事相关业务等行为时，将企业信用信息作为重要参考。</w:t>
      </w:r>
    </w:p>
    <w:p>
      <w:pPr>
        <w:pStyle w:val="7"/>
        <w:keepNext w:val="0"/>
        <w:keepLines w:val="0"/>
        <w:pageBreakBefore w:val="0"/>
        <w:widowControl w:val="0"/>
        <w:numPr>
          <w:ilvl w:val="0"/>
          <w:numId w:val="6"/>
        </w:numPr>
        <w:shd w:val="clear" w:color="auto" w:fill="auto"/>
        <w:tabs>
          <w:tab w:val="left" w:pos="1175"/>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54" w:name="bookmark61"/>
      <w:bookmarkEnd w:id="54"/>
      <w:r>
        <w:rPr>
          <w:rFonts w:hint="eastAsia" w:ascii="仿宋" w:hAnsi="仿宋" w:eastAsia="仿宋" w:cs="仿宋"/>
          <w:color w:val="000000"/>
          <w:spacing w:val="0"/>
          <w:w w:val="100"/>
          <w:position w:val="0"/>
          <w:sz w:val="32"/>
          <w:szCs w:val="32"/>
        </w:rPr>
        <w:t>在保险中介机构的设立等方面提供便利化措施。</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落实部门：证监会、保监会</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（十六）外汇管理</w:t>
      </w:r>
    </w:p>
    <w:p>
      <w:pPr>
        <w:pStyle w:val="7"/>
        <w:keepNext w:val="0"/>
        <w:keepLines w:val="0"/>
        <w:pageBreakBefore w:val="0"/>
        <w:widowControl w:val="0"/>
        <w:numPr>
          <w:ilvl w:val="0"/>
          <w:numId w:val="6"/>
        </w:numPr>
        <w:shd w:val="clear" w:color="auto" w:fill="auto"/>
        <w:tabs>
          <w:tab w:val="left" w:pos="1141"/>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55" w:name="bookmark62"/>
      <w:bookmarkEnd w:id="55"/>
      <w:r>
        <w:rPr>
          <w:rFonts w:hint="eastAsia" w:ascii="仿宋" w:hAnsi="仿宋" w:eastAsia="仿宋" w:cs="仿宋"/>
          <w:color w:val="000000"/>
          <w:spacing w:val="0"/>
          <w:w w:val="100"/>
          <w:position w:val="0"/>
          <w:sz w:val="32"/>
          <w:szCs w:val="32"/>
        </w:rPr>
        <w:t>在外汇管理改革过程中，优先选择外汇业务合规性好的</w:t>
      </w:r>
      <w:r>
        <w:rPr>
          <w:rFonts w:hint="eastAsia" w:ascii="仿宋" w:hAnsi="仿宋" w:eastAsia="仿宋" w:cs="仿宋"/>
          <w:color w:val="000000"/>
          <w:spacing w:val="0"/>
          <w:w w:val="100"/>
          <w:position w:val="0"/>
          <w:sz w:val="32"/>
          <w:szCs w:val="32"/>
          <w:lang w:val="en-US" w:eastAsia="en-US" w:bidi="en-US"/>
        </w:rPr>
        <w:t>A</w:t>
      </w:r>
      <w:r>
        <w:rPr>
          <w:rFonts w:hint="eastAsia" w:ascii="仿宋" w:hAnsi="仿宋" w:eastAsia="仿宋" w:cs="仿宋"/>
          <w:color w:val="000000"/>
          <w:spacing w:val="0"/>
          <w:w w:val="100"/>
          <w:position w:val="0"/>
          <w:sz w:val="32"/>
          <w:szCs w:val="32"/>
        </w:rPr>
        <w:t>级纳税人作为贸易投资便利化改革措施的先行先试对象。</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落实部门：外汇局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color w:val="000000"/>
          <w:spacing w:val="0"/>
          <w:w w:val="100"/>
          <w:position w:val="0"/>
          <w:sz w:val="32"/>
          <w:szCs w:val="32"/>
        </w:rPr>
        <w:t>（十七）全国文明城市、文明单位、五一劳动奖章、先进社会组织等评选</w:t>
      </w:r>
    </w:p>
    <w:p>
      <w:pPr>
        <w:pStyle w:val="7"/>
        <w:keepNext w:val="0"/>
        <w:keepLines w:val="0"/>
        <w:pageBreakBefore w:val="0"/>
        <w:widowControl w:val="0"/>
        <w:numPr>
          <w:ilvl w:val="0"/>
          <w:numId w:val="6"/>
        </w:numPr>
        <w:shd w:val="clear" w:color="auto" w:fill="auto"/>
        <w:tabs>
          <w:tab w:val="left" w:pos="1141"/>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56" w:name="bookmark63"/>
      <w:bookmarkEnd w:id="56"/>
      <w:r>
        <w:rPr>
          <w:rFonts w:hint="eastAsia" w:ascii="仿宋" w:hAnsi="仿宋" w:eastAsia="仿宋" w:cs="仿宋"/>
          <w:color w:val="000000"/>
          <w:spacing w:val="0"/>
          <w:w w:val="100"/>
          <w:position w:val="0"/>
          <w:sz w:val="32"/>
          <w:szCs w:val="32"/>
        </w:rPr>
        <w:t>将纳税信用</w:t>
      </w:r>
      <w:r>
        <w:rPr>
          <w:rFonts w:hint="eastAsia" w:ascii="仿宋" w:hAnsi="仿宋" w:eastAsia="仿宋" w:cs="仿宋"/>
          <w:color w:val="000000"/>
          <w:spacing w:val="0"/>
          <w:w w:val="100"/>
          <w:position w:val="0"/>
          <w:sz w:val="32"/>
          <w:szCs w:val="32"/>
          <w:lang w:val="en-US" w:eastAsia="en-US" w:bidi="en-US"/>
        </w:rPr>
        <w:t>A</w:t>
      </w:r>
      <w:r>
        <w:rPr>
          <w:rFonts w:hint="eastAsia" w:ascii="仿宋" w:hAnsi="仿宋" w:eastAsia="仿宋" w:cs="仿宋"/>
          <w:color w:val="000000"/>
          <w:spacing w:val="0"/>
          <w:w w:val="100"/>
          <w:position w:val="0"/>
          <w:sz w:val="32"/>
          <w:szCs w:val="32"/>
        </w:rPr>
        <w:t>级纳税人情况纳入全国文明城市测评标准，作为评选全国文明单位的参考条件。</w:t>
      </w:r>
    </w:p>
    <w:p>
      <w:pPr>
        <w:pStyle w:val="7"/>
        <w:keepNext w:val="0"/>
        <w:keepLines w:val="0"/>
        <w:pageBreakBefore w:val="0"/>
        <w:widowControl w:val="0"/>
        <w:numPr>
          <w:ilvl w:val="0"/>
          <w:numId w:val="6"/>
        </w:numPr>
        <w:shd w:val="clear" w:color="auto" w:fill="auto"/>
        <w:tabs>
          <w:tab w:val="left" w:pos="1175"/>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57" w:name="bookmark64"/>
      <w:bookmarkEnd w:id="57"/>
      <w:r>
        <w:rPr>
          <w:rFonts w:hint="eastAsia" w:ascii="仿宋" w:hAnsi="仿宋" w:eastAsia="仿宋" w:cs="仿宋"/>
          <w:color w:val="000000"/>
          <w:spacing w:val="0"/>
          <w:w w:val="100"/>
          <w:position w:val="0"/>
          <w:sz w:val="32"/>
          <w:szCs w:val="32"/>
        </w:rPr>
        <w:t>在评选五一劳动奖章时同等条件下予以优先考虑。</w:t>
      </w:r>
    </w:p>
    <w:p>
      <w:pPr>
        <w:pStyle w:val="7"/>
        <w:keepNext w:val="0"/>
        <w:keepLines w:val="0"/>
        <w:pageBreakBefore w:val="0"/>
        <w:widowControl w:val="0"/>
        <w:numPr>
          <w:ilvl w:val="0"/>
          <w:numId w:val="6"/>
        </w:numPr>
        <w:shd w:val="clear" w:color="auto" w:fill="auto"/>
        <w:tabs>
          <w:tab w:val="left" w:pos="1175"/>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58" w:name="bookmark65"/>
      <w:bookmarkEnd w:id="58"/>
      <w:r>
        <w:rPr>
          <w:rFonts w:hint="eastAsia" w:ascii="仿宋" w:hAnsi="仿宋" w:eastAsia="仿宋" w:cs="仿宋"/>
          <w:color w:val="000000"/>
          <w:spacing w:val="0"/>
          <w:w w:val="100"/>
          <w:position w:val="0"/>
          <w:sz w:val="32"/>
          <w:szCs w:val="32"/>
        </w:rPr>
        <w:t>在评选全国性先进社会蛆织时予以优先考虑。</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落实部门：中央文明办、全国总工会、民政部</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（十八）其他</w:t>
      </w:r>
    </w:p>
    <w:p>
      <w:pPr>
        <w:pStyle w:val="7"/>
        <w:keepNext w:val="0"/>
        <w:keepLines w:val="0"/>
        <w:pageBreakBefore w:val="0"/>
        <w:widowControl w:val="0"/>
        <w:numPr>
          <w:ilvl w:val="0"/>
          <w:numId w:val="6"/>
        </w:numPr>
        <w:shd w:val="clear" w:color="auto" w:fill="auto"/>
        <w:tabs>
          <w:tab w:val="left" w:pos="1150"/>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59" w:name="bookmark66"/>
      <w:bookmarkEnd w:id="59"/>
      <w:r>
        <w:rPr>
          <w:rFonts w:hint="eastAsia" w:ascii="仿宋" w:hAnsi="仿宋" w:eastAsia="仿宋" w:cs="仿宋"/>
          <w:color w:val="000000"/>
          <w:spacing w:val="0"/>
          <w:w w:val="100"/>
          <w:position w:val="0"/>
          <w:sz w:val="32"/>
          <w:szCs w:val="32"/>
        </w:rPr>
        <w:t>出台适宜在部分企业进行试点的优惠政策、便利服务措施时，考虑优先选择纳税信用</w:t>
      </w:r>
      <w:r>
        <w:rPr>
          <w:rFonts w:hint="eastAsia" w:ascii="仿宋" w:hAnsi="仿宋" w:eastAsia="仿宋" w:cs="仿宋"/>
          <w:color w:val="000000"/>
          <w:spacing w:val="0"/>
          <w:w w:val="100"/>
          <w:position w:val="0"/>
          <w:sz w:val="32"/>
          <w:szCs w:val="32"/>
          <w:lang w:val="en-US" w:eastAsia="en-US" w:bidi="en-US"/>
        </w:rPr>
        <w:t>A</w:t>
      </w:r>
      <w:r>
        <w:rPr>
          <w:rFonts w:hint="eastAsia" w:ascii="仿宋" w:hAnsi="仿宋" w:eastAsia="仿宋" w:cs="仿宋"/>
          <w:color w:val="000000"/>
          <w:spacing w:val="0"/>
          <w:w w:val="100"/>
          <w:position w:val="0"/>
          <w:sz w:val="32"/>
          <w:szCs w:val="32"/>
        </w:rPr>
        <w:t>级企业试点。</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落实部门：各有关部门</w:t>
      </w:r>
    </w:p>
    <w:p>
      <w:pPr>
        <w:pStyle w:val="7"/>
        <w:keepNext w:val="0"/>
        <w:keepLines w:val="0"/>
        <w:pageBreakBefore w:val="0"/>
        <w:widowControl w:val="0"/>
        <w:numPr>
          <w:ilvl w:val="0"/>
          <w:numId w:val="6"/>
        </w:numPr>
        <w:shd w:val="clear" w:color="auto" w:fill="auto"/>
        <w:tabs>
          <w:tab w:val="left" w:pos="1141"/>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60" w:name="bookmark67"/>
      <w:bookmarkEnd w:id="60"/>
      <w:r>
        <w:rPr>
          <w:rFonts w:hint="eastAsia" w:ascii="仿宋" w:hAnsi="仿宋" w:eastAsia="仿宋" w:cs="仿宋"/>
          <w:color w:val="000000"/>
          <w:spacing w:val="0"/>
          <w:w w:val="100"/>
          <w:position w:val="0"/>
          <w:sz w:val="32"/>
          <w:szCs w:val="32"/>
        </w:rPr>
        <w:t>作为各部门在本行业、本领域内向企业、个人和其他组织颁发荣誉证书、嘉奖和表彰等荣誉性称号的重要参考，优先给予奖励和表彰。</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落实部门：各有关部门</w:t>
      </w:r>
    </w:p>
    <w:p>
      <w:pPr>
        <w:pStyle w:val="7"/>
        <w:keepNext w:val="0"/>
        <w:keepLines w:val="0"/>
        <w:pageBreakBefore w:val="0"/>
        <w:widowControl w:val="0"/>
        <w:numPr>
          <w:ilvl w:val="0"/>
          <w:numId w:val="6"/>
        </w:numPr>
        <w:shd w:val="clear" w:color="auto" w:fill="auto"/>
        <w:tabs>
          <w:tab w:val="left" w:pos="1185"/>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bookmarkStart w:id="61" w:name="bookmark68"/>
      <w:bookmarkEnd w:id="61"/>
      <w:r>
        <w:rPr>
          <w:rFonts w:hint="eastAsia" w:ascii="仿宋" w:hAnsi="仿宋" w:eastAsia="仿宋" w:cs="仿宋"/>
          <w:color w:val="000000"/>
          <w:spacing w:val="0"/>
          <w:w w:val="100"/>
          <w:position w:val="0"/>
          <w:sz w:val="32"/>
          <w:szCs w:val="32"/>
        </w:rPr>
        <w:t>向</w:t>
      </w:r>
      <w:r>
        <w:rPr>
          <w:rFonts w:hint="eastAsia" w:ascii="仿宋" w:hAnsi="仿宋" w:eastAsia="仿宋" w:cs="仿宋"/>
          <w:color w:val="000000"/>
          <w:spacing w:val="0"/>
          <w:w w:val="100"/>
          <w:position w:val="0"/>
          <w:sz w:val="32"/>
          <w:szCs w:val="32"/>
          <w:lang w:val="zh-CN" w:eastAsia="zh-CN" w:bidi="zh-CN"/>
        </w:rPr>
        <w:t>“信</w:t>
      </w:r>
      <w:r>
        <w:rPr>
          <w:rFonts w:hint="eastAsia" w:ascii="仿宋" w:hAnsi="仿宋" w:eastAsia="仿宋" w:cs="仿宋"/>
          <w:color w:val="000000"/>
          <w:spacing w:val="0"/>
          <w:w w:val="100"/>
          <w:position w:val="0"/>
          <w:sz w:val="32"/>
          <w:szCs w:val="32"/>
        </w:rPr>
        <w:t>用中国</w:t>
      </w:r>
      <w:r>
        <w:rPr>
          <w:rFonts w:hint="eastAsia" w:ascii="仿宋" w:hAnsi="仿宋" w:eastAsia="仿宋" w:cs="仿宋"/>
          <w:color w:val="000000"/>
          <w:spacing w:val="0"/>
          <w:w w:val="100"/>
          <w:position w:val="0"/>
          <w:sz w:val="32"/>
          <w:szCs w:val="32"/>
          <w:lang w:val="zh-CN" w:eastAsia="zh-CN" w:bidi="zh-CN"/>
        </w:rPr>
        <w:t>”网</w:t>
      </w:r>
      <w:r>
        <w:rPr>
          <w:rFonts w:hint="eastAsia" w:ascii="仿宋" w:hAnsi="仿宋" w:eastAsia="仿宋" w:cs="仿宋"/>
          <w:color w:val="000000"/>
          <w:spacing w:val="0"/>
          <w:w w:val="100"/>
          <w:position w:val="0"/>
          <w:sz w:val="32"/>
          <w:szCs w:val="32"/>
        </w:rPr>
        <w:t>站和社会化征信机构适时推送相关信息。</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落实部门：各有关部门</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四、联合激励的动态管理</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按照《纳税信用管理办法（试</w:t>
      </w:r>
      <w:r>
        <w:rPr>
          <w:rFonts w:hint="eastAsia" w:ascii="仿宋" w:hAnsi="仿宋" w:eastAsia="仿宋" w:cs="仿宋"/>
          <w:color w:val="000000"/>
          <w:spacing w:val="0"/>
          <w:w w:val="100"/>
          <w:position w:val="0"/>
          <w:sz w:val="32"/>
          <w:szCs w:val="32"/>
          <w:lang w:val="zh-CN" w:eastAsia="zh-CN" w:bidi="zh-CN"/>
        </w:rPr>
        <w:t>行）》</w:t>
      </w:r>
      <w:r>
        <w:rPr>
          <w:rFonts w:hint="eastAsia" w:ascii="仿宋" w:hAnsi="仿宋" w:eastAsia="仿宋" w:cs="仿宋"/>
          <w:color w:val="000000"/>
          <w:spacing w:val="0"/>
          <w:w w:val="100"/>
          <w:position w:val="0"/>
          <w:sz w:val="32"/>
          <w:szCs w:val="32"/>
        </w:rPr>
        <w:t>（国家税务总局公告2014年第40号）的规定，税务机关每年4月份确定上一年度纳税信用评价结果，并根据补评、复评情况对纳税人的纳税信用级别实施动态调整。</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全国信用信息共享平台将</w:t>
      </w:r>
      <w:r>
        <w:rPr>
          <w:rFonts w:hint="eastAsia" w:ascii="仿宋" w:hAnsi="仿宋" w:eastAsia="仿宋" w:cs="仿宋"/>
          <w:color w:val="000000"/>
          <w:spacing w:val="0"/>
          <w:w w:val="100"/>
          <w:position w:val="0"/>
          <w:sz w:val="32"/>
          <w:szCs w:val="32"/>
          <w:lang w:val="en-US" w:eastAsia="en-US" w:bidi="en-US"/>
        </w:rPr>
        <w:t>A</w:t>
      </w:r>
      <w:r>
        <w:rPr>
          <w:rFonts w:hint="eastAsia" w:ascii="仿宋" w:hAnsi="仿宋" w:eastAsia="仿宋" w:cs="仿宋"/>
          <w:color w:val="000000"/>
          <w:spacing w:val="0"/>
          <w:w w:val="100"/>
          <w:position w:val="0"/>
          <w:sz w:val="32"/>
          <w:szCs w:val="32"/>
        </w:rPr>
        <w:t>级纳税人名单与其他领域失信名单进行交叉比对，将未纳入其他领域失信名单的</w:t>
      </w:r>
      <w:r>
        <w:rPr>
          <w:rFonts w:hint="eastAsia" w:ascii="仿宋" w:hAnsi="仿宋" w:eastAsia="仿宋" w:cs="仿宋"/>
          <w:color w:val="000000"/>
          <w:spacing w:val="0"/>
          <w:w w:val="100"/>
          <w:position w:val="0"/>
          <w:sz w:val="32"/>
          <w:szCs w:val="32"/>
          <w:lang w:val="en-US" w:eastAsia="en-US" w:bidi="en-US"/>
        </w:rPr>
        <w:t>A</w:t>
      </w:r>
      <w:r>
        <w:rPr>
          <w:rFonts w:hint="eastAsia" w:ascii="仿宋" w:hAnsi="仿宋" w:eastAsia="仿宋" w:cs="仿宋"/>
          <w:color w:val="000000"/>
          <w:spacing w:val="0"/>
          <w:w w:val="100"/>
          <w:position w:val="0"/>
          <w:sz w:val="32"/>
          <w:szCs w:val="32"/>
        </w:rPr>
        <w:t>级纳税人确定为联合激励对象，结合该企业在本领域的信用状况实施激励。各单位在日常监管中，发现</w:t>
      </w:r>
      <w:r>
        <w:rPr>
          <w:rFonts w:hint="eastAsia" w:ascii="仿宋" w:hAnsi="仿宋" w:eastAsia="仿宋" w:cs="仿宋"/>
          <w:color w:val="000000"/>
          <w:spacing w:val="0"/>
          <w:w w:val="100"/>
          <w:position w:val="0"/>
          <w:sz w:val="32"/>
          <w:szCs w:val="32"/>
          <w:lang w:val="en-US" w:eastAsia="en-US" w:bidi="en-US"/>
        </w:rPr>
        <w:t>A</w:t>
      </w:r>
      <w:r>
        <w:rPr>
          <w:rFonts w:hint="eastAsia" w:ascii="仿宋" w:hAnsi="仿宋" w:eastAsia="仿宋" w:cs="仿宋"/>
          <w:color w:val="000000"/>
          <w:spacing w:val="0"/>
          <w:w w:val="100"/>
          <w:position w:val="0"/>
          <w:sz w:val="32"/>
          <w:szCs w:val="32"/>
        </w:rPr>
        <w:t>级纳税人存在违法失信行为，应及时通过全国信用信息共享平台，反馈国家发展改革委和税务总局，一经核实，立即取消其参与守信联合激励资格并及时通报各单位，停止适用的守信联合激励措施。</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五、其他事宜</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各部门应密切协作，积极落实本备忘录，制定实施细则和操作流程，2016年7月底前实现</w:t>
      </w:r>
      <w:r>
        <w:rPr>
          <w:rFonts w:hint="eastAsia" w:ascii="仿宋" w:hAnsi="仿宋" w:eastAsia="仿宋" w:cs="仿宋"/>
          <w:color w:val="000000"/>
          <w:spacing w:val="0"/>
          <w:w w:val="100"/>
          <w:position w:val="0"/>
          <w:sz w:val="32"/>
          <w:szCs w:val="32"/>
          <w:lang w:val="en-US" w:eastAsia="en-US" w:bidi="en-US"/>
        </w:rPr>
        <w:t>A</w:t>
      </w:r>
      <w:r>
        <w:rPr>
          <w:rFonts w:hint="eastAsia" w:ascii="仿宋" w:hAnsi="仿宋" w:eastAsia="仿宋" w:cs="仿宋"/>
          <w:color w:val="000000"/>
          <w:spacing w:val="0"/>
          <w:w w:val="100"/>
          <w:position w:val="0"/>
          <w:sz w:val="32"/>
          <w:szCs w:val="32"/>
        </w:rPr>
        <w:t>级纳税入信息共享和联合激励。</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仿宋" w:hAnsi="仿宋" w:eastAsia="仿宋" w:cs="仿宋"/>
          <w:color w:val="000000"/>
          <w:spacing w:val="0"/>
          <w:w w:val="100"/>
          <w:position w:val="0"/>
          <w:sz w:val="32"/>
          <w:szCs w:val="32"/>
          <w:lang w:eastAsia="zh-CN"/>
        </w:rPr>
      </w:pPr>
      <w:r>
        <w:rPr>
          <w:rFonts w:hint="eastAsia" w:ascii="仿宋" w:hAnsi="仿宋" w:eastAsia="仿宋" w:cs="仿宋"/>
          <w:color w:val="000000"/>
          <w:spacing w:val="0"/>
          <w:w w:val="100"/>
          <w:position w:val="0"/>
          <w:sz w:val="32"/>
          <w:szCs w:val="32"/>
        </w:rPr>
        <w:t>本备忘录实施过程中的具体操作问题，由相关部门协商明确</w:t>
      </w:r>
      <w:r>
        <w:rPr>
          <w:rFonts w:hint="eastAsia" w:ascii="仿宋" w:hAnsi="仿宋" w:eastAsia="仿宋" w:cs="仿宋"/>
          <w:color w:val="000000"/>
          <w:spacing w:val="0"/>
          <w:w w:val="100"/>
          <w:position w:val="0"/>
          <w:sz w:val="32"/>
          <w:szCs w:val="32"/>
          <w:lang w:eastAsia="zh-CN"/>
        </w:rPr>
        <w:t>。</w:t>
      </w:r>
    </w:p>
    <w:p/>
    <w:sectPr>
      <w:footerReference r:id="rId3" w:type="default"/>
      <w:pgSz w:w="11906" w:h="16838"/>
      <w:pgMar w:top="1871" w:right="1417" w:bottom="1871" w:left="1417" w:header="851" w:footer="96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2773045</wp:posOffset>
              </wp:positionH>
              <wp:positionV relativeFrom="paragraph">
                <wp:posOffset>-9525</wp:posOffset>
              </wp:positionV>
              <wp:extent cx="224155" cy="2603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4155" cy="2603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8.35pt;margin-top:-0.75pt;height:20.5pt;width:17.65pt;mso-position-horizontal-relative:margin;z-index:251658240;mso-width-relative:page;mso-height-relative:page;" filled="f" stroked="f" coordsize="21600,21600" o:gfxdata="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DUSQCV2AAAAAkB&#10;AAAPAAAAAAAAAAEAIAAAACIAAABkcnMvZG93bnJldi54bWxQSwECFAAUAAAACACHTuJAeckMo8YC&#10;AADWBQAADgAAAAAAAAABACAAAAAnAQAAZHJzL2Uyb0RvYy54bWxQSwUGAAAAAAYABgBZAQAAXwYA&#10;AAAA&#10;">
              <v:fill on="f" focussize="0,0"/>
              <v:stroke on="f" weight="0.5pt"/>
              <v:imagedata o:title=""/>
              <o:lock v:ext="edit" aspectratio="f"/>
              <v:textbox inset="0mm,0mm,0mm,0mm">
                <w:txbxContent>
                  <w:p>
                    <w:pPr>
                      <w:pStyle w:val="2"/>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338D9D"/>
    <w:multiLevelType w:val="singleLevel"/>
    <w:tmpl w:val="9F338D9D"/>
    <w:lvl w:ilvl="0" w:tentative="0">
      <w:start w:val="28"/>
      <w:numFmt w:val="decimal"/>
      <w:suff w:val="nothing"/>
      <w:lvlText w:val="%1．"/>
      <w:lvlJc w:val="left"/>
      <w:pPr>
        <w:ind w:left="0" w:firstLine="403"/>
      </w:pPr>
      <w:rPr>
        <w:rFonts w:hint="default"/>
      </w:rPr>
    </w:lvl>
  </w:abstractNum>
  <w:abstractNum w:abstractNumId="1">
    <w:nsid w:val="BF205925"/>
    <w:multiLevelType w:val="singleLevel"/>
    <w:tmpl w:val="BF205925"/>
    <w:lvl w:ilvl="0" w:tentative="0">
      <w:start w:val="29"/>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2">
    <w:nsid w:val="CF092B84"/>
    <w:multiLevelType w:val="singleLevel"/>
    <w:tmpl w:val="CF092B84"/>
    <w:lvl w:ilvl="0" w:tentative="0">
      <w:start w:val="16"/>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CN" w:eastAsia="zh-CN" w:bidi="zh-CN"/>
      </w:rPr>
    </w:lvl>
  </w:abstractNum>
  <w:abstractNum w:abstractNumId="3">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4">
    <w:nsid w:val="308ADD98"/>
    <w:multiLevelType w:val="singleLevel"/>
    <w:tmpl w:val="308ADD98"/>
    <w:lvl w:ilvl="0" w:tentative="0">
      <w:start w:val="12"/>
      <w:numFmt w:val="chineseCounting"/>
      <w:suff w:val="nothing"/>
      <w:lvlText w:val="（%1）"/>
      <w:lvlJc w:val="left"/>
      <w:rPr>
        <w:rFonts w:hint="eastAsia"/>
      </w:rPr>
    </w:lvl>
  </w:abstractNum>
  <w:abstractNum w:abstractNumId="5">
    <w:nsid w:val="72BAA3DC"/>
    <w:multiLevelType w:val="singleLevel"/>
    <w:tmpl w:val="72BAA3DC"/>
    <w:lvl w:ilvl="0" w:tentative="0">
      <w:start w:val="27"/>
      <w:numFmt w:val="decimal"/>
      <w:suff w:val="nothing"/>
      <w:lvlText w:val="%1．"/>
      <w:lvlJc w:val="left"/>
      <w:pPr>
        <w:ind w:left="0" w:firstLine="403"/>
      </w:pPr>
      <w:rPr>
        <w:rFont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1D46D6"/>
    <w:rsid w:val="591D4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Heading #2|1"/>
    <w:basedOn w:val="1"/>
    <w:qFormat/>
    <w:uiPriority w:val="0"/>
    <w:pPr>
      <w:widowControl w:val="0"/>
      <w:shd w:val="clear" w:color="auto" w:fill="auto"/>
      <w:spacing w:after="580" w:line="300" w:lineRule="auto"/>
      <w:jc w:val="center"/>
      <w:outlineLvl w:val="1"/>
    </w:pPr>
    <w:rPr>
      <w:rFonts w:ascii="宋体" w:hAnsi="宋体" w:eastAsia="宋体" w:cs="宋体"/>
      <w:sz w:val="36"/>
      <w:szCs w:val="36"/>
      <w:u w:val="none"/>
      <w:shd w:val="clear" w:color="auto" w:fill="auto"/>
      <w:lang w:val="zh-TW" w:eastAsia="zh-TW" w:bidi="zh-TW"/>
    </w:rPr>
  </w:style>
  <w:style w:type="paragraph" w:customStyle="1" w:styleId="7">
    <w:name w:val="Body text|1"/>
    <w:basedOn w:val="1"/>
    <w:qFormat/>
    <w:uiPriority w:val="0"/>
    <w:pPr>
      <w:widowControl w:val="0"/>
      <w:shd w:val="clear" w:color="auto" w:fill="auto"/>
      <w:spacing w:line="458"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2020-09-10T08:09:00Z</dcterms:created>
  <dc:creator> 丽  小木  </dc:creator>
  <cp:lastModifiedBy> 丽  小木  </cp:lastModifiedBy>
  <dcterms:modified xsi:type="dcterms:W3CDTF">2020-09-10T08:12:26Z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