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sz w:val="2"/>
          <w:szCs w:val="2"/>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rPr>
        <w:t>附件</w:t>
      </w:r>
      <w:r>
        <w:rPr>
          <w:rFonts w:hint="eastAsia" w:ascii="仿宋" w:hAnsi="仿宋" w:eastAsia="仿宋" w:cs="仿宋"/>
          <w:b w:val="0"/>
          <w:bCs w:val="0"/>
          <w:color w:val="000000"/>
          <w:spacing w:val="0"/>
          <w:w w:val="100"/>
          <w:position w:val="0"/>
          <w:sz w:val="32"/>
          <w:szCs w:val="32"/>
          <w:lang w:val="en-US"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仿宋" w:hAnsi="仿宋" w:eastAsia="仿宋" w:cs="仿宋"/>
          <w:b w:val="0"/>
          <w:bCs w:val="0"/>
          <w:color w:val="000000"/>
          <w:spacing w:val="0"/>
          <w:w w:val="100"/>
          <w:position w:val="0"/>
          <w:sz w:val="32"/>
          <w:szCs w:val="32"/>
        </w:rPr>
      </w:pPr>
    </w:p>
    <w:p>
      <w:pPr>
        <w:pStyle w:val="19"/>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5"/>
      <w:bookmarkStart w:id="1" w:name="bookmark4"/>
      <w:bookmarkStart w:id="2" w:name="bookmark6"/>
      <w:r>
        <w:rPr>
          <w:rFonts w:hint="eastAsia" w:ascii="方正小标宋简体" w:hAnsi="方正小标宋简体" w:eastAsia="方正小标宋简体" w:cs="方正小标宋简体"/>
          <w:color w:val="000000"/>
          <w:spacing w:val="0"/>
          <w:w w:val="100"/>
          <w:position w:val="0"/>
          <w:sz w:val="44"/>
          <w:szCs w:val="44"/>
        </w:rPr>
        <w:t>关于对严重违法失信超限超载运输车辆</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相关责任主体实施联合惩戒的合作备忘录</w:t>
      </w:r>
      <w:bookmarkEnd w:id="0"/>
      <w:bookmarkEnd w:id="1"/>
      <w:bookmarkEnd w:id="2"/>
    </w:p>
    <w:p>
      <w:pPr>
        <w:pStyle w:val="19"/>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1871" w:right="1417" w:bottom="1871" w:left="1417" w:header="1109" w:footer="852" w:gutter="0"/>
          <w:pgNumType w:fmt="decimal"/>
          <w:cols w:space="720" w:num="1"/>
          <w:rtlGutter w:val="0"/>
          <w:docGrid w:linePitch="360" w:charSpace="0"/>
        </w:sectPr>
      </w:pPr>
      <w:r>
        <w:rPr>
          <w:rFonts w:hint="eastAsia" w:ascii="仿宋" w:hAnsi="仿宋" w:eastAsia="仿宋" w:cs="仿宋"/>
          <w:color w:val="000000"/>
          <w:spacing w:val="0"/>
          <w:w w:val="100"/>
          <w:position w:val="0"/>
          <w:sz w:val="32"/>
          <w:szCs w:val="32"/>
        </w:rPr>
        <w:t>为深入贯彻党的十八大和十八届三中、四中、五中、六中全会精神，落实《国务院关于促进市场公平竞争维护市场正常秩序的若干意见》（国发〔</w:t>
      </w:r>
      <w:r>
        <w:rPr>
          <w:rFonts w:hint="eastAsia" w:ascii="仿宋" w:hAnsi="仿宋" w:eastAsia="仿宋" w:cs="仿宋"/>
          <w:b w:val="0"/>
          <w:bCs w:val="0"/>
          <w:color w:val="000000"/>
          <w:spacing w:val="0"/>
          <w:w w:val="100"/>
          <w:position w:val="0"/>
          <w:sz w:val="32"/>
          <w:szCs w:val="32"/>
        </w:rPr>
        <w:t>2014〕20号）、《国务院关于印发社会信用体系建设规划纲要（</w:t>
      </w:r>
      <w:r>
        <w:rPr>
          <w:rFonts w:hint="eastAsia" w:ascii="仿宋" w:hAnsi="仿宋" w:eastAsia="仿宋" w:cs="仿宋"/>
          <w:b w:val="0"/>
          <w:bCs w:val="0"/>
          <w:color w:val="000000"/>
          <w:spacing w:val="0"/>
          <w:w w:val="100"/>
          <w:position w:val="0"/>
          <w:sz w:val="32"/>
          <w:szCs w:val="32"/>
          <w:lang w:val="en-US" w:eastAsia="en-US" w:bidi="en-US"/>
        </w:rPr>
        <w:t>2014-2020</w:t>
      </w:r>
      <w:r>
        <w:rPr>
          <w:rFonts w:hint="eastAsia" w:ascii="仿宋" w:hAnsi="仿宋" w:eastAsia="仿宋" w:cs="仿宋"/>
          <w:b w:val="0"/>
          <w:bCs w:val="0"/>
          <w:color w:val="000000"/>
          <w:spacing w:val="0"/>
          <w:w w:val="100"/>
          <w:position w:val="0"/>
          <w:sz w:val="32"/>
          <w:szCs w:val="32"/>
        </w:rPr>
        <w:t>年）的通知》（国发〔2014〕21号）、《国务院关于建立完善守信联合激励和失信联合惩戒制度加快推进社会诚信建设的指导意见》（国发〔2016〕33</w:t>
      </w:r>
      <w:r>
        <w:rPr>
          <w:rFonts w:hint="eastAsia" w:ascii="仿宋" w:hAnsi="仿宋" w:eastAsia="仿宋" w:cs="仿宋"/>
          <w:color w:val="000000"/>
          <w:spacing w:val="0"/>
          <w:w w:val="100"/>
          <w:position w:val="0"/>
          <w:sz w:val="32"/>
          <w:szCs w:val="32"/>
        </w:rPr>
        <w:t>号）等文件精神及</w:t>
      </w:r>
      <w:r>
        <w:rPr>
          <w:rFonts w:hint="eastAsia" w:ascii="仿宋" w:hAnsi="仿宋" w:eastAsia="仿宋" w:cs="仿宋"/>
          <w:color w:val="000000"/>
          <w:spacing w:val="0"/>
          <w:w w:val="100"/>
          <w:position w:val="0"/>
          <w:sz w:val="32"/>
          <w:szCs w:val="32"/>
          <w:lang w:val="zh-CN" w:eastAsia="zh-CN" w:bidi="zh-CN"/>
        </w:rPr>
        <w:t>“褒</w:t>
      </w:r>
      <w:r>
        <w:rPr>
          <w:rFonts w:hint="eastAsia" w:ascii="仿宋" w:hAnsi="仿宋" w:eastAsia="仿宋" w:cs="仿宋"/>
          <w:color w:val="000000"/>
          <w:spacing w:val="0"/>
          <w:w w:val="100"/>
          <w:position w:val="0"/>
          <w:sz w:val="32"/>
          <w:szCs w:val="32"/>
        </w:rPr>
        <w:t>扬诚信、惩戒失信”的总体要求，着眼于弘扬和践行社会主义核心价值观，国家发展改革委、人民银行、交通运输部、中央宣传部、中央编办、中央文明办、中央网信办、最高人民法院、工业和信息化部、公安部、财政部、人力资源社会保障部、国土资源部、环境保护部、住房城乡建设部、水利部、商务部、文化部、国资委、海关总署、税务总局、工商总局、质检总局、安全监管总局、食品药品监管总局、林业局、旅游局、法制办、银监会、保监会、外汇局、全国总工会、共青团中央、全国妇联、全国工商联、铁路总公司等部门就针对严重违法失信超限超载运输车辆相关责任主体实施联合惩戒措施达成如下一致意见：</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黑体" w:hAnsi="黑体" w:eastAsia="黑体" w:cs="黑体"/>
          <w:b w:val="0"/>
          <w:bCs w:val="0"/>
          <w:sz w:val="32"/>
          <w:szCs w:val="32"/>
        </w:rPr>
      </w:pPr>
      <w:bookmarkStart w:id="3" w:name="bookmark7"/>
      <w:r>
        <w:rPr>
          <w:rFonts w:hint="eastAsia" w:ascii="黑体" w:hAnsi="黑体" w:eastAsia="黑体" w:cs="黑体"/>
          <w:b w:val="0"/>
          <w:bCs w:val="0"/>
          <w:color w:val="000000"/>
          <w:spacing w:val="0"/>
          <w:w w:val="100"/>
          <w:position w:val="0"/>
          <w:sz w:val="32"/>
          <w:szCs w:val="32"/>
        </w:rPr>
        <w:t>一</w:t>
      </w:r>
      <w:bookmarkEnd w:id="3"/>
      <w:r>
        <w:rPr>
          <w:rFonts w:hint="eastAsia" w:ascii="黑体" w:hAnsi="黑体" w:eastAsia="黑体" w:cs="黑体"/>
          <w:b w:val="0"/>
          <w:bCs w:val="0"/>
          <w:color w:val="000000"/>
          <w:spacing w:val="0"/>
          <w:w w:val="100"/>
          <w:position w:val="0"/>
          <w:sz w:val="32"/>
          <w:szCs w:val="32"/>
        </w:rPr>
        <w:t>、</w:t>
      </w:r>
      <w:r>
        <w:rPr>
          <w:rFonts w:hint="eastAsia" w:ascii="黑体" w:hAnsi="黑体" w:eastAsia="黑体" w:cs="黑体"/>
          <w:b w:val="0"/>
          <w:bCs w:val="0"/>
          <w:color w:val="000000"/>
          <w:spacing w:val="0"/>
          <w:w w:val="100"/>
          <w:position w:val="0"/>
          <w:sz w:val="32"/>
          <w:szCs w:val="32"/>
        </w:rPr>
        <w:tab/>
      </w:r>
      <w:r>
        <w:rPr>
          <w:rFonts w:hint="eastAsia" w:ascii="黑体" w:hAnsi="黑体" w:eastAsia="黑体" w:cs="黑体"/>
          <w:b w:val="0"/>
          <w:bCs w:val="0"/>
          <w:color w:val="000000"/>
          <w:spacing w:val="0"/>
          <w:w w:val="100"/>
          <w:position w:val="0"/>
          <w:sz w:val="32"/>
          <w:szCs w:val="32"/>
        </w:rPr>
        <w:t>联合惩戒对象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联合惩戒对象为交通运输部门根据《交通运输部办公厅关于界定严重违法失信超限超载运输行为和相关责任主体有关事项的通知》（交办公路</w:t>
      </w:r>
      <w:r>
        <w:rPr>
          <w:rFonts w:hint="eastAsia" w:ascii="仿宋" w:hAnsi="仿宋" w:eastAsia="仿宋" w:cs="仿宋"/>
          <w:color w:val="000000"/>
          <w:spacing w:val="0"/>
          <w:w w:val="100"/>
          <w:position w:val="0"/>
          <w:sz w:val="32"/>
          <w:szCs w:val="32"/>
          <w:lang w:val="en-US" w:eastAsia="zh-CN"/>
        </w:rPr>
        <w:t>[</w:t>
      </w:r>
      <w:r>
        <w:rPr>
          <w:rFonts w:hint="eastAsia" w:ascii="仿宋" w:hAnsi="仿宋" w:eastAsia="仿宋" w:cs="仿宋"/>
          <w:b w:val="0"/>
          <w:bCs w:val="0"/>
          <w:color w:val="000000"/>
          <w:spacing w:val="0"/>
          <w:w w:val="100"/>
          <w:position w:val="0"/>
          <w:sz w:val="32"/>
          <w:szCs w:val="32"/>
        </w:rPr>
        <w:t>2017</w:t>
      </w:r>
      <w:r>
        <w:rPr>
          <w:rFonts w:hint="eastAsia" w:ascii="仿宋" w:hAnsi="仿宋" w:eastAsia="仿宋" w:cs="仿宋"/>
          <w:b w:val="0"/>
          <w:bCs w:val="0"/>
          <w:color w:val="000000"/>
          <w:spacing w:val="0"/>
          <w:w w:val="100"/>
          <w:position w:val="0"/>
          <w:sz w:val="32"/>
          <w:szCs w:val="32"/>
          <w:lang w:val="en-US" w:eastAsia="zh-CN"/>
        </w:rPr>
        <w:t>]</w:t>
      </w:r>
      <w:r>
        <w:rPr>
          <w:rFonts w:hint="eastAsia" w:ascii="仿宋" w:hAnsi="仿宋" w:eastAsia="仿宋" w:cs="仿宋"/>
          <w:b w:val="0"/>
          <w:bCs w:val="0"/>
          <w:color w:val="000000"/>
          <w:spacing w:val="0"/>
          <w:w w:val="100"/>
          <w:position w:val="0"/>
          <w:sz w:val="32"/>
          <w:szCs w:val="32"/>
        </w:rPr>
        <w:t>8</w:t>
      </w:r>
      <w:r>
        <w:rPr>
          <w:rFonts w:hint="eastAsia" w:ascii="仿宋" w:hAnsi="仿宋" w:eastAsia="仿宋" w:cs="仿宋"/>
          <w:color w:val="000000"/>
          <w:spacing w:val="0"/>
          <w:w w:val="100"/>
          <w:position w:val="0"/>
          <w:sz w:val="32"/>
          <w:szCs w:val="32"/>
        </w:rPr>
        <w:t>号）和相关法律、法规、规章及规范性文件等有关规定，公布的严重违法失信超限超载运输车辆的相关责任主体（以下简称失信当事人）。包括：货运源头单位、道路运输企业及其法定代表人、主要负责人和负有直接责任的有关人员；货运车辆和货运车辆驾驶人。上述联合惩戒对象，由交通运输部定期汇总后提供给签署本备忘录的各部门。</w:t>
      </w:r>
    </w:p>
    <w:p>
      <w:pPr>
        <w:pStyle w:val="11"/>
        <w:keepNext w:val="0"/>
        <w:keepLines w:val="0"/>
        <w:pageBreakBefore w:val="0"/>
        <w:widowControl w:val="0"/>
        <w:shd w:val="clear" w:color="auto" w:fill="auto"/>
        <w:tabs>
          <w:tab w:val="left" w:pos="1276"/>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黑体" w:hAnsi="黑体" w:eastAsia="黑体" w:cs="黑体"/>
          <w:b w:val="0"/>
          <w:bCs w:val="0"/>
          <w:sz w:val="32"/>
          <w:szCs w:val="32"/>
        </w:rPr>
      </w:pPr>
      <w:bookmarkStart w:id="4" w:name="bookmark8"/>
      <w:r>
        <w:rPr>
          <w:rFonts w:hint="eastAsia" w:ascii="黑体" w:hAnsi="黑体" w:eastAsia="黑体" w:cs="黑体"/>
          <w:b w:val="0"/>
          <w:bCs w:val="0"/>
          <w:color w:val="000000"/>
          <w:spacing w:val="0"/>
          <w:w w:val="100"/>
          <w:position w:val="0"/>
          <w:sz w:val="32"/>
          <w:szCs w:val="32"/>
        </w:rPr>
        <w:t>二</w:t>
      </w:r>
      <w:bookmarkEnd w:id="4"/>
      <w:r>
        <w:rPr>
          <w:rFonts w:hint="eastAsia" w:ascii="黑体" w:hAnsi="黑体" w:eastAsia="黑体" w:cs="黑体"/>
          <w:b w:val="0"/>
          <w:bCs w:val="0"/>
          <w:color w:val="000000"/>
          <w:spacing w:val="0"/>
          <w:w w:val="100"/>
          <w:position w:val="0"/>
          <w:sz w:val="32"/>
          <w:szCs w:val="32"/>
        </w:rPr>
        <w:t>、</w:t>
      </w:r>
      <w:r>
        <w:rPr>
          <w:rFonts w:hint="eastAsia" w:ascii="黑体" w:hAnsi="黑体" w:eastAsia="黑体" w:cs="黑体"/>
          <w:b w:val="0"/>
          <w:bCs w:val="0"/>
          <w:color w:val="000000"/>
          <w:spacing w:val="0"/>
          <w:w w:val="100"/>
          <w:position w:val="0"/>
          <w:sz w:val="32"/>
          <w:szCs w:val="32"/>
        </w:rPr>
        <w:tab/>
      </w:r>
      <w:r>
        <w:rPr>
          <w:rFonts w:hint="eastAsia" w:ascii="黑体" w:hAnsi="黑体" w:eastAsia="黑体" w:cs="黑体"/>
          <w:b w:val="0"/>
          <w:bCs w:val="0"/>
          <w:color w:val="000000"/>
          <w:spacing w:val="0"/>
          <w:w w:val="100"/>
          <w:position w:val="0"/>
          <w:sz w:val="32"/>
          <w:szCs w:val="32"/>
        </w:rPr>
        <w:t>联合惩戒措施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各部门依照有关法律、法规、规章及规</w:t>
      </w:r>
      <w:bookmarkStart w:id="31" w:name="_GoBack"/>
      <w:bookmarkEnd w:id="31"/>
      <w:r>
        <w:rPr>
          <w:rFonts w:hint="eastAsia" w:ascii="仿宋" w:hAnsi="仿宋" w:eastAsia="仿宋" w:cs="仿宋"/>
          <w:color w:val="000000"/>
          <w:spacing w:val="0"/>
          <w:w w:val="100"/>
          <w:position w:val="0"/>
          <w:sz w:val="32"/>
          <w:szCs w:val="32"/>
        </w:rPr>
        <w:t>范性文件的规定，对联合惩戒对象采取下列一种或多种惩戒措施（相关依据和实施部门见附录）。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b w:val="0"/>
          <w:bCs w:val="0"/>
          <w:sz w:val="32"/>
          <w:szCs w:val="32"/>
        </w:rPr>
      </w:pPr>
      <w:bookmarkStart w:id="5" w:name="bookmark9"/>
      <w:r>
        <w:rPr>
          <w:rFonts w:hint="eastAsia" w:ascii="楷体" w:hAnsi="楷体" w:eastAsia="楷体" w:cs="楷体"/>
          <w:b w:val="0"/>
          <w:bCs w:val="0"/>
          <w:color w:val="000000"/>
          <w:spacing w:val="0"/>
          <w:w w:val="100"/>
          <w:position w:val="0"/>
          <w:sz w:val="32"/>
          <w:szCs w:val="32"/>
        </w:rPr>
        <w:t>（</w:t>
      </w:r>
      <w:bookmarkEnd w:id="5"/>
      <w:r>
        <w:rPr>
          <w:rFonts w:hint="eastAsia" w:ascii="楷体" w:hAnsi="楷体" w:eastAsia="楷体" w:cs="楷体"/>
          <w:b w:val="0"/>
          <w:bCs w:val="0"/>
          <w:color w:val="000000"/>
          <w:spacing w:val="0"/>
          <w:w w:val="100"/>
          <w:position w:val="0"/>
          <w:sz w:val="32"/>
          <w:szCs w:val="32"/>
        </w:rPr>
        <w:t>一）限制或禁止失信当事人的市场准入、行政许可。</w:t>
      </w:r>
    </w:p>
    <w:p>
      <w:pPr>
        <w:pStyle w:val="11"/>
        <w:keepNext w:val="0"/>
        <w:keepLines w:val="0"/>
        <w:pageBreakBefore w:val="0"/>
        <w:widowControl w:val="0"/>
        <w:numPr>
          <w:ilvl w:val="0"/>
          <w:numId w:val="1"/>
        </w:numPr>
        <w:shd w:val="clear" w:color="auto" w:fill="auto"/>
        <w:tabs>
          <w:tab w:val="left" w:pos="924"/>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6" w:name="bookmark10"/>
      <w:bookmarkEnd w:id="6"/>
      <w:r>
        <w:rPr>
          <w:rFonts w:hint="eastAsia" w:ascii="仿宋" w:hAnsi="仿宋" w:eastAsia="仿宋" w:cs="仿宋"/>
          <w:color w:val="000000"/>
          <w:spacing w:val="0"/>
          <w:w w:val="100"/>
          <w:position w:val="0"/>
          <w:sz w:val="32"/>
          <w:szCs w:val="32"/>
          <w:lang w:val="zh-CN" w:eastAsia="zh-CN" w:bidi="zh-CN"/>
        </w:rPr>
        <w:t>.依</w:t>
      </w:r>
      <w:r>
        <w:rPr>
          <w:rFonts w:hint="eastAsia" w:ascii="仿宋" w:hAnsi="仿宋" w:eastAsia="仿宋" w:cs="仿宋"/>
          <w:color w:val="000000"/>
          <w:spacing w:val="0"/>
          <w:w w:val="100"/>
          <w:position w:val="0"/>
          <w:sz w:val="32"/>
          <w:szCs w:val="32"/>
        </w:rPr>
        <w:t>法严格道路运输市场准入。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对失信当事人进入道路运输市场依法实行限制性管理措施。由交通运输部实施。</w:t>
      </w:r>
    </w:p>
    <w:p>
      <w:pPr>
        <w:pStyle w:val="11"/>
        <w:keepNext w:val="0"/>
        <w:keepLines w:val="0"/>
        <w:pageBreakBefore w:val="0"/>
        <w:widowControl w:val="0"/>
        <w:numPr>
          <w:ilvl w:val="0"/>
          <w:numId w:val="1"/>
        </w:numPr>
        <w:shd w:val="clear" w:color="auto" w:fill="auto"/>
        <w:tabs>
          <w:tab w:val="left" w:pos="984"/>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7" w:name="bookmark11"/>
      <w:bookmarkEnd w:id="7"/>
      <w:r>
        <w:rPr>
          <w:rFonts w:hint="eastAsia" w:ascii="仿宋" w:hAnsi="仿宋" w:eastAsia="仿宋" w:cs="仿宋"/>
          <w:color w:val="000000"/>
          <w:spacing w:val="0"/>
          <w:w w:val="100"/>
          <w:position w:val="0"/>
          <w:sz w:val="32"/>
          <w:szCs w:val="32"/>
          <w:lang w:val="zh-CN" w:eastAsia="zh-CN" w:bidi="zh-CN"/>
        </w:rPr>
        <w:t>.限</w:t>
      </w:r>
      <w:r>
        <w:rPr>
          <w:rFonts w:hint="eastAsia" w:ascii="仿宋" w:hAnsi="仿宋" w:eastAsia="仿宋" w:cs="仿宋"/>
          <w:color w:val="000000"/>
          <w:spacing w:val="0"/>
          <w:w w:val="100"/>
          <w:position w:val="0"/>
          <w:sz w:val="32"/>
          <w:szCs w:val="32"/>
        </w:rPr>
        <w:t>制企业经营的审慎性参考。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对失信当事人依法采取取消交通运输领域相关经营资质或限制性经营等措施。将失信状况作为失信当事人重新从事营业性运输审批的审慎性参考依据。由交通运输部等有关市场监管部门实施。</w:t>
      </w:r>
    </w:p>
    <w:p>
      <w:pPr>
        <w:pStyle w:val="11"/>
        <w:keepNext w:val="0"/>
        <w:keepLines w:val="0"/>
        <w:pageBreakBefore w:val="0"/>
        <w:widowControl w:val="0"/>
        <w:numPr>
          <w:ilvl w:val="0"/>
          <w:numId w:val="1"/>
        </w:numPr>
        <w:shd w:val="clear" w:color="auto" w:fill="auto"/>
        <w:tabs>
          <w:tab w:val="left" w:pos="992"/>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8" w:name="bookmark12"/>
      <w:bookmarkEnd w:id="8"/>
      <w:r>
        <w:rPr>
          <w:rFonts w:hint="eastAsia" w:ascii="仿宋" w:hAnsi="仿宋" w:eastAsia="仿宋" w:cs="仿宋"/>
          <w:color w:val="000000"/>
          <w:spacing w:val="0"/>
          <w:w w:val="100"/>
          <w:position w:val="0"/>
          <w:sz w:val="32"/>
          <w:szCs w:val="32"/>
          <w:lang w:val="zh-CN" w:eastAsia="zh-CN" w:bidi="zh-CN"/>
        </w:rPr>
        <w:t>.依法</w:t>
      </w:r>
      <w:r>
        <w:rPr>
          <w:rFonts w:hint="eastAsia" w:ascii="仿宋" w:hAnsi="仿宋" w:eastAsia="仿宋" w:cs="仿宋"/>
          <w:color w:val="000000"/>
          <w:spacing w:val="0"/>
          <w:w w:val="100"/>
          <w:position w:val="0"/>
          <w:sz w:val="32"/>
          <w:szCs w:val="32"/>
        </w:rPr>
        <w:t>限制取得生产许可。</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对失信当事人申请工业产品生产许可依法予以限制。由质检总局实施。</w:t>
      </w:r>
    </w:p>
    <w:p>
      <w:pPr>
        <w:pStyle w:val="11"/>
        <w:keepNext w:val="0"/>
        <w:keepLines w:val="0"/>
        <w:pageBreakBefore w:val="0"/>
        <w:widowControl w:val="0"/>
        <w:numPr>
          <w:ilvl w:val="0"/>
          <w:numId w:val="1"/>
        </w:numPr>
        <w:shd w:val="clear" w:color="auto" w:fill="auto"/>
        <w:tabs>
          <w:tab w:val="left" w:pos="1004"/>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9" w:name="bookmark13"/>
      <w:bookmarkEnd w:id="9"/>
      <w:r>
        <w:rPr>
          <w:rFonts w:hint="eastAsia" w:ascii="仿宋" w:hAnsi="仿宋" w:eastAsia="仿宋" w:cs="仿宋"/>
          <w:color w:val="000000"/>
          <w:spacing w:val="0"/>
          <w:w w:val="100"/>
          <w:position w:val="0"/>
          <w:sz w:val="32"/>
          <w:szCs w:val="32"/>
          <w:lang w:val="zh-CN" w:eastAsia="zh-CN" w:bidi="zh-CN"/>
        </w:rPr>
        <w:t>.依</w:t>
      </w:r>
      <w:r>
        <w:rPr>
          <w:rFonts w:hint="eastAsia" w:ascii="仿宋" w:hAnsi="仿宋" w:eastAsia="仿宋" w:cs="仿宋"/>
          <w:color w:val="000000"/>
          <w:spacing w:val="0"/>
          <w:w w:val="100"/>
          <w:position w:val="0"/>
          <w:sz w:val="32"/>
          <w:szCs w:val="32"/>
        </w:rPr>
        <w:t>法限制参与政府采购活动。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协助查询政府采购项目信息，依法限制失信当事人在一定期限内参与政府采购活动。由财政部实施。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5</w:t>
      </w:r>
      <w:r>
        <w:rPr>
          <w:rFonts w:hint="eastAsia" w:ascii="仿宋" w:hAnsi="仿宋" w:eastAsia="仿宋" w:cs="仿宋"/>
          <w:color w:val="000000"/>
          <w:spacing w:val="0"/>
          <w:w w:val="100"/>
          <w:position w:val="0"/>
          <w:sz w:val="32"/>
          <w:szCs w:val="32"/>
        </w:rPr>
        <w:t>.限制取得政府供应土地。</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对失信当事人申请用地或参与土地竞买进行必要限制。由国土资源部实施。</w:t>
      </w:r>
    </w:p>
    <w:p>
      <w:pPr>
        <w:pStyle w:val="11"/>
        <w:keepNext w:val="0"/>
        <w:keepLines w:val="0"/>
        <w:pageBreakBefore w:val="0"/>
        <w:widowControl w:val="0"/>
        <w:numPr>
          <w:ilvl w:val="0"/>
          <w:numId w:val="2"/>
        </w:numPr>
        <w:shd w:val="clear" w:color="auto" w:fill="auto"/>
        <w:tabs>
          <w:tab w:val="left" w:pos="998"/>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0" w:name="bookmark14"/>
      <w:bookmarkEnd w:id="10"/>
      <w:r>
        <w:rPr>
          <w:rFonts w:hint="eastAsia" w:ascii="仿宋" w:hAnsi="仿宋" w:eastAsia="仿宋" w:cs="仿宋"/>
          <w:color w:val="000000"/>
          <w:spacing w:val="0"/>
          <w:w w:val="100"/>
          <w:position w:val="0"/>
          <w:sz w:val="32"/>
          <w:szCs w:val="32"/>
          <w:lang w:val="zh-CN" w:eastAsia="zh-CN" w:bidi="zh-CN"/>
        </w:rPr>
        <w:t>.依</w:t>
      </w:r>
      <w:r>
        <w:rPr>
          <w:rFonts w:hint="eastAsia" w:ascii="仿宋" w:hAnsi="仿宋" w:eastAsia="仿宋" w:cs="仿宋"/>
          <w:color w:val="000000"/>
          <w:spacing w:val="0"/>
          <w:w w:val="100"/>
          <w:position w:val="0"/>
          <w:sz w:val="32"/>
          <w:szCs w:val="32"/>
        </w:rPr>
        <w:t>法限制参与工程等招投标。</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在一定期限内依法限制失信当事人参与投标活动。由国家发展改革委、交通运输部、工业和信息化部、住房城乡建设部、水利部等有关部门按职责分工实施。</w:t>
      </w:r>
    </w:p>
    <w:p>
      <w:pPr>
        <w:pStyle w:val="11"/>
        <w:keepNext w:val="0"/>
        <w:keepLines w:val="0"/>
        <w:pageBreakBefore w:val="0"/>
        <w:widowControl w:val="0"/>
        <w:numPr>
          <w:ilvl w:val="0"/>
          <w:numId w:val="2"/>
        </w:numPr>
        <w:shd w:val="clear" w:color="auto" w:fill="auto"/>
        <w:tabs>
          <w:tab w:val="left" w:pos="1004"/>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1" w:name="bookmark15"/>
      <w:bookmarkEnd w:id="11"/>
      <w:r>
        <w:rPr>
          <w:rFonts w:hint="eastAsia" w:ascii="仿宋" w:hAnsi="仿宋" w:eastAsia="仿宋" w:cs="仿宋"/>
          <w:color w:val="000000"/>
          <w:spacing w:val="0"/>
          <w:w w:val="100"/>
          <w:position w:val="0"/>
          <w:sz w:val="32"/>
          <w:szCs w:val="32"/>
          <w:lang w:val="zh-CN" w:eastAsia="zh-CN" w:bidi="zh-CN"/>
        </w:rPr>
        <w:t>.限制</w:t>
      </w:r>
      <w:r>
        <w:rPr>
          <w:rFonts w:hint="eastAsia" w:ascii="仿宋" w:hAnsi="仿宋" w:eastAsia="仿宋" w:cs="仿宋"/>
          <w:color w:val="000000"/>
          <w:spacing w:val="0"/>
          <w:w w:val="100"/>
          <w:position w:val="0"/>
          <w:sz w:val="32"/>
          <w:szCs w:val="32"/>
        </w:rPr>
        <w:t>取得安全生产许可。</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对失信当事人申请安全生产许可证予以限制。由安全监管总局、住房城乡建设部等有关部门实施。</w:t>
      </w:r>
    </w:p>
    <w:p>
      <w:pPr>
        <w:pStyle w:val="11"/>
        <w:keepNext w:val="0"/>
        <w:keepLines w:val="0"/>
        <w:pageBreakBefore w:val="0"/>
        <w:widowControl w:val="0"/>
        <w:numPr>
          <w:ilvl w:val="0"/>
          <w:numId w:val="2"/>
        </w:numPr>
        <w:shd w:val="clear" w:color="auto" w:fill="auto"/>
        <w:tabs>
          <w:tab w:val="left" w:pos="1004"/>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2" w:name="bookmark16"/>
      <w:bookmarkEnd w:id="12"/>
      <w:r>
        <w:rPr>
          <w:rFonts w:hint="eastAsia" w:ascii="仿宋" w:hAnsi="仿宋" w:eastAsia="仿宋" w:cs="仿宋"/>
          <w:color w:val="000000"/>
          <w:spacing w:val="0"/>
          <w:w w:val="100"/>
          <w:position w:val="0"/>
          <w:sz w:val="32"/>
          <w:szCs w:val="32"/>
          <w:lang w:val="zh-CN" w:eastAsia="zh-CN" w:bidi="zh-CN"/>
        </w:rPr>
        <w:t>.供新</w:t>
      </w:r>
      <w:r>
        <w:rPr>
          <w:rFonts w:hint="eastAsia" w:ascii="仿宋" w:hAnsi="仿宋" w:eastAsia="仿宋" w:cs="仿宋"/>
          <w:color w:val="000000"/>
          <w:spacing w:val="0"/>
          <w:w w:val="100"/>
          <w:position w:val="0"/>
          <w:sz w:val="32"/>
          <w:szCs w:val="32"/>
        </w:rPr>
        <w:t>增项目核准时审慎性参考。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为失信当事人新增项目的核准提供审慎性参考。由国家发展改革委、交通运输部、工业和信息化部、质检总局等有关部门实施。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3" w:name="bookmark17"/>
      <w:r>
        <w:rPr>
          <w:rFonts w:hint="eastAsia" w:ascii="楷体" w:hAnsi="楷体" w:eastAsia="楷体" w:cs="楷体"/>
          <w:b w:val="0"/>
          <w:bCs w:val="0"/>
          <w:color w:val="000000"/>
          <w:spacing w:val="0"/>
          <w:w w:val="100"/>
          <w:position w:val="0"/>
          <w:sz w:val="32"/>
          <w:szCs w:val="32"/>
        </w:rPr>
        <w:t>（</w:t>
      </w:r>
      <w:bookmarkEnd w:id="13"/>
      <w:r>
        <w:rPr>
          <w:rFonts w:hint="eastAsia" w:ascii="楷体" w:hAnsi="楷体" w:eastAsia="楷体" w:cs="楷体"/>
          <w:b w:val="0"/>
          <w:bCs w:val="0"/>
          <w:color w:val="000000"/>
          <w:spacing w:val="0"/>
          <w:w w:val="100"/>
          <w:position w:val="0"/>
          <w:sz w:val="32"/>
          <w:szCs w:val="32"/>
        </w:rPr>
        <w:t>二）对失信当事人加强日常监管，限制融资和消费。</w:t>
      </w:r>
    </w:p>
    <w:p>
      <w:pPr>
        <w:pStyle w:val="11"/>
        <w:keepNext w:val="0"/>
        <w:keepLines w:val="0"/>
        <w:pageBreakBefore w:val="0"/>
        <w:widowControl w:val="0"/>
        <w:numPr>
          <w:ilvl w:val="0"/>
          <w:numId w:val="2"/>
        </w:numPr>
        <w:shd w:val="clear" w:color="auto" w:fill="auto"/>
        <w:tabs>
          <w:tab w:val="left" w:pos="984"/>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14" w:name="bookmark18"/>
      <w:bookmarkEnd w:id="14"/>
      <w:r>
        <w:rPr>
          <w:rFonts w:hint="eastAsia" w:ascii="仿宋" w:hAnsi="仿宋" w:eastAsia="仿宋" w:cs="仿宋"/>
          <w:color w:val="000000"/>
          <w:spacing w:val="0"/>
          <w:w w:val="100"/>
          <w:position w:val="0"/>
          <w:sz w:val="32"/>
          <w:szCs w:val="32"/>
          <w:lang w:val="zh-CN" w:eastAsia="zh-CN" w:bidi="zh-CN"/>
        </w:rPr>
        <w:t>.加</w:t>
      </w:r>
      <w:r>
        <w:rPr>
          <w:rFonts w:hint="eastAsia" w:ascii="仿宋" w:hAnsi="仿宋" w:eastAsia="仿宋" w:cs="仿宋"/>
          <w:color w:val="000000"/>
          <w:spacing w:val="0"/>
          <w:w w:val="100"/>
          <w:position w:val="0"/>
          <w:sz w:val="32"/>
          <w:szCs w:val="32"/>
        </w:rPr>
        <w:t>强货车生产和改装监管。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对失信当事人从事货车生产、改装等经营活动加强审查和监督检查，对失信当事人加强道路查纠。由工业和信息化部、质检总局、公安部、交通运输部、国家发展改革委实施。</w:t>
      </w:r>
    </w:p>
    <w:p>
      <w:pPr>
        <w:pStyle w:val="11"/>
        <w:keepNext w:val="0"/>
        <w:keepLines w:val="0"/>
        <w:pageBreakBefore w:val="0"/>
        <w:widowControl w:val="0"/>
        <w:numPr>
          <w:ilvl w:val="0"/>
          <w:numId w:val="2"/>
        </w:numPr>
        <w:shd w:val="clear" w:color="auto" w:fill="auto"/>
        <w:tabs>
          <w:tab w:val="left" w:pos="1142"/>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5" w:name="bookmark19"/>
      <w:bookmarkEnd w:id="15"/>
      <w:r>
        <w:rPr>
          <w:rFonts w:hint="eastAsia" w:ascii="仿宋" w:hAnsi="仿宋" w:eastAsia="仿宋" w:cs="仿宋"/>
          <w:color w:val="000000"/>
          <w:spacing w:val="0"/>
          <w:w w:val="100"/>
          <w:position w:val="0"/>
          <w:sz w:val="32"/>
          <w:szCs w:val="32"/>
          <w:lang w:val="zh-CN" w:eastAsia="zh-CN" w:bidi="zh-CN"/>
        </w:rPr>
        <w:t>.加强</w:t>
      </w:r>
      <w:r>
        <w:rPr>
          <w:rFonts w:hint="eastAsia" w:ascii="仿宋" w:hAnsi="仿宋" w:eastAsia="仿宋" w:cs="仿宋"/>
          <w:color w:val="000000"/>
          <w:spacing w:val="0"/>
          <w:w w:val="100"/>
          <w:position w:val="0"/>
          <w:sz w:val="32"/>
          <w:szCs w:val="32"/>
        </w:rPr>
        <w:t>重点货源单位监管。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煤炭、钢材、水泥、砂石、商品车等货物集散地以及货运站等场所的经营人、管理人进行排查，加强上述重点货运源头单位货物装载工作的监督检查，杜绝超限超载车辆上路行驶。由交通运输部和各有关部门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11</w:t>
      </w:r>
      <w:r>
        <w:rPr>
          <w:rFonts w:hint="eastAsia" w:ascii="仿宋" w:hAnsi="仿宋" w:eastAsia="仿宋" w:cs="仿宋"/>
          <w:color w:val="000000"/>
          <w:spacing w:val="0"/>
          <w:w w:val="100"/>
          <w:position w:val="0"/>
          <w:sz w:val="32"/>
          <w:szCs w:val="32"/>
        </w:rPr>
        <w:t>.在重要路段和节点加强对失信当事人的监管。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在货运运输主通道、重要桥梁入口、高速公路入口处等重要路段和节点，加强对失信当事人超限超载情况的重点监测，禁止超限超载违法运输车辆进入高速公路和上桥行驶。由交通运输部、公安部实施。</w:t>
      </w:r>
    </w:p>
    <w:p>
      <w:pPr>
        <w:pStyle w:val="11"/>
        <w:keepNext w:val="0"/>
        <w:keepLines w:val="0"/>
        <w:pageBreakBefore w:val="0"/>
        <w:widowControl w:val="0"/>
        <w:numPr>
          <w:ilvl w:val="0"/>
          <w:numId w:val="3"/>
        </w:numPr>
        <w:shd w:val="clear" w:color="auto" w:fill="auto"/>
        <w:tabs>
          <w:tab w:val="left" w:pos="1136"/>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6" w:name="bookmark20"/>
      <w:bookmarkEnd w:id="16"/>
      <w:r>
        <w:rPr>
          <w:rFonts w:hint="eastAsia" w:ascii="仿宋" w:hAnsi="仿宋" w:eastAsia="仿宋" w:cs="仿宋"/>
          <w:color w:val="000000"/>
          <w:spacing w:val="0"/>
          <w:w w:val="100"/>
          <w:position w:val="0"/>
          <w:sz w:val="32"/>
          <w:szCs w:val="32"/>
          <w:lang w:val="zh-CN" w:eastAsia="zh-CN" w:bidi="zh-CN"/>
        </w:rPr>
        <w:t>.供</w:t>
      </w:r>
      <w:r>
        <w:rPr>
          <w:rFonts w:hint="eastAsia" w:ascii="仿宋" w:hAnsi="仿宋" w:eastAsia="仿宋" w:cs="仿宋"/>
          <w:color w:val="000000"/>
          <w:spacing w:val="0"/>
          <w:w w:val="100"/>
          <w:position w:val="0"/>
          <w:sz w:val="32"/>
          <w:szCs w:val="32"/>
        </w:rPr>
        <w:t>驾驶证审验换发时参考。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将失信当事人违法超限超载的记分情况，作为其驾驶证通过审验和换发的重要参考。由公安部实施。</w:t>
      </w:r>
    </w:p>
    <w:p>
      <w:pPr>
        <w:pStyle w:val="11"/>
        <w:keepNext w:val="0"/>
        <w:keepLines w:val="0"/>
        <w:pageBreakBefore w:val="0"/>
        <w:widowControl w:val="0"/>
        <w:numPr>
          <w:ilvl w:val="0"/>
          <w:numId w:val="3"/>
        </w:numPr>
        <w:shd w:val="clear" w:color="auto" w:fill="auto"/>
        <w:tabs>
          <w:tab w:val="left" w:pos="1136"/>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7" w:name="bookmark21"/>
      <w:bookmarkEnd w:id="17"/>
      <w:r>
        <w:rPr>
          <w:rFonts w:hint="eastAsia" w:ascii="仿宋" w:hAnsi="仿宋" w:eastAsia="仿宋" w:cs="仿宋"/>
          <w:color w:val="000000"/>
          <w:spacing w:val="0"/>
          <w:w w:val="100"/>
          <w:position w:val="0"/>
          <w:sz w:val="32"/>
          <w:szCs w:val="32"/>
          <w:lang w:val="zh-CN" w:eastAsia="zh-CN" w:bidi="zh-CN"/>
        </w:rPr>
        <w:t>.加</w:t>
      </w:r>
      <w:r>
        <w:rPr>
          <w:rFonts w:hint="eastAsia" w:ascii="仿宋" w:hAnsi="仿宋" w:eastAsia="仿宋" w:cs="仿宋"/>
          <w:color w:val="000000"/>
          <w:spacing w:val="0"/>
          <w:w w:val="100"/>
          <w:position w:val="0"/>
          <w:sz w:val="32"/>
          <w:szCs w:val="32"/>
        </w:rPr>
        <w:t>强安全生产监管。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将失信当事人作为重点监管对象，加大日常监管力度，提高随机抽查的比例和频次。建立常态化暗查暗访机制，不定期开展抽查。每半年至少进行</w:t>
      </w:r>
      <w:r>
        <w:rPr>
          <w:rFonts w:hint="eastAsia" w:ascii="仿宋" w:hAnsi="仿宋" w:eastAsia="仿宋" w:cs="仿宋"/>
          <w:b w:val="0"/>
          <w:bCs w:val="0"/>
          <w:color w:val="000000"/>
          <w:spacing w:val="0"/>
          <w:w w:val="100"/>
          <w:position w:val="0"/>
          <w:sz w:val="32"/>
          <w:szCs w:val="32"/>
        </w:rPr>
        <w:t>1次抽查，每年至少约谈1</w:t>
      </w:r>
      <w:r>
        <w:rPr>
          <w:rFonts w:hint="eastAsia" w:ascii="仿宋" w:hAnsi="仿宋" w:eastAsia="仿宋" w:cs="仿宋"/>
          <w:color w:val="000000"/>
          <w:spacing w:val="0"/>
          <w:w w:val="100"/>
          <w:position w:val="0"/>
          <w:sz w:val="32"/>
          <w:szCs w:val="32"/>
        </w:rPr>
        <w:t>次其主要负责人；发现有新的安全生产违法行为的，要依法依规从重处罚。由交通运输部、工业和信息化部、安全监管总局等有关部门实施。</w:t>
      </w:r>
    </w:p>
    <w:p>
      <w:pPr>
        <w:pStyle w:val="11"/>
        <w:keepNext w:val="0"/>
        <w:keepLines w:val="0"/>
        <w:pageBreakBefore w:val="0"/>
        <w:widowControl w:val="0"/>
        <w:numPr>
          <w:ilvl w:val="0"/>
          <w:numId w:val="3"/>
        </w:numPr>
        <w:shd w:val="clear" w:color="auto" w:fill="auto"/>
        <w:tabs>
          <w:tab w:val="left" w:pos="1136"/>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8" w:name="bookmark22"/>
      <w:bookmarkEnd w:id="18"/>
      <w:r>
        <w:rPr>
          <w:rFonts w:hint="eastAsia" w:ascii="仿宋" w:hAnsi="仿宋" w:eastAsia="仿宋" w:cs="仿宋"/>
          <w:color w:val="000000"/>
          <w:spacing w:val="0"/>
          <w:w w:val="100"/>
          <w:position w:val="0"/>
          <w:sz w:val="32"/>
          <w:szCs w:val="32"/>
          <w:lang w:val="zh-CN" w:eastAsia="zh-CN" w:bidi="zh-CN"/>
        </w:rPr>
        <w:t>.供保</w:t>
      </w:r>
      <w:r>
        <w:rPr>
          <w:rFonts w:hint="eastAsia" w:ascii="仿宋" w:hAnsi="仿宋" w:eastAsia="仿宋" w:cs="仿宋"/>
          <w:color w:val="000000"/>
          <w:spacing w:val="0"/>
          <w:w w:val="100"/>
          <w:position w:val="0"/>
          <w:sz w:val="32"/>
          <w:szCs w:val="32"/>
        </w:rPr>
        <w:t>险费率厘定时审慎性参考。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将失信当事人的失信记录作为办理超限超载车辆运输保险业务及厘定相关费率的参考，对其采取提高费率、实行最高费率或增加风险费率、附加条款等措施。由保监会实施。</w:t>
      </w:r>
    </w:p>
    <w:p>
      <w:pPr>
        <w:pStyle w:val="11"/>
        <w:keepNext w:val="0"/>
        <w:keepLines w:val="0"/>
        <w:pageBreakBefore w:val="0"/>
        <w:widowControl w:val="0"/>
        <w:numPr>
          <w:ilvl w:val="0"/>
          <w:numId w:val="3"/>
        </w:numPr>
        <w:shd w:val="clear" w:color="auto" w:fill="auto"/>
        <w:tabs>
          <w:tab w:val="left" w:pos="1118"/>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19" w:name="bookmark23"/>
      <w:bookmarkEnd w:id="19"/>
      <w:r>
        <w:rPr>
          <w:rFonts w:hint="eastAsia" w:ascii="仿宋" w:hAnsi="仿宋" w:eastAsia="仿宋" w:cs="仿宋"/>
          <w:color w:val="000000"/>
          <w:spacing w:val="0"/>
          <w:w w:val="100"/>
          <w:position w:val="0"/>
          <w:sz w:val="32"/>
          <w:szCs w:val="32"/>
          <w:lang w:val="en-US" w:eastAsia="zh-CN" w:bidi="zh-CN"/>
        </w:rPr>
        <w:t>.</w:t>
      </w:r>
      <w:r>
        <w:rPr>
          <w:rFonts w:hint="eastAsia" w:ascii="仿宋" w:hAnsi="仿宋" w:eastAsia="仿宋" w:cs="仿宋"/>
          <w:color w:val="000000"/>
          <w:spacing w:val="0"/>
          <w:w w:val="100"/>
          <w:position w:val="0"/>
          <w:sz w:val="32"/>
          <w:szCs w:val="32"/>
          <w:lang w:val="zh-CN" w:eastAsia="zh-CN" w:bidi="zh-CN"/>
        </w:rPr>
        <w:t>供</w:t>
      </w:r>
      <w:r>
        <w:rPr>
          <w:rFonts w:hint="eastAsia" w:ascii="仿宋" w:hAnsi="仿宋" w:eastAsia="仿宋" w:cs="仿宋"/>
          <w:color w:val="000000"/>
          <w:spacing w:val="0"/>
          <w:w w:val="100"/>
          <w:position w:val="0"/>
          <w:sz w:val="32"/>
          <w:szCs w:val="32"/>
        </w:rPr>
        <w:t>金融机构融资授信时审慎性参考。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将失信当事人的失信记录作为金融机构对失信当事人融资授信的参考，进行必要限制。由人民银行、银监会实施。</w:t>
      </w:r>
    </w:p>
    <w:p>
      <w:pPr>
        <w:pStyle w:val="11"/>
        <w:keepNext w:val="0"/>
        <w:keepLines w:val="0"/>
        <w:pageBreakBefore w:val="0"/>
        <w:widowControl w:val="0"/>
        <w:numPr>
          <w:ilvl w:val="0"/>
          <w:numId w:val="3"/>
        </w:numPr>
        <w:shd w:val="clear" w:color="auto" w:fill="auto"/>
        <w:tabs>
          <w:tab w:val="left" w:pos="1136"/>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0" w:name="bookmark24"/>
      <w:bookmarkEnd w:id="20"/>
      <w:r>
        <w:rPr>
          <w:rFonts w:hint="eastAsia" w:ascii="仿宋" w:hAnsi="仿宋" w:eastAsia="仿宋" w:cs="仿宋"/>
          <w:color w:val="000000"/>
          <w:spacing w:val="0"/>
          <w:w w:val="100"/>
          <w:position w:val="0"/>
          <w:sz w:val="32"/>
          <w:szCs w:val="32"/>
          <w:lang w:val="zh-CN" w:eastAsia="zh-CN" w:bidi="zh-CN"/>
        </w:rPr>
        <w:t>.从严</w:t>
      </w:r>
      <w:r>
        <w:rPr>
          <w:rFonts w:hint="eastAsia" w:ascii="仿宋" w:hAnsi="仿宋" w:eastAsia="仿宋" w:cs="仿宋"/>
          <w:color w:val="000000"/>
          <w:spacing w:val="0"/>
          <w:w w:val="100"/>
          <w:position w:val="0"/>
          <w:sz w:val="32"/>
          <w:szCs w:val="32"/>
        </w:rPr>
        <w:t>审核企业债券发行。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对失信当事人申请发行企业债券，从严予以审核。由国家发展改革委实施。</w:t>
      </w:r>
    </w:p>
    <w:p>
      <w:pPr>
        <w:pStyle w:val="11"/>
        <w:keepNext w:val="0"/>
        <w:keepLines w:val="0"/>
        <w:pageBreakBefore w:val="0"/>
        <w:widowControl w:val="0"/>
        <w:numPr>
          <w:ilvl w:val="0"/>
          <w:numId w:val="3"/>
        </w:numPr>
        <w:shd w:val="clear" w:color="auto" w:fill="auto"/>
        <w:tabs>
          <w:tab w:val="left" w:pos="1142"/>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1" w:name="bookmark25"/>
      <w:bookmarkEnd w:id="21"/>
      <w:r>
        <w:rPr>
          <w:rFonts w:hint="eastAsia" w:ascii="仿宋" w:hAnsi="仿宋" w:eastAsia="仿宋" w:cs="仿宋"/>
          <w:color w:val="000000"/>
          <w:spacing w:val="0"/>
          <w:w w:val="100"/>
          <w:position w:val="0"/>
          <w:sz w:val="32"/>
          <w:szCs w:val="32"/>
          <w:lang w:val="zh-CN" w:eastAsia="zh-CN" w:bidi="zh-CN"/>
        </w:rPr>
        <w:t>.限</w:t>
      </w:r>
      <w:r>
        <w:rPr>
          <w:rFonts w:hint="eastAsia" w:ascii="仿宋" w:hAnsi="仿宋" w:eastAsia="仿宋" w:cs="仿宋"/>
          <w:color w:val="000000"/>
          <w:spacing w:val="0"/>
          <w:w w:val="100"/>
          <w:position w:val="0"/>
          <w:sz w:val="32"/>
          <w:szCs w:val="32"/>
        </w:rPr>
        <w:t>制部分高消费行为。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违反超限超载相关法律法规，被交通运输管理部门给予行政处罚，并被交通运输管理部门申请人民法院强制执行的失信当事人，未按执行通知书指定的期间履行《行政处罚决定书》确定的给付义务的，由人民法院依法将其纳入失信被执行人名单，并向有关部门推送，限制其高消费行为，包括限制乘坐飞机、列车软卧、</w:t>
      </w:r>
      <w:r>
        <w:rPr>
          <w:rFonts w:hint="eastAsia" w:ascii="仿宋" w:hAnsi="仿宋" w:eastAsia="仿宋" w:cs="仿宋"/>
          <w:b w:val="0"/>
          <w:bCs w:val="0"/>
          <w:color w:val="000000"/>
          <w:spacing w:val="0"/>
          <w:w w:val="100"/>
          <w:position w:val="0"/>
          <w:sz w:val="32"/>
          <w:szCs w:val="32"/>
          <w:lang w:val="en-US" w:eastAsia="en-US" w:bidi="en-US"/>
        </w:rPr>
        <w:t>G</w:t>
      </w:r>
      <w:r>
        <w:rPr>
          <w:rFonts w:hint="eastAsia" w:ascii="仿宋" w:hAnsi="仿宋" w:eastAsia="仿宋" w:cs="仿宋"/>
          <w:color w:val="000000"/>
          <w:spacing w:val="0"/>
          <w:w w:val="100"/>
          <w:position w:val="0"/>
          <w:sz w:val="32"/>
          <w:szCs w:val="32"/>
        </w:rPr>
        <w:t>字头动车组列车、其他动车组列车一等座等其他非生活和工作必需的消费行为。由最高人民法院、交通运输部、铁路总公司、旅游局、公安部、文化部等有关部门实施。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18</w:t>
      </w:r>
      <w:r>
        <w:rPr>
          <w:rFonts w:hint="eastAsia" w:ascii="仿宋" w:hAnsi="仿宋" w:eastAsia="仿宋" w:cs="仿宋"/>
          <w:color w:val="000000"/>
          <w:spacing w:val="0"/>
          <w:w w:val="100"/>
          <w:position w:val="0"/>
          <w:sz w:val="32"/>
          <w:szCs w:val="32"/>
          <w:lang w:val="zh-CN" w:eastAsia="zh-CN" w:bidi="zh-CN"/>
        </w:rPr>
        <w:t>.向</w:t>
      </w:r>
      <w:r>
        <w:rPr>
          <w:rFonts w:hint="eastAsia" w:ascii="仿宋" w:hAnsi="仿宋" w:eastAsia="仿宋" w:cs="仿宋"/>
          <w:color w:val="000000"/>
          <w:spacing w:val="0"/>
          <w:w w:val="100"/>
          <w:position w:val="0"/>
          <w:sz w:val="32"/>
          <w:szCs w:val="32"/>
        </w:rPr>
        <w:t>社会公布。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失信当事人信息通过</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中国”网站和国家企业信用信息公示系统向社会公布；通过主要新闻网站向社会公布有关信息。由国家发展改革委、工商总局、中央网信办实施。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00"/>
        <w:jc w:val="both"/>
        <w:textAlignment w:val="auto"/>
        <w:rPr>
          <w:rFonts w:hint="eastAsia" w:ascii="仿宋" w:hAnsi="仿宋" w:eastAsia="仿宋" w:cs="仿宋"/>
          <w:sz w:val="32"/>
          <w:szCs w:val="32"/>
        </w:rPr>
      </w:pPr>
      <w:bookmarkStart w:id="22" w:name="bookmark26"/>
      <w:r>
        <w:rPr>
          <w:rFonts w:hint="eastAsia" w:ascii="楷体" w:hAnsi="楷体" w:eastAsia="楷体" w:cs="楷体"/>
          <w:b w:val="0"/>
          <w:bCs w:val="0"/>
          <w:color w:val="000000"/>
          <w:spacing w:val="0"/>
          <w:w w:val="100"/>
          <w:position w:val="0"/>
          <w:sz w:val="32"/>
          <w:szCs w:val="32"/>
        </w:rPr>
        <w:t>（</w:t>
      </w:r>
      <w:bookmarkEnd w:id="22"/>
      <w:r>
        <w:rPr>
          <w:rFonts w:hint="eastAsia" w:ascii="楷体" w:hAnsi="楷体" w:eastAsia="楷体" w:cs="楷体"/>
          <w:b w:val="0"/>
          <w:bCs w:val="0"/>
          <w:color w:val="000000"/>
          <w:spacing w:val="0"/>
          <w:w w:val="100"/>
          <w:position w:val="0"/>
          <w:sz w:val="32"/>
          <w:szCs w:val="32"/>
        </w:rPr>
        <w:t>三）限制失信当事人享受优惠政策、评优表彰和相关任职。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 xml:space="preserve">19 </w:t>
      </w:r>
      <w:r>
        <w:rPr>
          <w:rFonts w:hint="eastAsia" w:ascii="仿宋" w:hAnsi="仿宋" w:eastAsia="仿宋" w:cs="仿宋"/>
          <w:color w:val="000000"/>
          <w:spacing w:val="0"/>
          <w:w w:val="100"/>
          <w:position w:val="0"/>
          <w:sz w:val="32"/>
          <w:szCs w:val="32"/>
          <w:lang w:val="zh-CN" w:eastAsia="zh-CN" w:bidi="zh-CN"/>
        </w:rPr>
        <w:t>.依法</w:t>
      </w:r>
      <w:r>
        <w:rPr>
          <w:rFonts w:hint="eastAsia" w:ascii="仿宋" w:hAnsi="仿宋" w:eastAsia="仿宋" w:cs="仿宋"/>
          <w:color w:val="000000"/>
          <w:spacing w:val="0"/>
          <w:w w:val="100"/>
          <w:position w:val="0"/>
          <w:sz w:val="32"/>
          <w:szCs w:val="32"/>
        </w:rPr>
        <w:t>依规限制获取政府补贴性资金和社会保障资金支持。</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依法依规限制失信当事人申请政府补贴性资金和社会保障资金支持。由财政部、国家发展改革委、人力资源社会保障部、国资委等有关部门实施。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lang w:val="en-US" w:eastAsia="en-US" w:bidi="en-US"/>
        </w:rPr>
        <w:t>20.</w:t>
      </w:r>
      <w:r>
        <w:rPr>
          <w:rFonts w:hint="eastAsia" w:ascii="仿宋" w:hAnsi="仿宋" w:eastAsia="仿宋" w:cs="仿宋"/>
          <w:color w:val="000000"/>
          <w:spacing w:val="0"/>
          <w:w w:val="100"/>
          <w:position w:val="0"/>
          <w:sz w:val="32"/>
          <w:szCs w:val="32"/>
        </w:rPr>
        <w:t>限制失信当事人享受优惠性政策的审慎性参考</w:t>
      </w:r>
      <w:r>
        <w:rPr>
          <w:rFonts w:hint="eastAsia" w:ascii="仿宋" w:hAnsi="仿宋" w:eastAsia="仿宋" w:cs="仿宋"/>
          <w:color w:val="000000"/>
          <w:spacing w:val="0"/>
          <w:w w:val="100"/>
          <w:position w:val="0"/>
          <w:sz w:val="32"/>
          <w:szCs w:val="32"/>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在实施投资、运输绿色通道等相关优惠性政策时，将失信状况作为限制失信当事人享受该政策的审慎性参考。由国家发展改革委、税务总局、商务部、交通运输部、质检总局等有关部门实施。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100"/>
          <w:position w:val="0"/>
          <w:sz w:val="32"/>
          <w:szCs w:val="32"/>
        </w:rPr>
        <w:t xml:space="preserve">21 </w:t>
      </w:r>
      <w:r>
        <w:rPr>
          <w:rFonts w:hint="eastAsia" w:ascii="仿宋" w:hAnsi="仿宋" w:eastAsia="仿宋" w:cs="仿宋"/>
          <w:color w:val="000000"/>
          <w:spacing w:val="0"/>
          <w:w w:val="100"/>
          <w:position w:val="0"/>
          <w:sz w:val="32"/>
          <w:szCs w:val="32"/>
          <w:lang w:val="zh-CN" w:eastAsia="zh-CN" w:bidi="zh-CN"/>
        </w:rPr>
        <w:t>.供纳</w:t>
      </w:r>
      <w:r>
        <w:rPr>
          <w:rFonts w:hint="eastAsia" w:ascii="仿宋" w:hAnsi="仿宋" w:eastAsia="仿宋" w:cs="仿宋"/>
          <w:color w:val="000000"/>
          <w:spacing w:val="0"/>
          <w:w w:val="100"/>
          <w:position w:val="0"/>
          <w:sz w:val="32"/>
          <w:szCs w:val="32"/>
        </w:rPr>
        <w:t>税信用管理时审慎性参考。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在失信当事人纳税信用管理中，将失信状况作为信用信息采集和评价的审慎性参考依据。由税务总局实施。</w:t>
      </w:r>
    </w:p>
    <w:p>
      <w:pPr>
        <w:pStyle w:val="11"/>
        <w:keepNext w:val="0"/>
        <w:keepLines w:val="0"/>
        <w:pageBreakBefore w:val="0"/>
        <w:widowControl w:val="0"/>
        <w:numPr>
          <w:ilvl w:val="0"/>
          <w:numId w:val="4"/>
        </w:numPr>
        <w:shd w:val="clear" w:color="auto" w:fill="auto"/>
        <w:tabs>
          <w:tab w:val="left" w:pos="1238"/>
        </w:tabs>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bookmarkStart w:id="23" w:name="bookmark27"/>
      <w:bookmarkEnd w:id="23"/>
      <w:r>
        <w:rPr>
          <w:rFonts w:hint="eastAsia" w:ascii="仿宋" w:hAnsi="仿宋" w:eastAsia="仿宋" w:cs="仿宋"/>
          <w:color w:val="000000"/>
          <w:spacing w:val="0"/>
          <w:w w:val="100"/>
          <w:position w:val="0"/>
          <w:sz w:val="32"/>
          <w:szCs w:val="32"/>
        </w:rPr>
        <w:t>限制失信当事人成为海关认证企业。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对已经在海关注册并申请适用海关认证企业管理的，不予通过认证；已经成为认证企业的，按照规定下调企业信用等级。由海关总署实施。</w:t>
      </w:r>
    </w:p>
    <w:p>
      <w:pPr>
        <w:pStyle w:val="11"/>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snapToGrid/>
        <w:spacing w:before="0" w:after="0" w:line="600" w:lineRule="exact"/>
        <w:ind w:left="660" w:leftChars="0" w:right="0" w:rightChars="0"/>
        <w:jc w:val="both"/>
        <w:textAlignment w:val="auto"/>
        <w:rPr>
          <w:rFonts w:hint="eastAsia" w:ascii="仿宋" w:hAnsi="仿宋" w:eastAsia="仿宋" w:cs="仿宋"/>
          <w:sz w:val="32"/>
          <w:szCs w:val="32"/>
        </w:rPr>
      </w:pPr>
      <w:bookmarkStart w:id="24" w:name="bookmark28"/>
      <w:bookmarkEnd w:id="24"/>
      <w:r>
        <w:rPr>
          <w:rFonts w:hint="eastAsia" w:ascii="仿宋" w:hAnsi="仿宋" w:eastAsia="仿宋" w:cs="仿宋"/>
          <w:b/>
          <w:bCs/>
          <w:color w:val="000000"/>
          <w:spacing w:val="0"/>
          <w:w w:val="100"/>
          <w:position w:val="0"/>
          <w:sz w:val="32"/>
          <w:szCs w:val="32"/>
          <w:lang w:val="en-US" w:eastAsia="zh-CN"/>
        </w:rPr>
        <w:t>23.</w:t>
      </w:r>
      <w:r>
        <w:rPr>
          <w:rFonts w:hint="eastAsia" w:ascii="仿宋" w:hAnsi="仿宋" w:eastAsia="仿宋" w:cs="仿宋"/>
          <w:color w:val="000000"/>
          <w:spacing w:val="0"/>
          <w:w w:val="100"/>
          <w:position w:val="0"/>
          <w:sz w:val="32"/>
          <w:szCs w:val="32"/>
        </w:rPr>
        <w:t>禁止参评文明单位、道德模范。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禁止失信当事人参评文明单位。对失信当事人不得授予道德模范、五一劳动奖章等荣誉称号，已获得荣誉称号的予以撤销。由中央宣传部、中央文明办、全国总工会、共青团中央、全国妇联实施。</w:t>
      </w:r>
    </w:p>
    <w:p>
      <w:pPr>
        <w:pStyle w:val="11"/>
        <w:keepNext w:val="0"/>
        <w:keepLines w:val="0"/>
        <w:pageBreakBefore w:val="0"/>
        <w:widowControl w:val="0"/>
        <w:numPr>
          <w:ilvl w:val="0"/>
          <w:numId w:val="5"/>
        </w:numPr>
        <w:shd w:val="clear" w:color="auto" w:fill="auto"/>
        <w:tabs>
          <w:tab w:val="left" w:pos="1152"/>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25" w:name="bookmark29"/>
      <w:bookmarkEnd w:id="25"/>
      <w:r>
        <w:rPr>
          <w:rFonts w:hint="eastAsia" w:ascii="仿宋" w:hAnsi="仿宋" w:eastAsia="仿宋" w:cs="仿宋"/>
          <w:color w:val="000000"/>
          <w:spacing w:val="0"/>
          <w:w w:val="100"/>
          <w:position w:val="0"/>
          <w:sz w:val="32"/>
          <w:szCs w:val="32"/>
          <w:lang w:val="zh-CN" w:eastAsia="zh-CN" w:bidi="zh-CN"/>
        </w:rPr>
        <w:t>.限</w:t>
      </w:r>
      <w:r>
        <w:rPr>
          <w:rFonts w:hint="eastAsia" w:ascii="仿宋" w:hAnsi="仿宋" w:eastAsia="仿宋" w:cs="仿宋"/>
          <w:color w:val="000000"/>
          <w:spacing w:val="0"/>
          <w:w w:val="100"/>
          <w:position w:val="0"/>
          <w:sz w:val="32"/>
          <w:szCs w:val="32"/>
        </w:rPr>
        <w:t>制在事业单位的相关任职。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限制失信当事人担任事业单位法定代表人。由中央编办实施。</w:t>
      </w:r>
    </w:p>
    <w:p>
      <w:pPr>
        <w:pStyle w:val="11"/>
        <w:keepNext w:val="0"/>
        <w:keepLines w:val="0"/>
        <w:pageBreakBefore w:val="0"/>
        <w:widowControl w:val="0"/>
        <w:numPr>
          <w:ilvl w:val="0"/>
          <w:numId w:val="5"/>
        </w:numPr>
        <w:shd w:val="clear" w:color="auto" w:fill="auto"/>
        <w:tabs>
          <w:tab w:val="left" w:pos="1152"/>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26" w:name="bookmark30"/>
      <w:bookmarkEnd w:id="26"/>
      <w:r>
        <w:rPr>
          <w:rFonts w:hint="eastAsia" w:ascii="仿宋" w:hAnsi="仿宋" w:eastAsia="仿宋" w:cs="仿宋"/>
          <w:color w:val="000000"/>
          <w:spacing w:val="0"/>
          <w:w w:val="100"/>
          <w:position w:val="0"/>
          <w:sz w:val="32"/>
          <w:szCs w:val="32"/>
          <w:lang w:val="zh-CN" w:eastAsia="zh-CN" w:bidi="zh-CN"/>
        </w:rPr>
        <w:t>.限</w:t>
      </w:r>
      <w:r>
        <w:rPr>
          <w:rFonts w:hint="eastAsia" w:ascii="仿宋" w:hAnsi="仿宋" w:eastAsia="仿宋" w:cs="仿宋"/>
          <w:color w:val="000000"/>
          <w:spacing w:val="0"/>
          <w:w w:val="100"/>
          <w:position w:val="0"/>
          <w:sz w:val="32"/>
          <w:szCs w:val="32"/>
        </w:rPr>
        <w:t>制在生产经营单位的相关任职。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依法限制失信当事人担任生产经营单位主要负责人及董事、监事、高级管理人员，已担任相关职务的，按规定程序要求变更。由工商总局、质检总局、安全监管总局等有关部门按职责分工实施。</w:t>
      </w:r>
    </w:p>
    <w:p>
      <w:pPr>
        <w:pStyle w:val="11"/>
        <w:keepNext w:val="0"/>
        <w:keepLines w:val="0"/>
        <w:pageBreakBefore w:val="0"/>
        <w:widowControl w:val="0"/>
        <w:numPr>
          <w:ilvl w:val="0"/>
          <w:numId w:val="5"/>
        </w:numPr>
        <w:shd w:val="clear" w:color="auto" w:fill="auto"/>
        <w:tabs>
          <w:tab w:val="left" w:pos="1152"/>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27" w:name="bookmark31"/>
      <w:bookmarkEnd w:id="27"/>
      <w:r>
        <w:rPr>
          <w:rFonts w:hint="eastAsia" w:ascii="仿宋" w:hAnsi="仿宋" w:eastAsia="仿宋" w:cs="仿宋"/>
          <w:color w:val="000000"/>
          <w:spacing w:val="0"/>
          <w:w w:val="100"/>
          <w:position w:val="0"/>
          <w:sz w:val="32"/>
          <w:szCs w:val="32"/>
          <w:lang w:val="zh-CN" w:eastAsia="zh-CN" w:bidi="zh-CN"/>
        </w:rPr>
        <w:t>.其他</w:t>
      </w:r>
      <w:r>
        <w:rPr>
          <w:rFonts w:hint="eastAsia" w:ascii="仿宋" w:hAnsi="仿宋" w:eastAsia="仿宋" w:cs="仿宋"/>
          <w:color w:val="000000"/>
          <w:spacing w:val="0"/>
          <w:w w:val="100"/>
          <w:position w:val="0"/>
          <w:sz w:val="32"/>
          <w:szCs w:val="32"/>
        </w:rPr>
        <w:t>措施。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相关市场监管部门和社会组织在获得荣誉、从业任职资格、资质审核等方面将失信当事人的失信状况作为审慎性参考依据。由各有关部门实施。</w:t>
      </w:r>
    </w:p>
    <w:p>
      <w:pPr>
        <w:pStyle w:val="11"/>
        <w:keepNext w:val="0"/>
        <w:keepLines w:val="0"/>
        <w:pageBreakBefore w:val="0"/>
        <w:widowControl w:val="0"/>
        <w:shd w:val="clear" w:color="auto" w:fill="auto"/>
        <w:tabs>
          <w:tab w:val="left" w:pos="1267"/>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黑体" w:hAnsi="黑体" w:eastAsia="黑体" w:cs="黑体"/>
          <w:b w:val="0"/>
          <w:bCs w:val="0"/>
          <w:sz w:val="32"/>
          <w:szCs w:val="32"/>
        </w:rPr>
      </w:pPr>
      <w:bookmarkStart w:id="28" w:name="bookmark32"/>
      <w:r>
        <w:rPr>
          <w:rFonts w:hint="eastAsia" w:ascii="黑体" w:hAnsi="黑体" w:eastAsia="黑体" w:cs="黑体"/>
          <w:b w:val="0"/>
          <w:bCs w:val="0"/>
          <w:color w:val="000000"/>
          <w:spacing w:val="0"/>
          <w:w w:val="100"/>
          <w:position w:val="0"/>
          <w:sz w:val="32"/>
          <w:szCs w:val="32"/>
        </w:rPr>
        <w:t>三</w:t>
      </w:r>
      <w:bookmarkEnd w:id="28"/>
      <w:r>
        <w:rPr>
          <w:rFonts w:hint="eastAsia" w:ascii="黑体" w:hAnsi="黑体" w:eastAsia="黑体" w:cs="黑体"/>
          <w:b w:val="0"/>
          <w:bCs w:val="0"/>
          <w:color w:val="000000"/>
          <w:spacing w:val="0"/>
          <w:w w:val="100"/>
          <w:position w:val="0"/>
          <w:sz w:val="32"/>
          <w:szCs w:val="32"/>
        </w:rPr>
        <w:t>、</w:t>
      </w:r>
      <w:r>
        <w:rPr>
          <w:rFonts w:hint="eastAsia" w:ascii="黑体" w:hAnsi="黑体" w:eastAsia="黑体" w:cs="黑体"/>
          <w:b w:val="0"/>
          <w:bCs w:val="0"/>
          <w:color w:val="000000"/>
          <w:spacing w:val="0"/>
          <w:w w:val="100"/>
          <w:position w:val="0"/>
          <w:sz w:val="32"/>
          <w:szCs w:val="32"/>
        </w:rPr>
        <w:tab/>
      </w:r>
      <w:r>
        <w:rPr>
          <w:rFonts w:hint="eastAsia" w:ascii="黑体" w:hAnsi="黑体" w:eastAsia="黑体" w:cs="黑体"/>
          <w:b w:val="0"/>
          <w:bCs w:val="0"/>
          <w:color w:val="000000"/>
          <w:spacing w:val="0"/>
          <w:w w:val="100"/>
          <w:position w:val="0"/>
          <w:sz w:val="32"/>
          <w:szCs w:val="32"/>
        </w:rPr>
        <w:t>信息共享和联合惩戒的实施方式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交通运输部通过全国信用信息共享平台向签署本备忘录 的有关部门提供失信当事人信息，并按照有关规定动态更新。 同时依法在交通运输部政府网站、“信用交通”网站</w:t>
      </w:r>
      <w:r>
        <w:rPr>
          <w:rFonts w:hint="eastAsia" w:ascii="仿宋" w:hAnsi="仿宋" w:eastAsia="仿宋" w:cs="仿宋"/>
          <w:color w:val="000000"/>
          <w:spacing w:val="0"/>
          <w:w w:val="100"/>
          <w:position w:val="0"/>
          <w:sz w:val="32"/>
          <w:szCs w:val="32"/>
          <w:lang w:val="zh-CN" w:eastAsia="zh-CN" w:bidi="zh-CN"/>
        </w:rPr>
        <w:t>、“信</w:t>
      </w:r>
      <w:r>
        <w:rPr>
          <w:rFonts w:hint="eastAsia" w:ascii="仿宋" w:hAnsi="仿宋" w:eastAsia="仿宋" w:cs="仿宋"/>
          <w:color w:val="000000"/>
          <w:spacing w:val="0"/>
          <w:w w:val="100"/>
          <w:position w:val="0"/>
          <w:sz w:val="32"/>
          <w:szCs w:val="32"/>
        </w:rPr>
        <w:t>用中 国”网站、国家企业信用信息公示系统等向社会公布。</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按照本备忘录约定内容，依法依规对失信当事人实施联合惩戒。同时，建立惩戒效果定期通报机制，各部门根据实际情况定期将联合惩戒实施情况通过全国信用信息共享平台联合惩戒子系统反馈至国家发展改革委和交通运输部。</w:t>
      </w:r>
    </w:p>
    <w:p>
      <w:pPr>
        <w:pStyle w:val="11"/>
        <w:keepNext w:val="0"/>
        <w:keepLines w:val="0"/>
        <w:pageBreakBefore w:val="0"/>
        <w:widowControl w:val="0"/>
        <w:shd w:val="clear" w:color="auto" w:fill="auto"/>
        <w:tabs>
          <w:tab w:val="left" w:pos="1267"/>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黑体" w:hAnsi="黑体" w:eastAsia="黑体" w:cs="黑体"/>
          <w:b w:val="0"/>
          <w:bCs w:val="0"/>
          <w:sz w:val="32"/>
          <w:szCs w:val="32"/>
        </w:rPr>
      </w:pPr>
      <w:bookmarkStart w:id="29" w:name="bookmark33"/>
      <w:r>
        <w:rPr>
          <w:rFonts w:hint="eastAsia" w:ascii="黑体" w:hAnsi="黑体" w:eastAsia="黑体" w:cs="黑体"/>
          <w:b w:val="0"/>
          <w:bCs w:val="0"/>
          <w:color w:val="000000"/>
          <w:spacing w:val="0"/>
          <w:w w:val="100"/>
          <w:position w:val="0"/>
          <w:sz w:val="32"/>
          <w:szCs w:val="32"/>
        </w:rPr>
        <w:t>四</w:t>
      </w:r>
      <w:bookmarkEnd w:id="29"/>
      <w:r>
        <w:rPr>
          <w:rFonts w:hint="eastAsia" w:ascii="黑体" w:hAnsi="黑体" w:eastAsia="黑体" w:cs="黑体"/>
          <w:b w:val="0"/>
          <w:bCs w:val="0"/>
          <w:color w:val="000000"/>
          <w:spacing w:val="0"/>
          <w:w w:val="100"/>
          <w:position w:val="0"/>
          <w:sz w:val="32"/>
          <w:szCs w:val="32"/>
        </w:rPr>
        <w:t>、</w:t>
      </w:r>
      <w:r>
        <w:rPr>
          <w:rFonts w:hint="eastAsia" w:ascii="黑体" w:hAnsi="黑体" w:eastAsia="黑体" w:cs="黑体"/>
          <w:b w:val="0"/>
          <w:bCs w:val="0"/>
          <w:color w:val="000000"/>
          <w:spacing w:val="0"/>
          <w:w w:val="100"/>
          <w:position w:val="0"/>
          <w:sz w:val="32"/>
          <w:szCs w:val="32"/>
        </w:rPr>
        <w:tab/>
      </w:r>
      <w:r>
        <w:rPr>
          <w:rFonts w:hint="eastAsia" w:ascii="黑体" w:hAnsi="黑体" w:eastAsia="黑体" w:cs="黑体"/>
          <w:b w:val="0"/>
          <w:bCs w:val="0"/>
          <w:color w:val="000000"/>
          <w:spacing w:val="0"/>
          <w:w w:val="100"/>
          <w:position w:val="0"/>
          <w:sz w:val="32"/>
          <w:szCs w:val="32"/>
        </w:rPr>
        <w:t>联合惩戒的持续管理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失信当事人信息自公布之日起满</w:t>
      </w:r>
      <w:r>
        <w:rPr>
          <w:rFonts w:hint="eastAsia" w:ascii="仿宋" w:hAnsi="仿宋" w:eastAsia="仿宋" w:cs="仿宋"/>
          <w:b w:val="0"/>
          <w:bCs w:val="0"/>
          <w:color w:val="000000"/>
          <w:spacing w:val="0"/>
          <w:w w:val="100"/>
          <w:position w:val="0"/>
          <w:sz w:val="32"/>
          <w:szCs w:val="32"/>
        </w:rPr>
        <w:t>2</w:t>
      </w:r>
      <w:r>
        <w:rPr>
          <w:rFonts w:hint="eastAsia" w:ascii="仿宋" w:hAnsi="仿宋" w:eastAsia="仿宋" w:cs="仿宋"/>
          <w:color w:val="000000"/>
          <w:spacing w:val="0"/>
          <w:w w:val="100"/>
          <w:position w:val="0"/>
          <w:sz w:val="32"/>
          <w:szCs w:val="32"/>
        </w:rPr>
        <w:t>年的，从交通运输部门公布栏中撤出，相关失信记录在后台予以保存。在规定期限内纠正失信行为、消除不良影响的，不再作为联合惩戒的对象，交通运输部门应及时通知有关部门。有关部门依据各自法定职责，按照法律法规和有关规定实施惩戒或者解除惩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交通运输部执行失信联合惩戒措施时，主动发现、经市场主体提出异议申请或投诉发现信息不实的，应及时核实并反馈。经核实有误的信息应及时更正或撤销。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黑体" w:hAnsi="黑体" w:eastAsia="黑体" w:cs="黑体"/>
          <w:b w:val="0"/>
          <w:bCs w:val="0"/>
          <w:sz w:val="32"/>
          <w:szCs w:val="32"/>
        </w:rPr>
      </w:pPr>
      <w:bookmarkStart w:id="30" w:name="bookmark34"/>
      <w:r>
        <w:rPr>
          <w:rFonts w:hint="eastAsia" w:ascii="黑体" w:hAnsi="黑体" w:eastAsia="黑体" w:cs="黑体"/>
          <w:b w:val="0"/>
          <w:bCs w:val="0"/>
          <w:color w:val="000000"/>
          <w:spacing w:val="0"/>
          <w:w w:val="100"/>
          <w:position w:val="0"/>
          <w:sz w:val="32"/>
          <w:szCs w:val="32"/>
        </w:rPr>
        <w:t>五</w:t>
      </w:r>
      <w:bookmarkEnd w:id="30"/>
      <w:r>
        <w:rPr>
          <w:rFonts w:hint="eastAsia" w:ascii="黑体" w:hAnsi="黑体" w:eastAsia="黑体" w:cs="黑体"/>
          <w:b w:val="0"/>
          <w:bCs w:val="0"/>
          <w:color w:val="000000"/>
          <w:spacing w:val="0"/>
          <w:w w:val="100"/>
          <w:position w:val="0"/>
          <w:sz w:val="32"/>
          <w:szCs w:val="32"/>
        </w:rPr>
        <w:t>、其他事宜</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应当密切协作，积极落实本备忘录，制定失信信息的使用、撤销、管理、监督的相关实施细则和操作流程，指导本系统各级单位依法依规实施联合惩戒措施。交通运输部负责失信当事人相关信息的归集和共享。</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本合作备忘录实施过程中涉及部门之间协同配合的问题，由各部门协商解决。</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sectPr>
          <w:footerReference r:id="rId7" w:type="default"/>
          <w:footerReference r:id="rId8" w:type="even"/>
          <w:footnotePr>
            <w:numFmt w:val="decimal"/>
          </w:footnotePr>
          <w:pgSz w:w="11900" w:h="16840"/>
          <w:pgMar w:top="1537" w:right="1331" w:bottom="1280" w:left="1413" w:header="1109" w:footer="3" w:gutter="0"/>
          <w:pgNumType w:fmt="decimal" w:start="2"/>
          <w:cols w:space="720" w:num="1"/>
          <w:rtlGutter w:val="0"/>
          <w:docGrid w:linePitch="360" w:charSpace="0"/>
        </w:sectPr>
      </w:pPr>
      <w:r>
        <w:rPr>
          <w:rFonts w:hint="eastAsia" w:ascii="仿宋" w:hAnsi="仿宋" w:eastAsia="仿宋" w:cs="仿宋"/>
          <w:color w:val="000000"/>
          <w:spacing w:val="0"/>
          <w:w w:val="100"/>
          <w:position w:val="0"/>
          <w:sz w:val="32"/>
          <w:szCs w:val="32"/>
        </w:rPr>
        <w:t>本备忘录签署后，各项惩戒措施依据的法律、法规、规章及规范性文件有修改或者调整的，以修改后的法律、法规、规章及规范性文件为准。</w:t>
      </w:r>
    </w:p>
    <w:p>
      <w:pPr>
        <w:pStyle w:val="11"/>
        <w:keepNext w:val="0"/>
        <w:keepLines w:val="0"/>
        <w:widowControl w:val="0"/>
        <w:shd w:val="clear" w:color="auto" w:fill="auto"/>
        <w:bidi w:val="0"/>
        <w:spacing w:before="100" w:after="240" w:line="240" w:lineRule="auto"/>
        <w:ind w:left="0" w:right="0" w:firstLine="500"/>
        <w:jc w:val="left"/>
        <w:rPr>
          <w:rFonts w:hint="eastAsia" w:eastAsia="宋体"/>
          <w:sz w:val="28"/>
          <w:szCs w:val="28"/>
          <w:lang w:eastAsia="zh-CN"/>
        </w:rPr>
      </w:pPr>
      <w:r>
        <w:rPr>
          <w:color w:val="000000"/>
          <w:spacing w:val="0"/>
          <w:w w:val="100"/>
          <w:position w:val="0"/>
          <w:sz w:val="28"/>
          <w:szCs w:val="28"/>
        </w:rPr>
        <w:t>附录</w:t>
      </w:r>
      <w:r>
        <w:rPr>
          <w:rFonts w:hint="eastAsia"/>
          <w:color w:val="000000"/>
          <w:spacing w:val="0"/>
          <w:w w:val="100"/>
          <w:position w:val="0"/>
          <w:sz w:val="28"/>
          <w:szCs w:val="28"/>
          <w:lang w:eastAsia="zh-CN"/>
        </w:rPr>
        <w:t>：</w:t>
      </w:r>
    </w:p>
    <w:p>
      <w:pPr>
        <w:pStyle w:val="11"/>
        <w:keepNext w:val="0"/>
        <w:keepLines w:val="0"/>
        <w:widowControl w:val="0"/>
        <w:shd w:val="clear" w:color="auto" w:fill="auto"/>
        <w:bidi w:val="0"/>
        <w:spacing w:before="0" w:after="640" w:line="240" w:lineRule="auto"/>
        <w:ind w:left="0" w:right="0" w:firstLine="0"/>
        <w:jc w:val="center"/>
      </w:pPr>
      <w:r>
        <w:rPr>
          <w:b/>
          <w:bCs/>
          <w:color w:val="000000"/>
          <w:spacing w:val="0"/>
          <w:w w:val="100"/>
          <w:position w:val="0"/>
        </w:rPr>
        <w:t>严重违法失信超限超载行为联合惩戒措施一览表</w:t>
      </w:r>
    </w:p>
    <w:tbl>
      <w:tblPr>
        <w:tblStyle w:val="4"/>
        <w:tblW w:w="0" w:type="auto"/>
        <w:jc w:val="center"/>
        <w:tblLayout w:type="fixed"/>
        <w:tblCellMar>
          <w:top w:w="0" w:type="dxa"/>
          <w:left w:w="10" w:type="dxa"/>
          <w:bottom w:w="0" w:type="dxa"/>
          <w:right w:w="10" w:type="dxa"/>
        </w:tblCellMar>
      </w:tblPr>
      <w:tblGrid>
        <w:gridCol w:w="1716"/>
        <w:gridCol w:w="11436"/>
        <w:gridCol w:w="2118"/>
      </w:tblGrid>
      <w:tr>
        <w:tblPrEx>
          <w:tblCellMar>
            <w:top w:w="0" w:type="dxa"/>
            <w:left w:w="10" w:type="dxa"/>
            <w:bottom w:w="0" w:type="dxa"/>
            <w:right w:w="10" w:type="dxa"/>
          </w:tblCellMar>
        </w:tblPrEx>
        <w:trPr>
          <w:trHeight w:val="58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78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76" w:lineRule="exact"/>
              <w:ind w:left="0" w:right="0" w:firstLine="0"/>
              <w:jc w:val="both"/>
              <w:rPr>
                <w:sz w:val="20"/>
                <w:szCs w:val="20"/>
              </w:rPr>
            </w:pPr>
            <w:r>
              <w:rPr>
                <w:color w:val="000000"/>
                <w:spacing w:val="0"/>
                <w:w w:val="100"/>
                <w:position w:val="0"/>
                <w:sz w:val="22"/>
                <w:szCs w:val="22"/>
                <w:lang w:val="en-US" w:eastAsia="en-US" w:bidi="en-US"/>
              </w:rPr>
              <w:t>1.</w:t>
            </w:r>
            <w:r>
              <w:rPr>
                <w:color w:val="000000"/>
                <w:spacing w:val="0"/>
                <w:w w:val="100"/>
                <w:position w:val="0"/>
                <w:sz w:val="20"/>
                <w:szCs w:val="20"/>
              </w:rPr>
              <w:t>依法严格道路运输市场准入</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40"/>
              </w:tabs>
              <w:bidi w:val="0"/>
              <w:spacing w:before="0" w:after="0" w:line="279" w:lineRule="exact"/>
              <w:ind w:left="0" w:right="0" w:firstLine="620"/>
              <w:jc w:val="both"/>
              <w:rPr>
                <w:sz w:val="20"/>
                <w:szCs w:val="20"/>
              </w:rPr>
            </w:pPr>
            <w:r>
              <w:rPr>
                <w:color w:val="000000"/>
                <w:spacing w:val="0"/>
                <w:w w:val="100"/>
                <w:position w:val="0"/>
                <w:sz w:val="22"/>
                <w:szCs w:val="22"/>
              </w:rPr>
              <w:t>（1）</w:t>
            </w:r>
            <w:r>
              <w:rPr>
                <w:color w:val="000000"/>
                <w:spacing w:val="0"/>
                <w:w w:val="100"/>
                <w:position w:val="0"/>
                <w:sz w:val="20"/>
                <w:szCs w:val="20"/>
              </w:rPr>
              <w:t>《中华人民共和国道路运输条例》（中华人民共和国国务院令第</w:t>
            </w:r>
            <w:r>
              <w:rPr>
                <w:color w:val="000000"/>
                <w:spacing w:val="0"/>
                <w:w w:val="100"/>
                <w:position w:val="0"/>
                <w:sz w:val="22"/>
                <w:szCs w:val="22"/>
              </w:rPr>
              <w:t>406</w:t>
            </w:r>
            <w:r>
              <w:rPr>
                <w:color w:val="000000"/>
                <w:spacing w:val="0"/>
                <w:w w:val="100"/>
                <w:position w:val="0"/>
                <w:sz w:val="20"/>
                <w:szCs w:val="20"/>
              </w:rPr>
              <w:t>号，</w:t>
            </w:r>
            <w:r>
              <w:rPr>
                <w:color w:val="000000"/>
                <w:spacing w:val="0"/>
                <w:w w:val="100"/>
                <w:position w:val="0"/>
                <w:sz w:val="22"/>
                <w:szCs w:val="22"/>
              </w:rPr>
              <w:t>2016</w:t>
            </w:r>
            <w:r>
              <w:rPr>
                <w:color w:val="000000"/>
                <w:spacing w:val="0"/>
                <w:w w:val="100"/>
                <w:position w:val="0"/>
                <w:sz w:val="20"/>
                <w:szCs w:val="20"/>
              </w:rPr>
              <w:t>年修订）</w:t>
            </w:r>
          </w:p>
          <w:p>
            <w:pPr>
              <w:pStyle w:val="21"/>
              <w:keepNext w:val="0"/>
              <w:keepLines w:val="0"/>
              <w:widowControl w:val="0"/>
              <w:shd w:val="clear" w:color="auto" w:fill="auto"/>
              <w:bidi w:val="0"/>
              <w:spacing w:before="0" w:after="0" w:line="279" w:lineRule="exact"/>
              <w:ind w:left="0" w:right="0" w:firstLine="500"/>
              <w:jc w:val="both"/>
              <w:rPr>
                <w:sz w:val="20"/>
                <w:szCs w:val="20"/>
              </w:rPr>
            </w:pPr>
            <w:r>
              <w:rPr>
                <w:color w:val="000000"/>
                <w:spacing w:val="0"/>
                <w:w w:val="100"/>
                <w:position w:val="0"/>
                <w:sz w:val="20"/>
                <w:szCs w:val="20"/>
              </w:rPr>
              <w:t>第二十一条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申请从事货运经营的，应当具备下列条件：</w:t>
            </w:r>
          </w:p>
          <w:p>
            <w:pPr>
              <w:pStyle w:val="21"/>
              <w:keepNext w:val="0"/>
              <w:keepLines w:val="0"/>
              <w:widowControl w:val="0"/>
              <w:shd w:val="clear" w:color="auto" w:fill="auto"/>
              <w:bidi w:val="0"/>
              <w:spacing w:before="0" w:after="0" w:line="279" w:lineRule="exact"/>
              <w:ind w:left="0" w:right="0" w:firstLine="620"/>
              <w:jc w:val="both"/>
              <w:rPr>
                <w:sz w:val="20"/>
                <w:szCs w:val="20"/>
              </w:rPr>
            </w:pPr>
            <w:r>
              <w:rPr>
                <w:color w:val="000000"/>
                <w:spacing w:val="0"/>
                <w:w w:val="100"/>
                <w:position w:val="0"/>
                <w:sz w:val="20"/>
                <w:szCs w:val="20"/>
              </w:rPr>
              <w:t>（一）有与其经营业务相适应并经检测合格的车辆；</w:t>
            </w:r>
          </w:p>
          <w:p>
            <w:pPr>
              <w:pStyle w:val="21"/>
              <w:keepNext w:val="0"/>
              <w:keepLines w:val="0"/>
              <w:widowControl w:val="0"/>
              <w:shd w:val="clear" w:color="auto" w:fill="auto"/>
              <w:bidi w:val="0"/>
              <w:spacing w:before="0" w:after="0" w:line="279" w:lineRule="exact"/>
              <w:ind w:left="0" w:right="0" w:firstLine="620"/>
              <w:jc w:val="both"/>
              <w:rPr>
                <w:sz w:val="20"/>
                <w:szCs w:val="20"/>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二</w:t>
            </w:r>
            <w:r>
              <w:rPr>
                <w:color w:val="000000"/>
                <w:spacing w:val="0"/>
                <w:w w:val="100"/>
                <w:position w:val="0"/>
                <w:sz w:val="22"/>
                <w:szCs w:val="22"/>
                <w:lang w:val="en-US" w:eastAsia="en-US" w:bidi="en-US"/>
              </w:rPr>
              <w:t>）</w:t>
            </w:r>
            <w:r>
              <w:rPr>
                <w:color w:val="000000"/>
                <w:spacing w:val="0"/>
                <w:w w:val="100"/>
                <w:position w:val="0"/>
                <w:sz w:val="20"/>
                <w:szCs w:val="20"/>
              </w:rPr>
              <w:t>有符合本条例第二十二条规定条件的驾驶人员；</w:t>
            </w:r>
          </w:p>
          <w:p>
            <w:pPr>
              <w:pStyle w:val="21"/>
              <w:keepNext w:val="0"/>
              <w:keepLines w:val="0"/>
              <w:widowControl w:val="0"/>
              <w:shd w:val="clear" w:color="auto" w:fill="auto"/>
              <w:bidi w:val="0"/>
              <w:spacing w:before="0" w:after="0" w:line="279" w:lineRule="exact"/>
              <w:ind w:left="0" w:right="0" w:firstLine="620"/>
              <w:jc w:val="both"/>
              <w:rPr>
                <w:sz w:val="20"/>
                <w:szCs w:val="20"/>
              </w:rPr>
            </w:pPr>
            <w:r>
              <w:rPr>
                <w:color w:val="000000"/>
                <w:spacing w:val="0"/>
                <w:w w:val="100"/>
                <w:position w:val="0"/>
                <w:sz w:val="20"/>
                <w:szCs w:val="20"/>
              </w:rPr>
              <w:t>（三）有健全的安全生产管理制度。</w:t>
            </w:r>
          </w:p>
          <w:p>
            <w:pPr>
              <w:pStyle w:val="21"/>
              <w:keepNext w:val="0"/>
              <w:keepLines w:val="0"/>
              <w:widowControl w:val="0"/>
              <w:shd w:val="clear" w:color="auto" w:fill="auto"/>
              <w:bidi w:val="0"/>
              <w:spacing w:before="0" w:after="0" w:line="279" w:lineRule="exact"/>
              <w:ind w:left="0" w:right="0" w:firstLine="520"/>
              <w:jc w:val="both"/>
              <w:rPr>
                <w:sz w:val="20"/>
                <w:szCs w:val="20"/>
              </w:rPr>
            </w:pPr>
            <w:r>
              <w:rPr>
                <w:color w:val="000000"/>
                <w:spacing w:val="0"/>
                <w:w w:val="100"/>
                <w:position w:val="0"/>
                <w:sz w:val="20"/>
                <w:szCs w:val="20"/>
              </w:rPr>
              <w:t>第三十三条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道路运输车辆应当随车携带车辆营运证，不得转让、出租。</w:t>
            </w:r>
          </w:p>
          <w:p>
            <w:pPr>
              <w:pStyle w:val="21"/>
              <w:keepNext w:val="0"/>
              <w:keepLines w:val="0"/>
              <w:widowControl w:val="0"/>
              <w:shd w:val="clear" w:color="auto" w:fill="auto"/>
              <w:bidi w:val="0"/>
              <w:spacing w:before="0" w:after="0" w:line="279" w:lineRule="exact"/>
              <w:ind w:left="0" w:right="0" w:firstLine="520"/>
              <w:jc w:val="both"/>
              <w:rPr>
                <w:sz w:val="20"/>
                <w:szCs w:val="20"/>
              </w:rPr>
            </w:pPr>
            <w:r>
              <w:rPr>
                <w:color w:val="000000"/>
                <w:spacing w:val="0"/>
                <w:w w:val="100"/>
                <w:position w:val="0"/>
                <w:sz w:val="20"/>
                <w:szCs w:val="20"/>
              </w:rPr>
              <w:t>第三十四条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道路运输车辆运输旅客的，不得超过核定的人数，不得违反规定载货；运输货物的，不得运输旅客，运输的货物应当符合核定的载重量，严禁超载；载物的长、宽、高不得违反装载要求。</w:t>
            </w:r>
          </w:p>
          <w:p>
            <w:pPr>
              <w:pStyle w:val="21"/>
              <w:keepNext w:val="0"/>
              <w:keepLines w:val="0"/>
              <w:widowControl w:val="0"/>
              <w:shd w:val="clear" w:color="auto" w:fill="auto"/>
              <w:tabs>
                <w:tab w:val="left" w:pos="1040"/>
              </w:tabs>
              <w:bidi w:val="0"/>
              <w:spacing w:before="0" w:after="0" w:line="279" w:lineRule="exact"/>
              <w:ind w:left="0" w:right="0" w:firstLine="620"/>
              <w:jc w:val="both"/>
              <w:rPr>
                <w:sz w:val="20"/>
                <w:szCs w:val="20"/>
              </w:rPr>
            </w:pPr>
            <w:r>
              <w:rPr>
                <w:color w:val="000000"/>
                <w:spacing w:val="0"/>
                <w:w w:val="100"/>
                <w:position w:val="0"/>
                <w:sz w:val="22"/>
                <w:szCs w:val="22"/>
              </w:rPr>
              <w:t>（2）</w:t>
            </w: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0"/>
                <w:szCs w:val="20"/>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0"/>
                <w:szCs w:val="20"/>
              </w:rPr>
              <w:t>号）</w:t>
            </w:r>
          </w:p>
          <w:p>
            <w:pPr>
              <w:pStyle w:val="21"/>
              <w:keepNext w:val="0"/>
              <w:keepLines w:val="0"/>
              <w:widowControl w:val="0"/>
              <w:shd w:val="clear" w:color="auto" w:fill="auto"/>
              <w:bidi w:val="0"/>
              <w:spacing w:before="0" w:after="0" w:line="279" w:lineRule="exact"/>
              <w:ind w:left="0" w:right="0" w:firstLine="620"/>
              <w:jc w:val="both"/>
              <w:rPr>
                <w:sz w:val="20"/>
                <w:szCs w:val="20"/>
              </w:rPr>
            </w:pPr>
            <w:r>
              <w:rPr>
                <w:color w:val="000000"/>
                <w:spacing w:val="0"/>
                <w:w w:val="100"/>
                <w:position w:val="0"/>
                <w:sz w:val="20"/>
                <w:szCs w:val="20"/>
              </w:rPr>
              <w:t>（十五）建立健全守信激励和失信惩戒机制。</w:t>
            </w:r>
          </w:p>
          <w:p>
            <w:pPr>
              <w:pStyle w:val="21"/>
              <w:keepNext w:val="0"/>
              <w:keepLines w:val="0"/>
              <w:widowControl w:val="0"/>
              <w:shd w:val="clear" w:color="auto" w:fill="auto"/>
              <w:bidi w:val="0"/>
              <w:spacing w:before="0" w:after="0" w:line="279" w:lineRule="exact"/>
              <w:ind w:left="0" w:right="0" w:firstLine="520"/>
              <w:jc w:val="both"/>
              <w:rPr>
                <w:sz w:val="20"/>
                <w:szCs w:val="20"/>
              </w:rPr>
            </w:pPr>
            <w:r>
              <w:rPr>
                <w:color w:val="000000"/>
                <w:spacing w:val="0"/>
                <w:w w:val="100"/>
                <w:position w:val="0"/>
                <w:sz w:val="20"/>
                <w:szCs w:val="20"/>
              </w:rPr>
              <w:t>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w:t>
            </w:r>
            <w:r>
              <w:rPr>
                <w:rFonts w:hint="eastAsia"/>
                <w:color w:val="000000"/>
                <w:spacing w:val="0"/>
                <w:w w:val="100"/>
                <w:position w:val="0"/>
                <w:sz w:val="20"/>
                <w:szCs w:val="20"/>
                <w:lang w:eastAsia="zh-CN"/>
              </w:rPr>
              <w:t>，</w:t>
            </w:r>
            <w:r>
              <w:rPr>
                <w:color w:val="000000"/>
                <w:spacing w:val="0"/>
                <w:w w:val="100"/>
                <w:position w:val="0"/>
                <w:sz w:val="20"/>
                <w:szCs w:val="20"/>
              </w:rPr>
              <w:t>对失信主体在经营、投融资、取得政府供应土地、进岀口、出入境、注册新公司、工程招投标、政府釆购、获得荣誉、安全许可、生产许可、从业任职资格、资质审核等方面依法予以限制或禁止，对严重违法失信主体实行市场禁入制度。（各相关市场监管部门按职责分工分别负责）</w:t>
            </w:r>
          </w:p>
          <w:p>
            <w:pPr>
              <w:pStyle w:val="21"/>
              <w:keepNext w:val="0"/>
              <w:keepLines w:val="0"/>
              <w:widowControl w:val="0"/>
              <w:shd w:val="clear" w:color="auto" w:fill="auto"/>
              <w:tabs>
                <w:tab w:val="left" w:pos="1040"/>
              </w:tabs>
              <w:bidi w:val="0"/>
              <w:spacing w:before="0" w:after="0" w:line="279" w:lineRule="exact"/>
              <w:ind w:left="0" w:right="0" w:firstLine="620"/>
              <w:jc w:val="both"/>
              <w:rPr>
                <w:sz w:val="20"/>
                <w:szCs w:val="20"/>
              </w:rPr>
            </w:pPr>
            <w:r>
              <w:rPr>
                <w:color w:val="000000"/>
                <w:spacing w:val="0"/>
                <w:w w:val="100"/>
                <w:position w:val="0"/>
                <w:sz w:val="22"/>
                <w:szCs w:val="22"/>
              </w:rPr>
              <w:t>（3）</w:t>
            </w:r>
            <w:r>
              <w:rPr>
                <w:color w:val="000000"/>
                <w:spacing w:val="0"/>
                <w:w w:val="100"/>
                <w:position w:val="0"/>
                <w:sz w:val="20"/>
                <w:szCs w:val="20"/>
              </w:rPr>
              <w:t>《关于进一步做好货车非法改装和超限超载治理工作的意见》（交公路发</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124</w:t>
            </w:r>
            <w:r>
              <w:rPr>
                <w:color w:val="000000"/>
                <w:spacing w:val="0"/>
                <w:w w:val="100"/>
                <w:position w:val="0"/>
                <w:sz w:val="20"/>
                <w:szCs w:val="20"/>
              </w:rPr>
              <w:t>号）</w:t>
            </w:r>
          </w:p>
          <w:p>
            <w:pPr>
              <w:pStyle w:val="21"/>
              <w:keepNext w:val="0"/>
              <w:keepLines w:val="0"/>
              <w:widowControl w:val="0"/>
              <w:shd w:val="clear" w:color="auto" w:fill="auto"/>
              <w:bidi w:val="0"/>
              <w:spacing w:before="0" w:after="0" w:line="279" w:lineRule="exact"/>
              <w:ind w:left="0" w:right="0" w:firstLine="620"/>
              <w:jc w:val="both"/>
              <w:rPr>
                <w:sz w:val="20"/>
                <w:szCs w:val="20"/>
              </w:rPr>
            </w:pPr>
            <w:r>
              <w:rPr>
                <w:color w:val="000000"/>
                <w:spacing w:val="0"/>
                <w:w w:val="100"/>
                <w:position w:val="0"/>
                <w:sz w:val="20"/>
                <w:szCs w:val="20"/>
              </w:rPr>
              <w:t>（五）加强营运车辆准入管理和综合性能检测。各地道路运输管理机构严格执行《道路运输车辆技术管理规定》，严把营运车辆技术关，对不符合相关标准规定的车辆，不得允许进入道路运输市场。加强在用货车营运资质清理，规范普通货物、大件货物和危险货物营运资质分类许可。禁止大件运输专用车辆从事普通货物运输。建立货车使用环节信息釆集、分析与处理机制，为改进车辆设计、提高产品质量及缺陷召回提供信息依据。（交通运输部门负责）</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交通运输部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2"/>
        <w:gridCol w:w="11436"/>
        <w:gridCol w:w="2088"/>
      </w:tblGrid>
      <w:tr>
        <w:tblPrEx>
          <w:tblCellMar>
            <w:top w:w="0" w:type="dxa"/>
            <w:left w:w="10" w:type="dxa"/>
            <w:bottom w:w="0" w:type="dxa"/>
            <w:right w:w="10" w:type="dxa"/>
          </w:tblCellMar>
        </w:tblPrEx>
        <w:trPr>
          <w:trHeight w:val="594"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716"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94" w:lineRule="exact"/>
              <w:ind w:left="0" w:right="0" w:firstLine="0"/>
              <w:jc w:val="both"/>
              <w:rPr>
                <w:sz w:val="20"/>
                <w:szCs w:val="20"/>
              </w:rPr>
            </w:pPr>
            <w:r>
              <w:rPr>
                <w:color w:val="000000"/>
                <w:spacing w:val="0"/>
                <w:w w:val="100"/>
                <w:position w:val="0"/>
                <w:sz w:val="22"/>
                <w:szCs w:val="22"/>
              </w:rPr>
              <w:t>2</w:t>
            </w:r>
            <w:r>
              <w:rPr>
                <w:color w:val="000000"/>
                <w:spacing w:val="0"/>
                <w:w w:val="100"/>
                <w:position w:val="0"/>
                <w:sz w:val="20"/>
                <w:szCs w:val="20"/>
              </w:rPr>
              <w:t>.限制企业经营的审慎性参考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26"/>
              </w:tabs>
              <w:bidi w:val="0"/>
              <w:spacing w:before="0" w:after="0" w:line="276" w:lineRule="exact"/>
              <w:ind w:left="0" w:right="0" w:firstLine="600"/>
              <w:jc w:val="both"/>
              <w:rPr>
                <w:sz w:val="20"/>
                <w:szCs w:val="20"/>
              </w:rPr>
            </w:pPr>
            <w:r>
              <w:rPr>
                <w:color w:val="000000"/>
                <w:spacing w:val="0"/>
                <w:w w:val="100"/>
                <w:position w:val="0"/>
                <w:sz w:val="22"/>
                <w:szCs w:val="22"/>
              </w:rPr>
              <w:t>（1）</w:t>
            </w:r>
            <w:r>
              <w:rPr>
                <w:color w:val="000000"/>
                <w:spacing w:val="0"/>
                <w:w w:val="100"/>
                <w:position w:val="0"/>
                <w:sz w:val="20"/>
                <w:szCs w:val="20"/>
              </w:rPr>
              <w:t>《公路安全保护条例》（中华人民共和国国务院令第</w:t>
            </w:r>
            <w:r>
              <w:rPr>
                <w:color w:val="000000"/>
                <w:spacing w:val="0"/>
                <w:w w:val="100"/>
                <w:position w:val="0"/>
                <w:sz w:val="22"/>
                <w:szCs w:val="22"/>
              </w:rPr>
              <w:t>593</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520"/>
              <w:jc w:val="both"/>
              <w:rPr>
                <w:sz w:val="20"/>
                <w:szCs w:val="20"/>
              </w:rPr>
            </w:pPr>
            <w:r>
              <w:rPr>
                <w:color w:val="000000"/>
                <w:spacing w:val="0"/>
                <w:w w:val="100"/>
                <w:position w:val="0"/>
                <w:sz w:val="20"/>
                <w:szCs w:val="20"/>
              </w:rPr>
              <w:t>第六十六条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对</w:t>
            </w:r>
            <w:r>
              <w:rPr>
                <w:color w:val="000000"/>
                <w:spacing w:val="0"/>
                <w:w w:val="100"/>
                <w:position w:val="0"/>
                <w:sz w:val="22"/>
                <w:szCs w:val="22"/>
              </w:rPr>
              <w:t>1</w:t>
            </w:r>
            <w:r>
              <w:rPr>
                <w:color w:val="000000"/>
                <w:spacing w:val="0"/>
                <w:w w:val="100"/>
                <w:position w:val="0"/>
                <w:sz w:val="20"/>
                <w:szCs w:val="20"/>
              </w:rPr>
              <w:t>年内违法超限运输超过</w:t>
            </w:r>
            <w:r>
              <w:rPr>
                <w:color w:val="000000"/>
                <w:spacing w:val="0"/>
                <w:w w:val="100"/>
                <w:position w:val="0"/>
                <w:sz w:val="22"/>
                <w:szCs w:val="22"/>
              </w:rPr>
              <w:t>3</w:t>
            </w:r>
            <w:r>
              <w:rPr>
                <w:color w:val="000000"/>
                <w:spacing w:val="0"/>
                <w:w w:val="100"/>
                <w:position w:val="0"/>
                <w:sz w:val="20"/>
                <w:szCs w:val="20"/>
              </w:rPr>
              <w:t>次的货运车辆，由道路运输管理机构吊销其车辆营运证；对</w:t>
            </w:r>
            <w:r>
              <w:rPr>
                <w:color w:val="000000"/>
                <w:spacing w:val="0"/>
                <w:w w:val="100"/>
                <w:position w:val="0"/>
                <w:sz w:val="22"/>
                <w:szCs w:val="22"/>
              </w:rPr>
              <w:t>1</w:t>
            </w:r>
            <w:r>
              <w:rPr>
                <w:color w:val="000000"/>
                <w:spacing w:val="0"/>
                <w:w w:val="100"/>
                <w:position w:val="0"/>
                <w:sz w:val="20"/>
                <w:szCs w:val="20"/>
              </w:rPr>
              <w:t>年内违法超限运输超过</w:t>
            </w:r>
            <w:r>
              <w:rPr>
                <w:color w:val="000000"/>
                <w:spacing w:val="0"/>
                <w:w w:val="100"/>
                <w:position w:val="0"/>
                <w:sz w:val="22"/>
                <w:szCs w:val="22"/>
              </w:rPr>
              <w:t>3</w:t>
            </w:r>
            <w:r>
              <w:rPr>
                <w:color w:val="000000"/>
                <w:spacing w:val="0"/>
                <w:w w:val="100"/>
                <w:position w:val="0"/>
                <w:sz w:val="20"/>
                <w:szCs w:val="20"/>
              </w:rPr>
              <w:t>次的货运车辆驾驶人，由道路运输管理机构责令其停止从事营业性运输；道路运输企业</w:t>
            </w:r>
            <w:r>
              <w:rPr>
                <w:color w:val="000000"/>
                <w:spacing w:val="0"/>
                <w:w w:val="100"/>
                <w:position w:val="0"/>
                <w:sz w:val="22"/>
                <w:szCs w:val="22"/>
              </w:rPr>
              <w:t>1</w:t>
            </w:r>
            <w:r>
              <w:rPr>
                <w:color w:val="000000"/>
                <w:spacing w:val="0"/>
                <w:w w:val="100"/>
                <w:position w:val="0"/>
                <w:sz w:val="20"/>
                <w:szCs w:val="20"/>
              </w:rPr>
              <w:t>年内违法超限运输的货运车辆超过本单位货运车辆总数</w:t>
            </w:r>
            <w:r>
              <w:rPr>
                <w:color w:val="000000"/>
                <w:spacing w:val="0"/>
                <w:w w:val="100"/>
                <w:position w:val="0"/>
                <w:sz w:val="22"/>
                <w:szCs w:val="22"/>
              </w:rPr>
              <w:t>10%</w:t>
            </w:r>
            <w:r>
              <w:rPr>
                <w:color w:val="000000"/>
                <w:spacing w:val="0"/>
                <w:w w:val="100"/>
                <w:position w:val="0"/>
                <w:sz w:val="20"/>
                <w:szCs w:val="20"/>
              </w:rPr>
              <w:t>的，由道路运输管理机构责令道路运输企业停业整顿；情节严重的，吊销其道路运输经营许可证，并向社会公告。</w:t>
            </w:r>
          </w:p>
          <w:p>
            <w:pPr>
              <w:pStyle w:val="21"/>
              <w:keepNext w:val="0"/>
              <w:keepLines w:val="0"/>
              <w:widowControl w:val="0"/>
              <w:shd w:val="clear" w:color="auto" w:fill="auto"/>
              <w:tabs>
                <w:tab w:val="left" w:pos="1026"/>
              </w:tabs>
              <w:bidi w:val="0"/>
              <w:spacing w:before="0" w:after="0" w:line="276" w:lineRule="exact"/>
              <w:ind w:left="0" w:right="0" w:firstLine="600"/>
              <w:jc w:val="left"/>
              <w:rPr>
                <w:sz w:val="20"/>
                <w:szCs w:val="20"/>
              </w:rPr>
            </w:pPr>
            <w:r>
              <w:rPr>
                <w:color w:val="000000"/>
                <w:spacing w:val="0"/>
                <w:w w:val="100"/>
                <w:position w:val="0"/>
                <w:sz w:val="22"/>
                <w:szCs w:val="22"/>
              </w:rPr>
              <w:t>（2）</w:t>
            </w:r>
            <w:r>
              <w:rPr>
                <w:color w:val="000000"/>
                <w:spacing w:val="0"/>
                <w:w w:val="100"/>
                <w:position w:val="0"/>
                <w:sz w:val="20"/>
                <w:szCs w:val="20"/>
              </w:rPr>
              <w:t>《超限运输车辆行驶公路管理规定》（交通运输部令</w:t>
            </w:r>
            <w:r>
              <w:rPr>
                <w:color w:val="000000"/>
                <w:spacing w:val="0"/>
                <w:w w:val="100"/>
                <w:position w:val="0"/>
                <w:sz w:val="22"/>
                <w:szCs w:val="22"/>
              </w:rPr>
              <w:t>2016</w:t>
            </w:r>
            <w:r>
              <w:rPr>
                <w:color w:val="000000"/>
                <w:spacing w:val="0"/>
                <w:w w:val="100"/>
                <w:position w:val="0"/>
                <w:sz w:val="20"/>
                <w:szCs w:val="20"/>
              </w:rPr>
              <w:t>年第</w:t>
            </w:r>
            <w:r>
              <w:rPr>
                <w:color w:val="000000"/>
                <w:spacing w:val="0"/>
                <w:w w:val="100"/>
                <w:position w:val="0"/>
                <w:sz w:val="22"/>
                <w:szCs w:val="22"/>
              </w:rPr>
              <w:t>62</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520"/>
              <w:jc w:val="both"/>
              <w:rPr>
                <w:sz w:val="20"/>
                <w:szCs w:val="20"/>
              </w:rPr>
            </w:pPr>
            <w:r>
              <w:rPr>
                <w:color w:val="000000"/>
                <w:spacing w:val="0"/>
                <w:w w:val="100"/>
                <w:position w:val="0"/>
                <w:sz w:val="20"/>
                <w:szCs w:val="20"/>
              </w:rPr>
              <w:t>第四十八条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承运人隐瞒有关情况或者提供虚假材料申请公路超限运输许可的，除依法给予处理外，并在</w:t>
            </w:r>
            <w:r>
              <w:rPr>
                <w:color w:val="000000"/>
                <w:spacing w:val="0"/>
                <w:w w:val="100"/>
                <w:position w:val="0"/>
                <w:sz w:val="22"/>
                <w:szCs w:val="22"/>
              </w:rPr>
              <w:t>1</w:t>
            </w:r>
            <w:r>
              <w:rPr>
                <w:color w:val="000000"/>
                <w:spacing w:val="0"/>
                <w:w w:val="100"/>
                <w:position w:val="0"/>
                <w:sz w:val="20"/>
                <w:szCs w:val="20"/>
              </w:rPr>
              <w:t>年内不准申请公路超限运输许可。</w:t>
            </w:r>
          </w:p>
          <w:p>
            <w:pPr>
              <w:pStyle w:val="21"/>
              <w:keepNext w:val="0"/>
              <w:keepLines w:val="0"/>
              <w:widowControl w:val="0"/>
              <w:shd w:val="clear" w:color="auto" w:fill="auto"/>
              <w:tabs>
                <w:tab w:val="left" w:pos="1026"/>
              </w:tabs>
              <w:bidi w:val="0"/>
              <w:spacing w:before="0" w:after="0" w:line="276" w:lineRule="exact"/>
              <w:ind w:left="0" w:right="0" w:firstLine="600"/>
              <w:jc w:val="left"/>
              <w:rPr>
                <w:b w:val="0"/>
                <w:bCs w:val="0"/>
                <w:sz w:val="20"/>
                <w:szCs w:val="20"/>
              </w:rPr>
            </w:pPr>
            <w:r>
              <w:rPr>
                <w:rFonts w:ascii="Times New Roman" w:hAnsi="Times New Roman" w:eastAsia="Times New Roman" w:cs="Times New Roman"/>
                <w:b w:val="0"/>
                <w:bCs w:val="0"/>
                <w:color w:val="000000"/>
                <w:spacing w:val="0"/>
                <w:w w:val="100"/>
                <w:position w:val="0"/>
                <w:sz w:val="22"/>
                <w:szCs w:val="22"/>
              </w:rPr>
              <w:t>（3）</w:t>
            </w:r>
            <w:r>
              <w:rPr>
                <w:b w:val="0"/>
                <w:bCs w:val="0"/>
                <w:color w:val="000000"/>
                <w:spacing w:val="0"/>
                <w:w w:val="100"/>
                <w:position w:val="0"/>
                <w:sz w:val="20"/>
                <w:szCs w:val="20"/>
              </w:rPr>
              <w:t>《国务院关于促进市场公平竞争维护市场正常秩序的若干意见》（国发</w:t>
            </w:r>
            <w:r>
              <w:rPr>
                <w:rFonts w:hint="eastAsia"/>
                <w:b w:val="0"/>
                <w:bCs w:val="0"/>
                <w:color w:val="000000"/>
                <w:spacing w:val="0"/>
                <w:w w:val="100"/>
                <w:position w:val="0"/>
                <w:sz w:val="22"/>
                <w:szCs w:val="22"/>
                <w:lang w:val="en-US" w:eastAsia="zh-CN"/>
              </w:rPr>
              <w:t>[</w:t>
            </w:r>
            <w:r>
              <w:rPr>
                <w:b w:val="0"/>
                <w:bCs w:val="0"/>
                <w:color w:val="000000"/>
                <w:spacing w:val="0"/>
                <w:w w:val="100"/>
                <w:position w:val="0"/>
                <w:sz w:val="22"/>
                <w:szCs w:val="22"/>
              </w:rPr>
              <w:t>2014</w:t>
            </w:r>
            <w:r>
              <w:rPr>
                <w:rFonts w:hint="eastAsia"/>
                <w:b w:val="0"/>
                <w:bCs w:val="0"/>
                <w:color w:val="000000"/>
                <w:spacing w:val="0"/>
                <w:w w:val="100"/>
                <w:position w:val="0"/>
                <w:sz w:val="22"/>
                <w:szCs w:val="22"/>
                <w:lang w:val="en-US" w:eastAsia="zh-CN"/>
              </w:rPr>
              <w:t>]</w:t>
            </w:r>
            <w:r>
              <w:rPr>
                <w:b w:val="0"/>
                <w:bCs w:val="0"/>
                <w:color w:val="000000"/>
                <w:spacing w:val="0"/>
                <w:w w:val="100"/>
                <w:position w:val="0"/>
                <w:sz w:val="22"/>
                <w:szCs w:val="22"/>
              </w:rPr>
              <w:t>20</w:t>
            </w:r>
            <w:r>
              <w:rPr>
                <w:b w:val="0"/>
                <w:bCs w:val="0"/>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600"/>
              <w:jc w:val="both"/>
              <w:rPr>
                <w:b w:val="0"/>
                <w:bCs w:val="0"/>
                <w:sz w:val="20"/>
                <w:szCs w:val="20"/>
              </w:rPr>
            </w:pPr>
            <w:r>
              <w:rPr>
                <w:b w:val="0"/>
                <w:bCs w:val="0"/>
                <w:color w:val="000000"/>
                <w:spacing w:val="0"/>
                <w:w w:val="100"/>
                <w:position w:val="0"/>
                <w:sz w:val="20"/>
                <w:szCs w:val="20"/>
              </w:rPr>
              <w:t>（十五）建立健全守信激励和失信惩戒机制。</w:t>
            </w:r>
          </w:p>
          <w:p>
            <w:pPr>
              <w:pStyle w:val="21"/>
              <w:keepNext w:val="0"/>
              <w:keepLines w:val="0"/>
              <w:widowControl w:val="0"/>
              <w:shd w:val="clear" w:color="auto" w:fill="auto"/>
              <w:bidi w:val="0"/>
              <w:spacing w:before="0" w:after="0" w:line="276" w:lineRule="exact"/>
              <w:ind w:left="0" w:right="0" w:firstLine="520"/>
              <w:jc w:val="both"/>
              <w:rPr>
                <w:b w:val="0"/>
                <w:bCs w:val="0"/>
                <w:sz w:val="20"/>
                <w:szCs w:val="20"/>
              </w:rPr>
            </w:pPr>
            <w:r>
              <w:rPr>
                <w:b w:val="0"/>
                <w:bCs w:val="0"/>
                <w:color w:val="000000"/>
                <w:spacing w:val="0"/>
                <w:w w:val="100"/>
                <w:position w:val="0"/>
                <w:sz w:val="20"/>
                <w:szCs w:val="20"/>
              </w:rPr>
              <w:t>将市场主体的信用信息作为实施行政管理的重要参考。根据市场主体信用状况实行分类分级、动态监管，建立健全经营异常名录制度，对违背市场竞争原则和侵犯消费者、劳动者合法权益的市场主体建立</w:t>
            </w:r>
            <w:r>
              <w:rPr>
                <w:b w:val="0"/>
                <w:bCs w:val="0"/>
                <w:color w:val="000000"/>
                <w:spacing w:val="0"/>
                <w:w w:val="100"/>
                <w:position w:val="0"/>
                <w:sz w:val="20"/>
                <w:szCs w:val="20"/>
                <w:lang w:val="zh-CN" w:eastAsia="zh-CN" w:bidi="zh-CN"/>
              </w:rPr>
              <w:t>“黑</w:t>
            </w:r>
            <w:r>
              <w:rPr>
                <w:b w:val="0"/>
                <w:bCs w:val="0"/>
                <w:color w:val="000000"/>
                <w:spacing w:val="0"/>
                <w:w w:val="100"/>
                <w:position w:val="0"/>
                <w:sz w:val="20"/>
                <w:szCs w:val="20"/>
              </w:rPr>
              <w:t>名单”制度。（工商总局牵头负责）对守信主体予以支持和激励，对失信主体在经营、投融资、取得政府供应土地、进出口、岀入境、注册新公司、工程招投标、政府釆购、获得荣誉、安全许可、生产许可、从业任职资格、资质审核等方面依法予以限制或禁止，对严重违法失信主体实行市场禁入制度。（各相关市场监管部门按职责分工分别负责）</w:t>
            </w:r>
          </w:p>
          <w:p>
            <w:pPr>
              <w:pStyle w:val="21"/>
              <w:keepNext w:val="0"/>
              <w:keepLines w:val="0"/>
              <w:widowControl w:val="0"/>
              <w:shd w:val="clear" w:color="auto" w:fill="auto"/>
              <w:tabs>
                <w:tab w:val="left" w:pos="1020"/>
              </w:tabs>
              <w:bidi w:val="0"/>
              <w:spacing w:before="0" w:after="0" w:line="276" w:lineRule="exact"/>
              <w:ind w:left="0" w:right="0" w:firstLine="600"/>
              <w:jc w:val="left"/>
              <w:rPr>
                <w:b w:val="0"/>
                <w:bCs w:val="0"/>
                <w:sz w:val="20"/>
                <w:szCs w:val="20"/>
              </w:rPr>
            </w:pPr>
            <w:r>
              <w:rPr>
                <w:rFonts w:ascii="Times New Roman" w:hAnsi="Times New Roman" w:eastAsia="Times New Roman" w:cs="Times New Roman"/>
                <w:b w:val="0"/>
                <w:bCs w:val="0"/>
                <w:color w:val="000000"/>
                <w:spacing w:val="0"/>
                <w:w w:val="100"/>
                <w:position w:val="0"/>
                <w:sz w:val="22"/>
                <w:szCs w:val="22"/>
              </w:rPr>
              <w:t>（4）</w:t>
            </w:r>
            <w:r>
              <w:rPr>
                <w:b w:val="0"/>
                <w:bCs w:val="0"/>
                <w:color w:val="000000"/>
                <w:spacing w:val="0"/>
                <w:w w:val="100"/>
                <w:position w:val="0"/>
                <w:sz w:val="20"/>
                <w:szCs w:val="20"/>
              </w:rPr>
              <w:t>《交通运输企业安全生产诚信体系建设实施方案》（交安委</w:t>
            </w:r>
            <w:r>
              <w:rPr>
                <w:rFonts w:hint="eastAsia"/>
                <w:b w:val="0"/>
                <w:bCs w:val="0"/>
                <w:color w:val="000000"/>
                <w:spacing w:val="0"/>
                <w:w w:val="100"/>
                <w:position w:val="0"/>
                <w:sz w:val="22"/>
                <w:szCs w:val="22"/>
                <w:lang w:val="en-US" w:eastAsia="zh-CN"/>
              </w:rPr>
              <w:t>[</w:t>
            </w:r>
            <w:r>
              <w:rPr>
                <w:b w:val="0"/>
                <w:bCs w:val="0"/>
                <w:color w:val="000000"/>
                <w:spacing w:val="0"/>
                <w:w w:val="100"/>
                <w:position w:val="0"/>
                <w:sz w:val="22"/>
                <w:szCs w:val="22"/>
              </w:rPr>
              <w:t>2015</w:t>
            </w:r>
            <w:r>
              <w:rPr>
                <w:rFonts w:hint="eastAsia"/>
                <w:b w:val="0"/>
                <w:bCs w:val="0"/>
                <w:color w:val="000000"/>
                <w:spacing w:val="0"/>
                <w:w w:val="100"/>
                <w:position w:val="0"/>
                <w:sz w:val="22"/>
                <w:szCs w:val="22"/>
                <w:lang w:val="en-US" w:eastAsia="zh-CN"/>
              </w:rPr>
              <w:t>]</w:t>
            </w:r>
            <w:r>
              <w:rPr>
                <w:b w:val="0"/>
                <w:bCs w:val="0"/>
                <w:color w:val="000000"/>
                <w:spacing w:val="0"/>
                <w:w w:val="100"/>
                <w:position w:val="0"/>
                <w:sz w:val="22"/>
                <w:szCs w:val="22"/>
              </w:rPr>
              <w:t>6</w:t>
            </w:r>
            <w:r>
              <w:rPr>
                <w:b w:val="0"/>
                <w:bCs w:val="0"/>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620"/>
              <w:jc w:val="both"/>
              <w:rPr>
                <w:b w:val="0"/>
                <w:bCs w:val="0"/>
                <w:sz w:val="20"/>
                <w:szCs w:val="20"/>
              </w:rPr>
            </w:pPr>
            <w:r>
              <w:rPr>
                <w:b w:val="0"/>
                <w:bCs w:val="0"/>
                <w:color w:val="000000"/>
                <w:spacing w:val="0"/>
                <w:w w:val="100"/>
                <w:position w:val="0"/>
                <w:sz w:val="20"/>
                <w:szCs w:val="20"/>
              </w:rPr>
              <w:t>（六）建立企业安全生产诚信激励和惩处机制。部相关业务司局依据国家法律法规等有关要求，指导制定企业安全生产诚信激励约束政策措施，实现企业安全生产信用评价等级结果与相关行政许可、资质审核、工程招投标、优惠政策、监管执法等政策的挂钩。对于诚实守信企业，应给予法律法规及政策允许的优惠和扶持，并鼓励和支持有关单位在采购交通运输服务、招投标等方面优先选择；对于失信企业，根据严重程度，应依法采取取消经营资质或限制性经营、公开曝光、纳入重点监管对象、增加检查执法频次等措施予以惩戒，并建议有关单位在釆购交通运输服务、招投标等方面慎重选择。</w:t>
            </w:r>
          </w:p>
          <w:p>
            <w:pPr>
              <w:pStyle w:val="21"/>
              <w:keepNext w:val="0"/>
              <w:keepLines w:val="0"/>
              <w:widowControl w:val="0"/>
              <w:shd w:val="clear" w:color="auto" w:fill="auto"/>
              <w:tabs>
                <w:tab w:val="left" w:pos="948"/>
              </w:tabs>
              <w:bidi w:val="0"/>
              <w:spacing w:before="0" w:after="0" w:line="294" w:lineRule="exact"/>
              <w:ind w:left="0" w:right="0" w:firstLine="620"/>
              <w:jc w:val="both"/>
              <w:rPr>
                <w:sz w:val="20"/>
                <w:szCs w:val="20"/>
              </w:rPr>
            </w:pPr>
            <w:r>
              <w:rPr>
                <w:rFonts w:ascii="Times New Roman" w:hAnsi="Times New Roman" w:eastAsia="Times New Roman" w:cs="Times New Roman"/>
                <w:b w:val="0"/>
                <w:bCs w:val="0"/>
                <w:color w:val="000000"/>
                <w:spacing w:val="0"/>
                <w:w w:val="100"/>
                <w:position w:val="0"/>
                <w:sz w:val="22"/>
                <w:szCs w:val="22"/>
              </w:rPr>
              <w:t>（5）</w:t>
            </w:r>
            <w:r>
              <w:rPr>
                <w:color w:val="000000"/>
                <w:spacing w:val="0"/>
                <w:w w:val="100"/>
                <w:position w:val="0"/>
                <w:sz w:val="20"/>
                <w:szCs w:val="20"/>
              </w:rPr>
              <w:t>《国务院关于建立完善守信联合激励和失信联合惩戒制度加快推进社会诚信建设的指导意见》（国发</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620"/>
              <w:jc w:val="both"/>
              <w:rPr>
                <w:sz w:val="20"/>
                <w:szCs w:val="20"/>
              </w:rPr>
            </w:pPr>
            <w:r>
              <w:rPr>
                <w:color w:val="000000"/>
                <w:spacing w:val="0"/>
                <w:w w:val="100"/>
                <w:position w:val="0"/>
                <w:sz w:val="20"/>
                <w:szCs w:val="2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0" w:lineRule="exact"/>
              <w:ind w:left="0" w:right="0" w:firstLine="0"/>
              <w:jc w:val="center"/>
              <w:rPr>
                <w:sz w:val="20"/>
                <w:szCs w:val="20"/>
              </w:rPr>
            </w:pPr>
            <w:r>
              <w:rPr>
                <w:color w:val="000000"/>
                <w:spacing w:val="0"/>
                <w:w w:val="100"/>
                <w:position w:val="0"/>
                <w:sz w:val="20"/>
                <w:szCs w:val="20"/>
              </w:rPr>
              <w:t>交通运输部等有关市场监管部门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1424"/>
        <w:gridCol w:w="2100"/>
      </w:tblGrid>
      <w:tr>
        <w:tblPrEx>
          <w:tblCellMar>
            <w:top w:w="0" w:type="dxa"/>
            <w:left w:w="10" w:type="dxa"/>
            <w:bottom w:w="0" w:type="dxa"/>
            <w:right w:w="10" w:type="dxa"/>
          </w:tblCellMar>
        </w:tblPrEx>
        <w:trPr>
          <w:trHeight w:val="58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6" w:lineRule="exact"/>
              <w:ind w:left="0" w:right="0" w:firstLine="0"/>
              <w:jc w:val="both"/>
              <w:rPr>
                <w:sz w:val="20"/>
                <w:szCs w:val="20"/>
              </w:rPr>
            </w:pPr>
            <w:r>
              <w:rPr>
                <w:color w:val="000000"/>
                <w:spacing w:val="0"/>
                <w:w w:val="100"/>
                <w:position w:val="0"/>
                <w:sz w:val="20"/>
                <w:szCs w:val="20"/>
              </w:rPr>
              <w:t>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618"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2"/>
                <w:szCs w:val="22"/>
                <w:lang w:val="en-US" w:eastAsia="en-US" w:bidi="en-US"/>
              </w:rPr>
              <w:t>3.</w:t>
            </w:r>
            <w:r>
              <w:rPr>
                <w:color w:val="000000"/>
                <w:spacing w:val="0"/>
                <w:w w:val="100"/>
                <w:position w:val="0"/>
                <w:sz w:val="20"/>
                <w:szCs w:val="20"/>
              </w:rPr>
              <w:t>依法限制取得生产许可</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46"/>
              </w:tabs>
              <w:bidi w:val="0"/>
              <w:spacing w:before="0" w:after="0" w:line="282" w:lineRule="exact"/>
              <w:ind w:left="0" w:right="0" w:firstLine="620"/>
              <w:jc w:val="both"/>
              <w:rPr>
                <w:sz w:val="20"/>
                <w:szCs w:val="20"/>
              </w:rPr>
            </w:pPr>
            <w:r>
              <w:rPr>
                <w:rFonts w:ascii="Times New Roman" w:hAnsi="Times New Roman" w:eastAsia="Times New Roman" w:cs="Times New Roman"/>
                <w:b/>
                <w:bCs/>
                <w:color w:val="000000"/>
                <w:spacing w:val="0"/>
                <w:w w:val="100"/>
                <w:position w:val="0"/>
                <w:sz w:val="22"/>
                <w:szCs w:val="22"/>
              </w:rPr>
              <w:t>（1）</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《中华人民共和国工业产品生产许可证管理条例》（中华人民共和国国务院令第</w:t>
            </w:r>
            <w:r>
              <w:rPr>
                <w:color w:val="000000"/>
                <w:spacing w:val="0"/>
                <w:w w:val="100"/>
                <w:position w:val="0"/>
                <w:sz w:val="22"/>
                <w:szCs w:val="22"/>
              </w:rPr>
              <w:t>440</w:t>
            </w:r>
            <w:r>
              <w:rPr>
                <w:color w:val="000000"/>
                <w:spacing w:val="0"/>
                <w:w w:val="100"/>
                <w:position w:val="0"/>
                <w:sz w:val="20"/>
                <w:szCs w:val="20"/>
              </w:rPr>
              <w:t>号）</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企业取得生产许可证，应当符合下列条件：</w:t>
            </w:r>
          </w:p>
          <w:p>
            <w:pPr>
              <w:pStyle w:val="21"/>
              <w:keepNext w:val="0"/>
              <w:keepLines w:val="0"/>
              <w:widowControl w:val="0"/>
              <w:shd w:val="clear" w:color="auto" w:fill="auto"/>
              <w:tabs>
                <w:tab w:val="left" w:pos="1142"/>
              </w:tabs>
              <w:bidi w:val="0"/>
              <w:spacing w:before="0" w:after="0" w:line="282" w:lineRule="exact"/>
              <w:ind w:left="0" w:right="0" w:firstLine="6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有营业执照；</w:t>
            </w:r>
          </w:p>
          <w:p>
            <w:pPr>
              <w:pStyle w:val="21"/>
              <w:keepNext w:val="0"/>
              <w:keepLines w:val="0"/>
              <w:widowControl w:val="0"/>
              <w:shd w:val="clear" w:color="auto" w:fill="auto"/>
              <w:tabs>
                <w:tab w:val="left" w:pos="1142"/>
              </w:tabs>
              <w:bidi w:val="0"/>
              <w:spacing w:before="0" w:after="0" w:line="282"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有与所生品相适应的专业技术人员；</w:t>
            </w:r>
          </w:p>
          <w:p>
            <w:pPr>
              <w:pStyle w:val="21"/>
              <w:keepNext w:val="0"/>
              <w:keepLines w:val="0"/>
              <w:widowControl w:val="0"/>
              <w:shd w:val="clear" w:color="auto" w:fill="auto"/>
              <w:tabs>
                <w:tab w:val="left" w:pos="1142"/>
              </w:tabs>
              <w:bidi w:val="0"/>
              <w:spacing w:before="0" w:after="0" w:line="282"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有与所生产产品相适应的生产条件和检验检疫手段；</w:t>
            </w:r>
          </w:p>
          <w:p>
            <w:pPr>
              <w:pStyle w:val="21"/>
              <w:keepNext w:val="0"/>
              <w:keepLines w:val="0"/>
              <w:widowControl w:val="0"/>
              <w:shd w:val="clear" w:color="auto" w:fill="auto"/>
              <w:tabs>
                <w:tab w:val="left" w:pos="1142"/>
              </w:tabs>
              <w:bidi w:val="0"/>
              <w:spacing w:before="0" w:after="0" w:line="282"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有与所生产产品相适应的技术文件和工艺文件；</w:t>
            </w:r>
          </w:p>
          <w:p>
            <w:pPr>
              <w:pStyle w:val="21"/>
              <w:keepNext w:val="0"/>
              <w:keepLines w:val="0"/>
              <w:widowControl w:val="0"/>
              <w:shd w:val="clear" w:color="auto" w:fill="auto"/>
              <w:tabs>
                <w:tab w:val="left" w:pos="1142"/>
              </w:tabs>
              <w:bidi w:val="0"/>
              <w:spacing w:before="0" w:after="0" w:line="282"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有健全有效的质量管理制度和责任制度；</w:t>
            </w:r>
          </w:p>
          <w:p>
            <w:pPr>
              <w:pStyle w:val="21"/>
              <w:keepNext w:val="0"/>
              <w:keepLines w:val="0"/>
              <w:widowControl w:val="0"/>
              <w:shd w:val="clear" w:color="auto" w:fill="auto"/>
              <w:tabs>
                <w:tab w:val="left" w:pos="1142"/>
              </w:tabs>
              <w:bidi w:val="0"/>
              <w:spacing w:before="0" w:after="0" w:line="282" w:lineRule="exact"/>
              <w:ind w:left="0" w:right="0" w:firstLine="62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产品符合有关国家标准、行业标准以及保障人体健康和人身、财产安全的要求；</w:t>
            </w:r>
          </w:p>
          <w:p>
            <w:pPr>
              <w:pStyle w:val="21"/>
              <w:keepNext w:val="0"/>
              <w:keepLines w:val="0"/>
              <w:widowControl w:val="0"/>
              <w:shd w:val="clear" w:color="auto" w:fill="auto"/>
              <w:tabs>
                <w:tab w:val="left" w:pos="1152"/>
              </w:tabs>
              <w:bidi w:val="0"/>
              <w:spacing w:before="0" w:after="0" w:line="216" w:lineRule="exact"/>
              <w:ind w:left="300" w:right="0" w:firstLine="320"/>
              <w:jc w:val="both"/>
              <w:rPr>
                <w:rFonts w:hint="eastAsia" w:eastAsia="宋体"/>
                <w:sz w:val="20"/>
                <w:szCs w:val="20"/>
                <w:lang w:eastAsia="zh-CN"/>
              </w:rPr>
            </w:pPr>
            <w:r>
              <w:rPr>
                <w:color w:val="000000"/>
                <w:spacing w:val="0"/>
                <w:w w:val="100"/>
                <w:position w:val="0"/>
                <w:sz w:val="20"/>
                <w:szCs w:val="20"/>
              </w:rPr>
              <w:t>（七）</w:t>
            </w:r>
            <w:r>
              <w:rPr>
                <w:color w:val="000000"/>
                <w:spacing w:val="0"/>
                <w:w w:val="100"/>
                <w:position w:val="0"/>
                <w:sz w:val="20"/>
                <w:szCs w:val="20"/>
              </w:rPr>
              <w:tab/>
            </w:r>
            <w:r>
              <w:rPr>
                <w:color w:val="000000"/>
                <w:spacing w:val="0"/>
                <w:w w:val="100"/>
                <w:position w:val="0"/>
                <w:sz w:val="20"/>
                <w:szCs w:val="20"/>
              </w:rPr>
              <w:t>符合国家产业政策的规定，不存在国家明令淘汰和禁止投资建设的落后工艺、高耗能、污染环境、浪费资源</w:t>
            </w:r>
            <w:r>
              <w:rPr>
                <w:rFonts w:hint="eastAsia"/>
                <w:color w:val="000000"/>
                <w:spacing w:val="0"/>
                <w:w w:val="100"/>
                <w:position w:val="0"/>
                <w:sz w:val="20"/>
                <w:szCs w:val="20"/>
                <w:lang w:eastAsia="zh-CN"/>
              </w:rPr>
              <w:t>的情况。</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法律、行政法规有其他规定的，还应当符合其规定。</w:t>
            </w:r>
          </w:p>
          <w:p>
            <w:pPr>
              <w:pStyle w:val="21"/>
              <w:keepNext w:val="0"/>
              <w:keepLines w:val="0"/>
              <w:widowControl w:val="0"/>
              <w:shd w:val="clear" w:color="auto" w:fill="auto"/>
              <w:tabs>
                <w:tab w:val="left" w:pos="1040"/>
              </w:tabs>
              <w:bidi w:val="0"/>
              <w:spacing w:before="0" w:after="0" w:line="282" w:lineRule="exact"/>
              <w:ind w:left="0" w:right="0" w:firstLine="620"/>
              <w:jc w:val="both"/>
              <w:rPr>
                <w:sz w:val="20"/>
                <w:szCs w:val="20"/>
              </w:rPr>
            </w:pPr>
            <w:r>
              <w:rPr>
                <w:rFonts w:ascii="Times New Roman" w:hAnsi="Times New Roman" w:eastAsia="Times New Roman" w:cs="Times New Roman"/>
                <w:b/>
                <w:bCs/>
                <w:color w:val="000000"/>
                <w:spacing w:val="0"/>
                <w:w w:val="100"/>
                <w:position w:val="0"/>
                <w:sz w:val="22"/>
                <w:szCs w:val="22"/>
              </w:rPr>
              <w:t>（2）</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《中华人民共和国道路交通安全法》</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第一百零三条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国家机动车产品主管部门未按照机动车国家安全技术标准严格审査，许可不合格机动车型投入生产的，对负有责任的主管人员和其他直接责任人员给予降级或者撤职的行政处分。</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擅自生产、销售未经国家机动车产品主管部门许可生产的机动车型的，没收非法生产、销售的机动车成品及配件，可以并处非法产品价值</w:t>
            </w:r>
            <w:r>
              <w:rPr>
                <w:color w:val="000000"/>
                <w:spacing w:val="0"/>
                <w:w w:val="100"/>
                <w:position w:val="0"/>
                <w:sz w:val="22"/>
                <w:szCs w:val="22"/>
              </w:rPr>
              <w:t>3</w:t>
            </w:r>
            <w:r>
              <w:rPr>
                <w:color w:val="000000"/>
                <w:spacing w:val="0"/>
                <w:w w:val="100"/>
                <w:position w:val="0"/>
                <w:sz w:val="20"/>
                <w:szCs w:val="20"/>
              </w:rPr>
              <w:t>倍以上</w:t>
            </w:r>
            <w:r>
              <w:rPr>
                <w:color w:val="000000"/>
                <w:spacing w:val="0"/>
                <w:w w:val="100"/>
                <w:position w:val="0"/>
                <w:sz w:val="22"/>
                <w:szCs w:val="22"/>
              </w:rPr>
              <w:t>5</w:t>
            </w:r>
            <w:r>
              <w:rPr>
                <w:color w:val="000000"/>
                <w:spacing w:val="0"/>
                <w:w w:val="100"/>
                <w:position w:val="0"/>
                <w:sz w:val="20"/>
                <w:szCs w:val="20"/>
              </w:rPr>
              <w:t>倍以下罚款；有营业执照的，由工商行政管理部门吊销营业执照，没有营业执照的，予以查封。</w:t>
            </w:r>
          </w:p>
          <w:p>
            <w:pPr>
              <w:pStyle w:val="21"/>
              <w:keepNext w:val="0"/>
              <w:keepLines w:val="0"/>
              <w:widowControl w:val="0"/>
              <w:shd w:val="clear" w:color="auto" w:fill="auto"/>
              <w:bidi w:val="0"/>
              <w:spacing w:before="0" w:after="0" w:line="282" w:lineRule="exact"/>
              <w:ind w:left="0" w:right="0" w:firstLine="500"/>
              <w:jc w:val="left"/>
              <w:rPr>
                <w:sz w:val="20"/>
                <w:szCs w:val="20"/>
              </w:rPr>
            </w:pPr>
            <w:r>
              <w:rPr>
                <w:color w:val="000000"/>
                <w:spacing w:val="0"/>
                <w:w w:val="100"/>
                <w:position w:val="0"/>
                <w:sz w:val="20"/>
                <w:szCs w:val="20"/>
              </w:rPr>
              <w:t>生产、销售拼装的机动车或者生产、销售擅自改装的机动车的，依照本条第三款的规定处罚。</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有本条第二款、第三款、第四款所列违法行为，生产或者销售不符合机动车国家安全技术标准的机动车，构成犯罪的，依法追究刑事责任。</w:t>
            </w:r>
          </w:p>
          <w:p>
            <w:pPr>
              <w:pStyle w:val="21"/>
              <w:keepNext w:val="0"/>
              <w:keepLines w:val="0"/>
              <w:widowControl w:val="0"/>
              <w:shd w:val="clear" w:color="auto" w:fill="auto"/>
              <w:tabs>
                <w:tab w:val="left" w:pos="1040"/>
              </w:tabs>
              <w:bidi w:val="0"/>
              <w:spacing w:before="0" w:after="0" w:line="282" w:lineRule="exact"/>
              <w:ind w:left="0" w:right="0" w:firstLine="620"/>
              <w:jc w:val="left"/>
              <w:rPr>
                <w:sz w:val="20"/>
                <w:szCs w:val="20"/>
              </w:rPr>
            </w:pPr>
            <w:r>
              <w:rPr>
                <w:rFonts w:ascii="Times New Roman" w:hAnsi="Times New Roman" w:eastAsia="Times New Roman" w:cs="Times New Roman"/>
                <w:b/>
                <w:bCs/>
                <w:color w:val="000000"/>
                <w:spacing w:val="0"/>
                <w:w w:val="100"/>
                <w:position w:val="0"/>
                <w:sz w:val="22"/>
                <w:szCs w:val="22"/>
              </w:rPr>
              <w:t>（3）</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0"/>
                <w:szCs w:val="20"/>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0"/>
                <w:szCs w:val="20"/>
              </w:rPr>
              <w:t>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质检总局</w:t>
            </w:r>
          </w:p>
        </w:tc>
      </w:tr>
    </w:tbl>
    <w:p>
      <w:pPr>
        <w:sectPr>
          <w:footerReference r:id="rId9" w:type="default"/>
          <w:footerReference r:id="rId10" w:type="even"/>
          <w:footnotePr>
            <w:numFmt w:val="decimal"/>
          </w:footnotePr>
          <w:pgSz w:w="16840" w:h="11900" w:orient="landscape"/>
          <w:pgMar w:top="1813" w:right="998" w:bottom="1547" w:left="542" w:header="0"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728"/>
        <w:gridCol w:w="11424"/>
        <w:gridCol w:w="2076"/>
      </w:tblGrid>
      <w:tr>
        <w:tblPrEx>
          <w:tblCellMar>
            <w:top w:w="0" w:type="dxa"/>
            <w:left w:w="10" w:type="dxa"/>
            <w:bottom w:w="0" w:type="dxa"/>
            <w:right w:w="10" w:type="dxa"/>
          </w:tblCellMar>
        </w:tblPrEx>
        <w:trPr>
          <w:trHeight w:val="594"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137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夯实监管信用基础</w:t>
            </w:r>
          </w:p>
          <w:p>
            <w:pPr>
              <w:pStyle w:val="21"/>
              <w:keepNext w:val="0"/>
              <w:keepLines w:val="0"/>
              <w:widowControl w:val="0"/>
              <w:shd w:val="clear" w:color="auto" w:fill="auto"/>
              <w:bidi w:val="0"/>
              <w:spacing w:before="0" w:after="0" w:line="278" w:lineRule="exact"/>
              <w:ind w:left="0" w:right="0" w:firstLine="620"/>
              <w:jc w:val="both"/>
              <w:rPr>
                <w:sz w:val="20"/>
                <w:szCs w:val="20"/>
              </w:rPr>
            </w:pPr>
            <w:r>
              <w:rPr>
                <w:color w:val="000000"/>
                <w:spacing w:val="0"/>
                <w:w w:val="100"/>
                <w:position w:val="0"/>
                <w:sz w:val="20"/>
                <w:szCs w:val="20"/>
              </w:rPr>
              <w:t>（十五）建立健全守信激励和失信惩戒机制。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0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88" w:lineRule="exact"/>
              <w:ind w:left="0" w:right="0" w:firstLine="0"/>
              <w:jc w:val="left"/>
              <w:rPr>
                <w:sz w:val="20"/>
                <w:szCs w:val="20"/>
              </w:rPr>
            </w:pPr>
            <w:r>
              <w:rPr>
                <w:color w:val="000000"/>
                <w:spacing w:val="0"/>
                <w:w w:val="100"/>
                <w:position w:val="0"/>
                <w:sz w:val="22"/>
                <w:szCs w:val="22"/>
                <w:lang w:val="en-US" w:eastAsia="en-US" w:bidi="en-US"/>
              </w:rPr>
              <w:t>4.</w:t>
            </w:r>
            <w:r>
              <w:rPr>
                <w:color w:val="000000"/>
                <w:spacing w:val="0"/>
                <w:w w:val="100"/>
                <w:position w:val="0"/>
                <w:sz w:val="20"/>
                <w:szCs w:val="20"/>
              </w:rPr>
              <w:t>依法限制参与政府釆购活动</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052"/>
              </w:tabs>
              <w:bidi w:val="0"/>
              <w:spacing w:before="0" w:after="0" w:line="271" w:lineRule="exact"/>
              <w:ind w:left="0" w:right="0" w:firstLine="620"/>
              <w:jc w:val="both"/>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《中华人民共和国政府釆购法》</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第二十二条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供应商参加政府釆购活动应当具备下列条件：</w:t>
            </w:r>
          </w:p>
          <w:p>
            <w:pPr>
              <w:pStyle w:val="21"/>
              <w:keepNext w:val="0"/>
              <w:keepLines w:val="0"/>
              <w:widowControl w:val="0"/>
              <w:shd w:val="clear" w:color="auto" w:fill="auto"/>
              <w:tabs>
                <w:tab w:val="left" w:pos="1128"/>
              </w:tabs>
              <w:bidi w:val="0"/>
              <w:spacing w:before="0" w:after="0" w:line="271" w:lineRule="exact"/>
              <w:ind w:left="0" w:right="0" w:firstLine="60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具有独立承担民事责任的能力；</w:t>
            </w:r>
          </w:p>
          <w:p>
            <w:pPr>
              <w:pStyle w:val="21"/>
              <w:keepNext w:val="0"/>
              <w:keepLines w:val="0"/>
              <w:widowControl w:val="0"/>
              <w:shd w:val="clear" w:color="auto" w:fill="auto"/>
              <w:tabs>
                <w:tab w:val="left" w:pos="1128"/>
              </w:tabs>
              <w:bidi w:val="0"/>
              <w:spacing w:before="0" w:after="0" w:line="271" w:lineRule="exact"/>
              <w:ind w:left="0" w:right="0" w:firstLine="6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具有良好的商业信誉和健全的财务会计制度；</w:t>
            </w:r>
          </w:p>
          <w:p>
            <w:pPr>
              <w:pStyle w:val="21"/>
              <w:keepNext w:val="0"/>
              <w:keepLines w:val="0"/>
              <w:widowControl w:val="0"/>
              <w:shd w:val="clear" w:color="auto" w:fill="auto"/>
              <w:tabs>
                <w:tab w:val="left" w:pos="1134"/>
              </w:tabs>
              <w:bidi w:val="0"/>
              <w:spacing w:before="0" w:after="0" w:line="271" w:lineRule="exact"/>
              <w:ind w:left="0" w:right="0" w:firstLine="60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具有履行合同所必需的设备和专业技术能力；</w:t>
            </w:r>
          </w:p>
          <w:p>
            <w:pPr>
              <w:pStyle w:val="21"/>
              <w:keepNext w:val="0"/>
              <w:keepLines w:val="0"/>
              <w:widowControl w:val="0"/>
              <w:shd w:val="clear" w:color="auto" w:fill="auto"/>
              <w:tabs>
                <w:tab w:val="left" w:pos="1128"/>
              </w:tabs>
              <w:bidi w:val="0"/>
              <w:spacing w:before="0" w:after="0" w:line="271" w:lineRule="exact"/>
              <w:ind w:left="0" w:right="0" w:firstLine="6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有依法缴纳税收和社会保障资金的良好记录；</w:t>
            </w:r>
          </w:p>
          <w:p>
            <w:pPr>
              <w:pStyle w:val="21"/>
              <w:keepNext w:val="0"/>
              <w:keepLines w:val="0"/>
              <w:widowControl w:val="0"/>
              <w:shd w:val="clear" w:color="auto" w:fill="auto"/>
              <w:tabs>
                <w:tab w:val="left" w:pos="1134"/>
              </w:tabs>
              <w:bidi w:val="0"/>
              <w:spacing w:before="0" w:after="0" w:line="271" w:lineRule="exact"/>
              <w:ind w:left="0" w:right="0" w:firstLine="60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参加政府釆购活动前三年内，在经营活动中没有重大违法记录；</w:t>
            </w:r>
          </w:p>
          <w:p>
            <w:pPr>
              <w:pStyle w:val="21"/>
              <w:keepNext w:val="0"/>
              <w:keepLines w:val="0"/>
              <w:widowControl w:val="0"/>
              <w:shd w:val="clear" w:color="auto" w:fill="auto"/>
              <w:tabs>
                <w:tab w:val="left" w:pos="1122"/>
              </w:tabs>
              <w:bidi w:val="0"/>
              <w:spacing w:before="0" w:after="0" w:line="271" w:lineRule="exact"/>
              <w:ind w:left="0" w:right="0" w:firstLine="60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法律、行政法规规定的其他条件。</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釆购人可以根据釆购项目的特殊要求，规定供应商的特定条件，但不得以不合理的条件对供应商实行差别待遇或者歧视待遇。</w:t>
            </w:r>
          </w:p>
          <w:p>
            <w:pPr>
              <w:pStyle w:val="21"/>
              <w:keepNext w:val="0"/>
              <w:keepLines w:val="0"/>
              <w:widowControl w:val="0"/>
              <w:shd w:val="clear" w:color="auto" w:fill="auto"/>
              <w:tabs>
                <w:tab w:val="left" w:pos="1026"/>
              </w:tabs>
              <w:bidi w:val="0"/>
              <w:spacing w:before="0" w:after="0" w:line="271" w:lineRule="exact"/>
              <w:ind w:left="0" w:right="0" w:firstLine="60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《中华人民共和国招标投标法》</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第二十六条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投标人应当具备承担招标项目的能力；国家有关规定对投标人资格条件或者招标文件对投标人资格条件有规定的，投标人应当具备规定的资格条件。</w:t>
            </w:r>
          </w:p>
          <w:p>
            <w:pPr>
              <w:pStyle w:val="21"/>
              <w:keepNext w:val="0"/>
              <w:keepLines w:val="0"/>
              <w:widowControl w:val="0"/>
              <w:shd w:val="clear" w:color="auto" w:fill="auto"/>
              <w:tabs>
                <w:tab w:val="left" w:pos="1026"/>
              </w:tabs>
              <w:bidi w:val="0"/>
              <w:spacing w:before="0" w:after="0" w:line="271" w:lineRule="exact"/>
              <w:ind w:left="0" w:right="0" w:firstLine="600"/>
              <w:jc w:val="both"/>
              <w:rPr>
                <w:sz w:val="20"/>
                <w:szCs w:val="20"/>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0"/>
                <w:szCs w:val="20"/>
              </w:rPr>
              <w:t>《社会信用体系建设规划纲要</w:t>
            </w:r>
            <w:r>
              <w:rPr>
                <w:color w:val="000000"/>
                <w:spacing w:val="0"/>
                <w:w w:val="100"/>
                <w:position w:val="0"/>
                <w:sz w:val="22"/>
                <w:szCs w:val="22"/>
                <w:lang w:val="en-US" w:eastAsia="en-US" w:bidi="en-US"/>
              </w:rPr>
              <w:t>（2014—2020</w:t>
            </w:r>
            <w:r>
              <w:rPr>
                <w:color w:val="000000"/>
                <w:spacing w:val="0"/>
                <w:w w:val="100"/>
                <w:position w:val="0"/>
                <w:sz w:val="20"/>
                <w:szCs w:val="20"/>
              </w:rPr>
              <w:t>年）》（国发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w:t>
            </w:r>
            <w:r>
              <w:rPr>
                <w:color w:val="000000"/>
                <w:spacing w:val="0"/>
                <w:w w:val="100"/>
                <w:position w:val="0"/>
                <w:sz w:val="20"/>
                <w:szCs w:val="20"/>
              </w:rPr>
              <w:t>号）</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二、推进重点领域诚信建设</w:t>
            </w:r>
          </w:p>
          <w:p>
            <w:pPr>
              <w:pStyle w:val="21"/>
              <w:keepNext w:val="0"/>
              <w:keepLines w:val="0"/>
              <w:widowControl w:val="0"/>
              <w:shd w:val="clear" w:color="auto" w:fill="auto"/>
              <w:bidi w:val="0"/>
              <w:spacing w:before="0" w:after="0" w:line="271" w:lineRule="exact"/>
              <w:ind w:left="0" w:right="0" w:firstLine="600"/>
              <w:jc w:val="both"/>
              <w:rPr>
                <w:sz w:val="20"/>
                <w:szCs w:val="20"/>
              </w:rPr>
            </w:pPr>
            <w:r>
              <w:rPr>
                <w:color w:val="000000"/>
                <w:spacing w:val="0"/>
                <w:w w:val="100"/>
                <w:position w:val="0"/>
                <w:sz w:val="20"/>
                <w:szCs w:val="20"/>
              </w:rPr>
              <w:t>（一）加快推进政务诚信建设。</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发挥政府诚信建设示范作用。各级人民政府首先要加强自身诚信建设，以政府的诚信施政，带动全社会诚信意识的树立和诚信水平的提高。</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在行政许可、政府釆购、招标投标、劳动就业、社会保障、科研管理、干部选拔任用和管理监督、申请政府资金支持等领域，率先使用信用信息和信用产品，培育信用服务市场发展。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财政部</w:t>
            </w:r>
          </w:p>
        </w:tc>
      </w:tr>
      <w:tr>
        <w:tblPrEx>
          <w:tblCellMar>
            <w:top w:w="0" w:type="dxa"/>
            <w:left w:w="10" w:type="dxa"/>
            <w:bottom w:w="0" w:type="dxa"/>
            <w:right w:w="10" w:type="dxa"/>
          </w:tblCellMar>
        </w:tblPrEx>
        <w:trPr>
          <w:trHeight w:val="858"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2"/>
                <w:szCs w:val="22"/>
              </w:rPr>
              <w:t>5</w:t>
            </w:r>
            <w:r>
              <w:rPr>
                <w:color w:val="000000"/>
                <w:spacing w:val="0"/>
                <w:w w:val="100"/>
                <w:position w:val="0"/>
                <w:sz w:val="20"/>
                <w:szCs w:val="20"/>
              </w:rPr>
              <w:t>.限制取得政府供应土地</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76" w:lineRule="exact"/>
              <w:ind w:left="0" w:right="0" w:firstLine="600"/>
              <w:jc w:val="both"/>
              <w:rPr>
                <w:sz w:val="20"/>
                <w:szCs w:val="20"/>
              </w:rPr>
            </w:pPr>
            <w:r>
              <w:rPr>
                <w:color w:val="000000"/>
                <w:spacing w:val="0"/>
                <w:w w:val="100"/>
                <w:position w:val="0"/>
                <w:sz w:val="22"/>
                <w:szCs w:val="22"/>
              </w:rPr>
              <w:t>（1）</w:t>
            </w:r>
            <w:r>
              <w:rPr>
                <w:color w:val="000000"/>
                <w:spacing w:val="0"/>
                <w:w w:val="100"/>
                <w:position w:val="0"/>
                <w:sz w:val="20"/>
                <w:szCs w:val="20"/>
              </w:rPr>
              <w:t>《企业信息公示暂行条例》（中华人民共和国国务院令第</w:t>
            </w:r>
            <w:r>
              <w:rPr>
                <w:color w:val="000000"/>
                <w:spacing w:val="0"/>
                <w:w w:val="100"/>
                <w:position w:val="0"/>
                <w:sz w:val="22"/>
                <w:szCs w:val="22"/>
              </w:rPr>
              <w:t>654</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332" w:firstLineChars="166"/>
              <w:jc w:val="left"/>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国土资源部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04"/>
        <w:gridCol w:w="11436"/>
        <w:gridCol w:w="2100"/>
      </w:tblGrid>
      <w:tr>
        <w:tblPrEx>
          <w:tblCellMar>
            <w:top w:w="0" w:type="dxa"/>
            <w:left w:w="10" w:type="dxa"/>
            <w:bottom w:w="0" w:type="dxa"/>
            <w:right w:w="10" w:type="dxa"/>
          </w:tblCellMar>
        </w:tblPrEx>
        <w:trPr>
          <w:trHeight w:val="58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84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8" w:lineRule="exact"/>
              <w:ind w:left="0" w:right="0" w:firstLine="0"/>
              <w:jc w:val="left"/>
              <w:rPr>
                <w:sz w:val="20"/>
                <w:szCs w:val="20"/>
              </w:rPr>
            </w:pPr>
            <w:r>
              <w:rPr>
                <w:color w:val="000000"/>
                <w:spacing w:val="0"/>
                <w:w w:val="100"/>
                <w:position w:val="0"/>
                <w:sz w:val="20"/>
                <w:szCs w:val="20"/>
              </w:rPr>
              <w:t>予以限制或者禁入。</w:t>
            </w:r>
          </w:p>
          <w:p>
            <w:pPr>
              <w:pStyle w:val="21"/>
              <w:keepNext w:val="0"/>
              <w:keepLines w:val="0"/>
              <w:widowControl w:val="0"/>
              <w:shd w:val="clear" w:color="auto" w:fill="auto"/>
              <w:tabs>
                <w:tab w:val="left" w:pos="1040"/>
              </w:tabs>
              <w:bidi w:val="0"/>
              <w:spacing w:before="0" w:after="0" w:line="278" w:lineRule="exact"/>
              <w:ind w:left="0" w:right="0" w:firstLine="620"/>
              <w:jc w:val="left"/>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 xml:space="preserve"> 20</w:t>
            </w:r>
            <w:r>
              <w:rPr>
                <w:color w:val="000000"/>
                <w:spacing w:val="0"/>
                <w:w w:val="100"/>
                <w:position w:val="0"/>
                <w:sz w:val="20"/>
                <w:szCs w:val="20"/>
              </w:rPr>
              <w:t>号）</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夯实监管信用基础</w:t>
            </w:r>
          </w:p>
          <w:p>
            <w:pPr>
              <w:pStyle w:val="21"/>
              <w:keepNext w:val="0"/>
              <w:keepLines w:val="0"/>
              <w:widowControl w:val="0"/>
              <w:shd w:val="clear" w:color="auto" w:fill="auto"/>
              <w:bidi w:val="0"/>
              <w:spacing w:before="0" w:after="0" w:line="278" w:lineRule="exact"/>
              <w:ind w:left="0" w:right="0" w:firstLine="620"/>
              <w:jc w:val="both"/>
              <w:rPr>
                <w:sz w:val="20"/>
                <w:szCs w:val="20"/>
              </w:rPr>
            </w:pPr>
            <w:r>
              <w:rPr>
                <w:color w:val="000000"/>
                <w:spacing w:val="0"/>
                <w:w w:val="100"/>
                <w:position w:val="0"/>
                <w:sz w:val="20"/>
                <w:szCs w:val="20"/>
              </w:rPr>
              <w:t>（十五）建立健全守信激励和失信惩戒机制。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管部门按职责分工分别负责）</w:t>
            </w:r>
          </w:p>
          <w:p>
            <w:pPr>
              <w:pStyle w:val="21"/>
              <w:keepNext w:val="0"/>
              <w:keepLines w:val="0"/>
              <w:widowControl w:val="0"/>
              <w:shd w:val="clear" w:color="auto" w:fill="auto"/>
              <w:tabs>
                <w:tab w:val="left" w:pos="1040"/>
              </w:tabs>
              <w:bidi w:val="0"/>
              <w:spacing w:before="0" w:after="60" w:line="240" w:lineRule="auto"/>
              <w:ind w:left="0" w:right="0" w:firstLine="620"/>
              <w:jc w:val="both"/>
              <w:rPr>
                <w:sz w:val="20"/>
                <w:szCs w:val="20"/>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0"/>
                <w:szCs w:val="20"/>
              </w:rPr>
              <w:t>《社会信用体系建设规划纲要</w:t>
            </w:r>
            <w:r>
              <w:rPr>
                <w:color w:val="000000"/>
                <w:spacing w:val="0"/>
                <w:w w:val="100"/>
                <w:position w:val="0"/>
                <w:sz w:val="22"/>
                <w:szCs w:val="22"/>
                <w:lang w:val="en-US" w:eastAsia="en-US" w:bidi="en-US"/>
              </w:rPr>
              <w:t>（2014—2020</w:t>
            </w:r>
            <w:r>
              <w:rPr>
                <w:color w:val="000000"/>
                <w:spacing w:val="0"/>
                <w:w w:val="100"/>
                <w:position w:val="0"/>
                <w:sz w:val="20"/>
                <w:szCs w:val="20"/>
              </w:rPr>
              <w:t>年）》（国发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w:t>
            </w:r>
            <w:r>
              <w:rPr>
                <w:color w:val="000000"/>
                <w:spacing w:val="0"/>
                <w:w w:val="100"/>
                <w:position w:val="0"/>
                <w:sz w:val="20"/>
                <w:szCs w:val="20"/>
              </w:rPr>
              <w:t>号）</w:t>
            </w:r>
          </w:p>
          <w:p>
            <w:pPr>
              <w:pStyle w:val="21"/>
              <w:keepNext w:val="0"/>
              <w:keepLines w:val="0"/>
              <w:widowControl w:val="0"/>
              <w:shd w:val="clear" w:color="auto" w:fill="auto"/>
              <w:bidi w:val="0"/>
              <w:spacing w:before="0" w:after="0" w:line="240" w:lineRule="auto"/>
              <w:ind w:left="0" w:right="0" w:firstLine="500"/>
              <w:jc w:val="both"/>
              <w:rPr>
                <w:sz w:val="20"/>
                <w:szCs w:val="20"/>
              </w:rPr>
            </w:pPr>
            <w:r>
              <w:rPr>
                <w:color w:val="000000"/>
                <w:spacing w:val="0"/>
                <w:w w:val="100"/>
                <w:position w:val="0"/>
                <w:sz w:val="20"/>
                <w:szCs w:val="20"/>
              </w:rPr>
              <w:t>五、完善以奖惩制度为重点的社会信用体系运行机制</w:t>
            </w:r>
          </w:p>
          <w:p>
            <w:pPr>
              <w:pStyle w:val="21"/>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（一）构建守信激励和失信惩戒机制。</w:t>
            </w:r>
          </w:p>
          <w:p>
            <w:pPr>
              <w:pStyle w:val="21"/>
              <w:keepNext w:val="0"/>
              <w:keepLines w:val="0"/>
              <w:widowControl w:val="0"/>
              <w:shd w:val="clear" w:color="auto" w:fill="auto"/>
              <w:bidi w:val="0"/>
              <w:spacing w:before="0" w:after="0" w:line="274" w:lineRule="exact"/>
              <w:ind w:left="0" w:right="0" w:firstLine="520"/>
              <w:jc w:val="both"/>
              <w:rPr>
                <w:sz w:val="20"/>
                <w:szCs w:val="20"/>
              </w:rPr>
            </w:pPr>
            <w:r>
              <w:rPr>
                <w:color w:val="000000"/>
                <w:spacing w:val="0"/>
                <w:w w:val="100"/>
                <w:position w:val="0"/>
                <w:sz w:val="20"/>
                <w:szCs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w:t>
            </w:r>
            <w:r>
              <w:rPr>
                <w:rFonts w:hint="default"/>
                <w:color w:val="000000"/>
                <w:spacing w:val="0"/>
                <w:w w:val="100"/>
                <w:position w:val="0"/>
                <w:sz w:val="20"/>
                <w:szCs w:val="20"/>
                <w:lang w:val="en-US" w:eastAsia="zh-CN"/>
              </w:rPr>
              <w:t>”</w:t>
            </w:r>
            <w:r>
              <w:rPr>
                <w:color w:val="000000"/>
                <w:spacing w:val="0"/>
                <w:w w:val="100"/>
                <w:position w:val="0"/>
                <w:sz w:val="20"/>
                <w:szCs w:val="20"/>
              </w:rPr>
              <w:t>支持激励政策。</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82"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8" w:lineRule="exact"/>
              <w:ind w:left="0" w:right="0" w:firstLine="0"/>
              <w:jc w:val="left"/>
              <w:rPr>
                <w:sz w:val="20"/>
                <w:szCs w:val="20"/>
              </w:rPr>
            </w:pPr>
            <w:r>
              <w:rPr>
                <w:color w:val="000000"/>
                <w:spacing w:val="0"/>
                <w:w w:val="100"/>
                <w:position w:val="0"/>
                <w:sz w:val="22"/>
                <w:szCs w:val="22"/>
                <w:lang w:val="en-US" w:eastAsia="en-US" w:bidi="en-US"/>
              </w:rPr>
              <w:t>6.</w:t>
            </w:r>
            <w:r>
              <w:rPr>
                <w:color w:val="000000"/>
                <w:spacing w:val="0"/>
                <w:w w:val="100"/>
                <w:position w:val="0"/>
                <w:sz w:val="20"/>
                <w:szCs w:val="20"/>
              </w:rPr>
              <w:t>依法限制参与工程等招投标</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40"/>
              </w:tabs>
              <w:bidi w:val="0"/>
              <w:spacing w:before="0" w:after="0" w:line="273" w:lineRule="exact"/>
              <w:ind w:left="0" w:right="0" w:firstLine="620"/>
              <w:jc w:val="left"/>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《企业信息公示暂行条例》（中华人民共和国国务院令第</w:t>
            </w:r>
            <w:r>
              <w:rPr>
                <w:color w:val="000000"/>
                <w:spacing w:val="0"/>
                <w:w w:val="100"/>
                <w:position w:val="0"/>
                <w:sz w:val="22"/>
                <w:szCs w:val="22"/>
              </w:rPr>
              <w:t>654</w:t>
            </w:r>
            <w:r>
              <w:rPr>
                <w:color w:val="000000"/>
                <w:spacing w:val="0"/>
                <w:w w:val="100"/>
                <w:position w:val="0"/>
                <w:sz w:val="20"/>
                <w:szCs w:val="20"/>
              </w:rPr>
              <w:t>号）</w:t>
            </w:r>
          </w:p>
          <w:p>
            <w:pPr>
              <w:pStyle w:val="21"/>
              <w:keepNext w:val="0"/>
              <w:keepLines w:val="0"/>
              <w:widowControl w:val="0"/>
              <w:shd w:val="clear" w:color="auto" w:fill="auto"/>
              <w:bidi w:val="0"/>
              <w:spacing w:before="0" w:after="0" w:line="273" w:lineRule="exact"/>
              <w:ind w:left="0" w:right="0" w:firstLine="520"/>
              <w:jc w:val="both"/>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予以限制或者禁入。</w:t>
            </w:r>
          </w:p>
          <w:p>
            <w:pPr>
              <w:pStyle w:val="21"/>
              <w:keepNext w:val="0"/>
              <w:keepLines w:val="0"/>
              <w:widowControl w:val="0"/>
              <w:shd w:val="clear" w:color="auto" w:fill="auto"/>
              <w:tabs>
                <w:tab w:val="left" w:pos="1040"/>
              </w:tabs>
              <w:bidi w:val="0"/>
              <w:spacing w:before="0" w:after="40" w:line="273" w:lineRule="exact"/>
              <w:ind w:left="0" w:right="0" w:firstLine="62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《工程建设项目施工招标投标办法》（国家发展计划委员会令第</w:t>
            </w:r>
            <w:r>
              <w:rPr>
                <w:color w:val="000000"/>
                <w:spacing w:val="0"/>
                <w:w w:val="100"/>
                <w:position w:val="0"/>
                <w:sz w:val="22"/>
                <w:szCs w:val="22"/>
              </w:rPr>
              <w:t>30</w:t>
            </w:r>
            <w:r>
              <w:rPr>
                <w:color w:val="000000"/>
                <w:spacing w:val="0"/>
                <w:w w:val="100"/>
                <w:position w:val="0"/>
                <w:sz w:val="20"/>
                <w:szCs w:val="20"/>
              </w:rPr>
              <w:t>号，国家发展和改革委员会令第</w:t>
            </w:r>
            <w:r>
              <w:rPr>
                <w:color w:val="000000"/>
                <w:spacing w:val="0"/>
                <w:w w:val="100"/>
                <w:position w:val="0"/>
                <w:sz w:val="22"/>
                <w:szCs w:val="22"/>
              </w:rPr>
              <w:t>23</w:t>
            </w:r>
            <w:r>
              <w:rPr>
                <w:color w:val="000000"/>
                <w:spacing w:val="0"/>
                <w:w w:val="100"/>
                <w:position w:val="0"/>
                <w:sz w:val="20"/>
                <w:szCs w:val="20"/>
              </w:rPr>
              <w:t>号）</w:t>
            </w:r>
          </w:p>
          <w:p>
            <w:pPr>
              <w:pStyle w:val="21"/>
              <w:keepNext w:val="0"/>
              <w:keepLines w:val="0"/>
              <w:widowControl w:val="0"/>
              <w:shd w:val="clear" w:color="auto" w:fill="auto"/>
              <w:bidi w:val="0"/>
              <w:spacing w:before="0" w:after="0" w:line="240" w:lineRule="auto"/>
              <w:ind w:left="0" w:right="0" w:firstLine="500"/>
              <w:jc w:val="both"/>
              <w:rPr>
                <w:sz w:val="20"/>
                <w:szCs w:val="20"/>
              </w:rPr>
            </w:pPr>
            <w:r>
              <w:rPr>
                <w:color w:val="000000"/>
                <w:spacing w:val="0"/>
                <w:w w:val="100"/>
                <w:position w:val="0"/>
                <w:sz w:val="20"/>
                <w:szCs w:val="20"/>
              </w:rPr>
              <w:t>第二十条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资格审查应主要审查潜在投标人或者投标人是否符合下列条件：</w:t>
            </w:r>
          </w:p>
          <w:p>
            <w:pPr>
              <w:pStyle w:val="21"/>
              <w:keepNext w:val="0"/>
              <w:keepLines w:val="0"/>
              <w:widowControl w:val="0"/>
              <w:shd w:val="clear" w:color="auto" w:fill="auto"/>
              <w:tabs>
                <w:tab w:val="left" w:pos="1148"/>
              </w:tabs>
              <w:bidi w:val="0"/>
              <w:spacing w:before="0" w:after="0" w:line="288" w:lineRule="exact"/>
              <w:ind w:left="0" w:right="0" w:firstLine="6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具有独立订立合同的权利；</w:t>
            </w:r>
          </w:p>
          <w:p>
            <w:pPr>
              <w:pStyle w:val="21"/>
              <w:keepNext w:val="0"/>
              <w:keepLines w:val="0"/>
              <w:widowControl w:val="0"/>
              <w:shd w:val="clear" w:color="auto" w:fill="auto"/>
              <w:tabs>
                <w:tab w:val="left" w:pos="1062"/>
              </w:tabs>
              <w:bidi w:val="0"/>
              <w:spacing w:before="0" w:after="0" w:line="288"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具有履行合同的能力，包括专业、技术资格和能力，资金、设备和其他物质设施状况，管理能力，经验、信誉和相应的从业人员；</w:t>
            </w:r>
          </w:p>
          <w:p>
            <w:pPr>
              <w:pStyle w:val="21"/>
              <w:keepNext w:val="0"/>
              <w:keepLines w:val="0"/>
              <w:widowControl w:val="0"/>
              <w:shd w:val="clear" w:color="auto" w:fill="auto"/>
              <w:tabs>
                <w:tab w:val="left" w:pos="1142"/>
              </w:tabs>
              <w:bidi w:val="0"/>
              <w:spacing w:before="0" w:after="0" w:line="288"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没有处于被责令停业，投标资格被取消，财产被接管、冻结，破产状态；</w:t>
            </w:r>
          </w:p>
          <w:p>
            <w:pPr>
              <w:pStyle w:val="21"/>
              <w:keepNext w:val="0"/>
              <w:keepLines w:val="0"/>
              <w:widowControl w:val="0"/>
              <w:shd w:val="clear" w:color="auto" w:fill="auto"/>
              <w:tabs>
                <w:tab w:val="left" w:pos="1142"/>
              </w:tabs>
              <w:bidi w:val="0"/>
              <w:spacing w:before="0" w:after="0" w:line="288"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在最近三年内没有骗取中标和严重违约及重大工程质量问题；</w:t>
            </w:r>
          </w:p>
          <w:p>
            <w:pPr>
              <w:pStyle w:val="21"/>
              <w:keepNext w:val="0"/>
              <w:keepLines w:val="0"/>
              <w:widowControl w:val="0"/>
              <w:shd w:val="clear" w:color="auto" w:fill="auto"/>
              <w:tabs>
                <w:tab w:val="left" w:pos="1166"/>
              </w:tabs>
              <w:bidi w:val="0"/>
              <w:spacing w:before="0" w:after="0" w:line="288"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国家规定的其他资格条件。</w:t>
            </w:r>
          </w:p>
          <w:p>
            <w:pPr>
              <w:pStyle w:val="21"/>
              <w:keepNext w:val="0"/>
              <w:keepLines w:val="0"/>
              <w:widowControl w:val="0"/>
              <w:shd w:val="clear" w:color="auto" w:fill="auto"/>
              <w:bidi w:val="0"/>
              <w:spacing w:before="0" w:after="0" w:line="276" w:lineRule="exact"/>
              <w:ind w:left="0" w:right="0" w:firstLine="520"/>
              <w:jc w:val="both"/>
              <w:rPr>
                <w:sz w:val="20"/>
                <w:szCs w:val="20"/>
              </w:rPr>
            </w:pPr>
            <w:r>
              <w:rPr>
                <w:color w:val="000000"/>
                <w:spacing w:val="0"/>
                <w:w w:val="100"/>
                <w:position w:val="0"/>
                <w:sz w:val="20"/>
                <w:szCs w:val="20"/>
              </w:rPr>
              <w:t>资格审查时，招标人不得以不合理的条件限制、排斥潜在投标人或者投标人，不得对潜在投标人或者投标人实行歧视待遇。任何单位和个人不得以行政手段或者其他不合理方式限制投标人的数量。</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6" w:lineRule="exact"/>
              <w:ind w:left="0" w:right="0" w:firstLine="0"/>
              <w:jc w:val="center"/>
              <w:rPr>
                <w:sz w:val="20"/>
                <w:szCs w:val="20"/>
              </w:rPr>
            </w:pPr>
            <w:r>
              <w:rPr>
                <w:color w:val="000000"/>
                <w:spacing w:val="0"/>
                <w:w w:val="100"/>
                <w:position w:val="0"/>
                <w:sz w:val="20"/>
                <w:szCs w:val="20"/>
              </w:rPr>
              <w:t>国家发展改革委、交通运输部、工业和信息化部、住房城乡建设部、水利部等有关部门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6"/>
        <w:gridCol w:w="11418"/>
        <w:gridCol w:w="2076"/>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49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tabs>
                <w:tab w:val="left" w:pos="1046"/>
              </w:tabs>
              <w:bidi w:val="0"/>
              <w:spacing w:before="0" w:after="0" w:line="277" w:lineRule="exact"/>
              <w:ind w:left="0" w:right="0" w:firstLine="620"/>
              <w:jc w:val="both"/>
              <w:rPr>
                <w:sz w:val="20"/>
                <w:szCs w:val="20"/>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0"/>
                <w:szCs w:val="20"/>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0"/>
                <w:szCs w:val="20"/>
              </w:rPr>
              <w:t>号）</w:t>
            </w:r>
          </w:p>
          <w:p>
            <w:pPr>
              <w:pStyle w:val="21"/>
              <w:keepNext w:val="0"/>
              <w:keepLines w:val="0"/>
              <w:widowControl w:val="0"/>
              <w:shd w:val="clear" w:color="auto" w:fill="auto"/>
              <w:bidi w:val="0"/>
              <w:spacing w:before="0" w:after="0" w:line="277" w:lineRule="exact"/>
              <w:ind w:left="0" w:right="0" w:firstLine="620"/>
              <w:jc w:val="both"/>
              <w:rPr>
                <w:sz w:val="20"/>
                <w:szCs w:val="20"/>
              </w:rPr>
            </w:pPr>
            <w:r>
              <w:rPr>
                <w:color w:val="000000"/>
                <w:spacing w:val="0"/>
                <w:w w:val="100"/>
                <w:position w:val="0"/>
                <w:sz w:val="20"/>
                <w:szCs w:val="2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管部门按职责分工分别负责）</w:t>
            </w:r>
          </w:p>
          <w:p>
            <w:pPr>
              <w:pStyle w:val="21"/>
              <w:keepNext w:val="0"/>
              <w:keepLines w:val="0"/>
              <w:widowControl w:val="0"/>
              <w:shd w:val="clear" w:color="auto" w:fill="auto"/>
              <w:tabs>
                <w:tab w:val="left" w:pos="1040"/>
              </w:tabs>
              <w:bidi w:val="0"/>
              <w:spacing w:before="0" w:after="0" w:line="277" w:lineRule="exact"/>
              <w:ind w:left="0" w:right="0" w:firstLine="620"/>
              <w:jc w:val="both"/>
              <w:rPr>
                <w:sz w:val="20"/>
                <w:szCs w:val="20"/>
              </w:rPr>
            </w:pPr>
            <w:r>
              <w:rPr>
                <w:color w:val="000000"/>
                <w:spacing w:val="0"/>
                <w:w w:val="100"/>
                <w:position w:val="0"/>
                <w:sz w:val="22"/>
                <w:szCs w:val="22"/>
              </w:rPr>
              <w:t>（4）</w:t>
            </w:r>
            <w:r>
              <w:rPr>
                <w:color w:val="000000"/>
                <w:spacing w:val="0"/>
                <w:w w:val="100"/>
                <w:position w:val="0"/>
                <w:sz w:val="22"/>
                <w:szCs w:val="22"/>
              </w:rPr>
              <w:tab/>
            </w:r>
            <w:r>
              <w:rPr>
                <w:color w:val="000000"/>
                <w:spacing w:val="0"/>
                <w:w w:val="100"/>
                <w:position w:val="0"/>
                <w:sz w:val="20"/>
                <w:szCs w:val="20"/>
              </w:rPr>
              <w:t>《中华人民共和国招标投标法》</w:t>
            </w:r>
          </w:p>
          <w:p>
            <w:pPr>
              <w:pStyle w:val="21"/>
              <w:keepNext w:val="0"/>
              <w:keepLines w:val="0"/>
              <w:widowControl w:val="0"/>
              <w:shd w:val="clear" w:color="auto" w:fill="auto"/>
              <w:bidi w:val="0"/>
              <w:spacing w:before="0" w:after="0" w:line="277" w:lineRule="exact"/>
              <w:ind w:left="0" w:right="0" w:firstLine="500"/>
              <w:jc w:val="both"/>
              <w:rPr>
                <w:sz w:val="20"/>
                <w:szCs w:val="20"/>
              </w:rPr>
            </w:pPr>
            <w:r>
              <w:rPr>
                <w:color w:val="000000"/>
                <w:spacing w:val="0"/>
                <w:w w:val="100"/>
                <w:position w:val="0"/>
                <w:sz w:val="20"/>
                <w:szCs w:val="20"/>
              </w:rPr>
              <w:t>第二十六条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投标人应当具备承担招标项目的能力；国家有关规定对投标人资格条件或者招标文件对投标人资格条件有规定的，投标人应当具备规定的资格条件。</w:t>
            </w:r>
          </w:p>
          <w:p>
            <w:pPr>
              <w:pStyle w:val="21"/>
              <w:keepNext w:val="0"/>
              <w:keepLines w:val="0"/>
              <w:widowControl w:val="0"/>
              <w:shd w:val="clear" w:color="auto" w:fill="auto"/>
              <w:bidi w:val="0"/>
              <w:spacing w:before="0" w:after="0" w:line="277" w:lineRule="exact"/>
              <w:ind w:left="0" w:right="0" w:firstLine="500"/>
              <w:jc w:val="both"/>
              <w:rPr>
                <w:sz w:val="20"/>
                <w:szCs w:val="20"/>
              </w:rPr>
            </w:pPr>
            <w:r>
              <w:rPr>
                <w:color w:val="000000"/>
                <w:spacing w:val="0"/>
                <w:w w:val="100"/>
                <w:position w:val="0"/>
                <w:sz w:val="20"/>
                <w:szCs w:val="20"/>
              </w:rPr>
              <w:t>第三十三条 投标人不得以低于成本的报价竞标，也不得以他人名义投标或者以其他方式弄虚作假，骗取中标。</w:t>
            </w:r>
          </w:p>
          <w:p>
            <w:pPr>
              <w:pStyle w:val="21"/>
              <w:keepNext w:val="0"/>
              <w:keepLines w:val="0"/>
              <w:widowControl w:val="0"/>
              <w:shd w:val="clear" w:color="auto" w:fill="auto"/>
              <w:tabs>
                <w:tab w:val="left" w:pos="1026"/>
              </w:tabs>
              <w:bidi w:val="0"/>
              <w:spacing w:before="0" w:after="0" w:line="277" w:lineRule="exact"/>
              <w:ind w:left="0" w:right="0" w:firstLine="600"/>
              <w:jc w:val="both"/>
              <w:rPr>
                <w:sz w:val="20"/>
                <w:szCs w:val="20"/>
              </w:rPr>
            </w:pPr>
            <w:r>
              <w:rPr>
                <w:color w:val="000000"/>
                <w:spacing w:val="0"/>
                <w:w w:val="100"/>
                <w:position w:val="0"/>
                <w:sz w:val="22"/>
                <w:szCs w:val="22"/>
              </w:rPr>
              <w:t>（5）</w:t>
            </w:r>
            <w:r>
              <w:rPr>
                <w:color w:val="000000"/>
                <w:spacing w:val="0"/>
                <w:w w:val="100"/>
                <w:position w:val="0"/>
                <w:sz w:val="22"/>
                <w:szCs w:val="22"/>
              </w:rPr>
              <w:tab/>
            </w:r>
            <w:r>
              <w:rPr>
                <w:color w:val="000000"/>
                <w:spacing w:val="0"/>
                <w:w w:val="100"/>
                <w:position w:val="0"/>
                <w:sz w:val="20"/>
                <w:szCs w:val="20"/>
              </w:rPr>
              <w:t>《中华人民共和国招标投标法实施条例》（中华人民共和国国务院令第</w:t>
            </w:r>
            <w:r>
              <w:rPr>
                <w:color w:val="000000"/>
                <w:spacing w:val="0"/>
                <w:w w:val="100"/>
                <w:position w:val="0"/>
                <w:sz w:val="22"/>
                <w:szCs w:val="22"/>
              </w:rPr>
              <w:t>613</w:t>
            </w:r>
            <w:r>
              <w:rPr>
                <w:color w:val="000000"/>
                <w:spacing w:val="0"/>
                <w:w w:val="100"/>
                <w:position w:val="0"/>
                <w:sz w:val="20"/>
                <w:szCs w:val="20"/>
              </w:rPr>
              <w:t>号）</w:t>
            </w:r>
          </w:p>
          <w:p>
            <w:pPr>
              <w:pStyle w:val="21"/>
              <w:keepNext w:val="0"/>
              <w:keepLines w:val="0"/>
              <w:widowControl w:val="0"/>
              <w:shd w:val="clear" w:color="auto" w:fill="auto"/>
              <w:bidi w:val="0"/>
              <w:spacing w:before="0" w:after="0" w:line="277" w:lineRule="exact"/>
              <w:ind w:left="0" w:right="0" w:firstLine="500"/>
              <w:jc w:val="both"/>
              <w:rPr>
                <w:sz w:val="20"/>
                <w:szCs w:val="20"/>
              </w:rPr>
            </w:pPr>
            <w:r>
              <w:rPr>
                <w:color w:val="000000"/>
                <w:spacing w:val="0"/>
                <w:w w:val="100"/>
                <w:position w:val="0"/>
                <w:sz w:val="20"/>
                <w:szCs w:val="20"/>
              </w:rPr>
              <w:t>第四十二条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使用通过受让后者租借等方式获取的资格、资质证书投标的，属于招标投标法第三十三条规定的以他人名义投标。</w:t>
            </w:r>
          </w:p>
          <w:p>
            <w:pPr>
              <w:pStyle w:val="21"/>
              <w:keepNext w:val="0"/>
              <w:keepLines w:val="0"/>
              <w:widowControl w:val="0"/>
              <w:shd w:val="clear" w:color="auto" w:fill="auto"/>
              <w:bidi w:val="0"/>
              <w:spacing w:before="0" w:after="0" w:line="277" w:lineRule="exact"/>
              <w:ind w:left="0" w:right="0" w:firstLine="500"/>
              <w:jc w:val="both"/>
              <w:rPr>
                <w:sz w:val="20"/>
                <w:szCs w:val="20"/>
              </w:rPr>
            </w:pPr>
            <w:r>
              <w:rPr>
                <w:color w:val="000000"/>
                <w:spacing w:val="0"/>
                <w:w w:val="100"/>
                <w:position w:val="0"/>
                <w:sz w:val="20"/>
                <w:szCs w:val="20"/>
              </w:rPr>
              <w:t>投标人有下列情形之一的，属于招标投标法第三十三条规定的以其他方式弄虚作假的行为：</w:t>
            </w:r>
          </w:p>
          <w:p>
            <w:pPr>
              <w:pStyle w:val="21"/>
              <w:keepNext w:val="0"/>
              <w:keepLines w:val="0"/>
              <w:widowControl w:val="0"/>
              <w:shd w:val="clear" w:color="auto" w:fill="auto"/>
              <w:tabs>
                <w:tab w:val="left" w:pos="1148"/>
              </w:tabs>
              <w:bidi w:val="0"/>
              <w:spacing w:before="0" w:after="0" w:line="277" w:lineRule="exact"/>
              <w:ind w:left="0" w:right="0" w:firstLine="6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使用伪造、变造的许可证件；</w:t>
            </w:r>
          </w:p>
          <w:p>
            <w:pPr>
              <w:pStyle w:val="21"/>
              <w:keepNext w:val="0"/>
              <w:keepLines w:val="0"/>
              <w:widowControl w:val="0"/>
              <w:shd w:val="clear" w:color="auto" w:fill="auto"/>
              <w:tabs>
                <w:tab w:val="left" w:pos="1148"/>
              </w:tabs>
              <w:bidi w:val="0"/>
              <w:spacing w:before="0" w:after="0" w:line="277"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提供虚假的财务状况或者业绩；</w:t>
            </w:r>
          </w:p>
          <w:p>
            <w:pPr>
              <w:pStyle w:val="21"/>
              <w:keepNext w:val="0"/>
              <w:keepLines w:val="0"/>
              <w:widowControl w:val="0"/>
              <w:shd w:val="clear" w:color="auto" w:fill="auto"/>
              <w:tabs>
                <w:tab w:val="left" w:pos="1148"/>
              </w:tabs>
              <w:bidi w:val="0"/>
              <w:spacing w:before="0" w:after="0" w:line="277"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提供虚假的项目负责人或者主要技术人员简历、劳动关系证明；</w:t>
            </w:r>
          </w:p>
          <w:p>
            <w:pPr>
              <w:pStyle w:val="21"/>
              <w:keepNext w:val="0"/>
              <w:keepLines w:val="0"/>
              <w:widowControl w:val="0"/>
              <w:shd w:val="clear" w:color="auto" w:fill="auto"/>
              <w:tabs>
                <w:tab w:val="left" w:pos="1142"/>
              </w:tabs>
              <w:bidi w:val="0"/>
              <w:spacing w:before="0" w:after="0" w:line="277"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提供虚假的信用状况；</w:t>
            </w:r>
          </w:p>
          <w:p>
            <w:pPr>
              <w:pStyle w:val="21"/>
              <w:keepNext w:val="0"/>
              <w:keepLines w:val="0"/>
              <w:widowControl w:val="0"/>
              <w:shd w:val="clear" w:color="auto" w:fill="auto"/>
              <w:tabs>
                <w:tab w:val="left" w:pos="1148"/>
              </w:tabs>
              <w:bidi w:val="0"/>
              <w:spacing w:before="0" w:after="0" w:line="277"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其他弄虚作假的行为。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50"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2"/>
                <w:szCs w:val="22"/>
              </w:rPr>
              <w:t>7</w:t>
            </w:r>
            <w:r>
              <w:rPr>
                <w:color w:val="000000"/>
                <w:spacing w:val="0"/>
                <w:w w:val="100"/>
                <w:position w:val="0"/>
                <w:sz w:val="20"/>
                <w:szCs w:val="20"/>
              </w:rPr>
              <w:t>.限制取得安全生产许可</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40"/>
              </w:tabs>
              <w:bidi w:val="0"/>
              <w:spacing w:before="0" w:after="0" w:line="282" w:lineRule="exact"/>
              <w:ind w:left="0" w:right="0" w:firstLine="620"/>
              <w:jc w:val="both"/>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0"/>
                <w:szCs w:val="20"/>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0"/>
                <w:szCs w:val="20"/>
              </w:rPr>
              <w:t>号）</w:t>
            </w:r>
          </w:p>
          <w:p>
            <w:pPr>
              <w:pStyle w:val="21"/>
              <w:keepNext w:val="0"/>
              <w:keepLines w:val="0"/>
              <w:widowControl w:val="0"/>
              <w:shd w:val="clear" w:color="auto" w:fill="auto"/>
              <w:bidi w:val="0"/>
              <w:spacing w:before="0" w:after="0" w:line="282" w:lineRule="exact"/>
              <w:ind w:left="0" w:right="0" w:firstLine="620"/>
              <w:jc w:val="both"/>
              <w:rPr>
                <w:sz w:val="20"/>
                <w:szCs w:val="20"/>
              </w:rPr>
            </w:pPr>
            <w:r>
              <w:rPr>
                <w:color w:val="000000"/>
                <w:spacing w:val="0"/>
                <w:w w:val="100"/>
                <w:position w:val="0"/>
                <w:sz w:val="20"/>
                <w:szCs w:val="2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管部门按职责分工分别负责）</w:t>
            </w:r>
          </w:p>
          <w:p>
            <w:pPr>
              <w:pStyle w:val="21"/>
              <w:keepNext w:val="0"/>
              <w:keepLines w:val="0"/>
              <w:widowControl w:val="0"/>
              <w:shd w:val="clear" w:color="auto" w:fill="auto"/>
              <w:tabs>
                <w:tab w:val="left" w:pos="1046"/>
              </w:tabs>
              <w:bidi w:val="0"/>
              <w:spacing w:before="0" w:after="0" w:line="240" w:lineRule="auto"/>
              <w:ind w:left="0" w:right="0" w:firstLine="62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《安全生产许可证条例》</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9" w:lineRule="exact"/>
              <w:ind w:left="0" w:right="0" w:firstLine="0"/>
              <w:jc w:val="center"/>
              <w:rPr>
                <w:sz w:val="20"/>
                <w:szCs w:val="20"/>
              </w:rPr>
            </w:pPr>
            <w:r>
              <w:rPr>
                <w:color w:val="000000"/>
                <w:spacing w:val="0"/>
                <w:w w:val="100"/>
                <w:position w:val="0"/>
                <w:sz w:val="20"/>
                <w:szCs w:val="20"/>
              </w:rPr>
              <w:t>安全监管总局、 住房城乡建设部等有关部门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1466"/>
        <w:gridCol w:w="2106"/>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85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40" w:line="240" w:lineRule="auto"/>
              <w:ind w:left="0" w:right="0" w:firstLine="50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企业取得安全生产许可证，应当具备下列安全生产条件：</w:t>
            </w:r>
          </w:p>
          <w:p>
            <w:pPr>
              <w:pStyle w:val="21"/>
              <w:keepNext w:val="0"/>
              <w:keepLines w:val="0"/>
              <w:widowControl w:val="0"/>
              <w:shd w:val="clear" w:color="auto" w:fill="auto"/>
              <w:tabs>
                <w:tab w:val="left" w:pos="1122"/>
              </w:tabs>
              <w:bidi w:val="0"/>
              <w:spacing w:before="0" w:after="40" w:line="240" w:lineRule="auto"/>
              <w:ind w:left="0" w:right="0" w:firstLine="60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建立、健全安全生产责任制，制定完备的安全生产规章制度和操作规程；</w:t>
            </w:r>
          </w:p>
          <w:p>
            <w:pPr>
              <w:pStyle w:val="21"/>
              <w:keepNext w:val="0"/>
              <w:keepLines w:val="0"/>
              <w:widowControl w:val="0"/>
              <w:shd w:val="clear" w:color="auto" w:fill="auto"/>
              <w:tabs>
                <w:tab w:val="left" w:pos="1122"/>
              </w:tabs>
              <w:bidi w:val="0"/>
              <w:spacing w:before="0" w:after="0" w:line="240" w:lineRule="auto"/>
              <w:ind w:left="0" w:right="0" w:firstLine="600"/>
              <w:jc w:val="both"/>
              <w:rPr>
                <w:rFonts w:hint="eastAsia" w:eastAsia="宋体"/>
                <w:sz w:val="20"/>
                <w:szCs w:val="20"/>
                <w:lang w:eastAsia="zh-CN"/>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安全投入符合安全生产要求</w:t>
            </w:r>
            <w:r>
              <w:rPr>
                <w:rFonts w:hint="eastAsia"/>
                <w:color w:val="000000"/>
                <w:spacing w:val="0"/>
                <w:w w:val="100"/>
                <w:position w:val="0"/>
                <w:sz w:val="20"/>
                <w:szCs w:val="20"/>
                <w:lang w:eastAsia="zh-CN"/>
              </w:rPr>
              <w:t>；</w:t>
            </w:r>
          </w:p>
          <w:p>
            <w:pPr>
              <w:pStyle w:val="21"/>
              <w:keepNext w:val="0"/>
              <w:keepLines w:val="0"/>
              <w:widowControl w:val="0"/>
              <w:shd w:val="clear" w:color="auto" w:fill="auto"/>
              <w:tabs>
                <w:tab w:val="left" w:pos="1128"/>
              </w:tabs>
              <w:bidi w:val="0"/>
              <w:spacing w:before="0" w:after="40" w:line="240" w:lineRule="auto"/>
              <w:ind w:left="0" w:right="0" w:firstLine="60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设置安全生产管理机构，配</w:t>
            </w:r>
            <w:r>
              <w:rPr>
                <w:rFonts w:hint="eastAsia"/>
                <w:color w:val="000000"/>
                <w:spacing w:val="0"/>
                <w:w w:val="100"/>
                <w:position w:val="0"/>
                <w:sz w:val="20"/>
                <w:szCs w:val="20"/>
                <w:lang w:eastAsia="zh-CN"/>
              </w:rPr>
              <w:t>备</w:t>
            </w:r>
            <w:r>
              <w:rPr>
                <w:color w:val="000000"/>
                <w:spacing w:val="0"/>
                <w:w w:val="100"/>
                <w:position w:val="0"/>
                <w:sz w:val="20"/>
                <w:szCs w:val="20"/>
              </w:rPr>
              <w:t>专职安全生产管理人员；</w:t>
            </w:r>
          </w:p>
          <w:p>
            <w:pPr>
              <w:pStyle w:val="21"/>
              <w:keepNext w:val="0"/>
              <w:keepLines w:val="0"/>
              <w:widowControl w:val="0"/>
              <w:shd w:val="clear" w:color="auto" w:fill="auto"/>
              <w:tabs>
                <w:tab w:val="left" w:pos="1122"/>
              </w:tabs>
              <w:bidi w:val="0"/>
              <w:spacing w:before="0" w:after="40" w:line="240" w:lineRule="auto"/>
              <w:ind w:left="0" w:right="0" w:firstLine="6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主要负责人和安全生产管理人员经考核合格；</w:t>
            </w:r>
          </w:p>
          <w:p>
            <w:pPr>
              <w:pStyle w:val="21"/>
              <w:keepNext w:val="0"/>
              <w:keepLines w:val="0"/>
              <w:widowControl w:val="0"/>
              <w:shd w:val="clear" w:color="auto" w:fill="auto"/>
              <w:tabs>
                <w:tab w:val="left" w:pos="1110"/>
              </w:tabs>
              <w:bidi w:val="0"/>
              <w:spacing w:before="0" w:after="40" w:line="240" w:lineRule="auto"/>
              <w:ind w:left="0" w:right="0" w:firstLine="60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特种作业人员经有关业务主管部门考核合格，取得特种作业操作资格证书；</w:t>
            </w:r>
          </w:p>
          <w:p>
            <w:pPr>
              <w:pStyle w:val="21"/>
              <w:keepNext w:val="0"/>
              <w:keepLines w:val="0"/>
              <w:widowControl w:val="0"/>
              <w:shd w:val="clear" w:color="auto" w:fill="auto"/>
              <w:tabs>
                <w:tab w:val="left" w:pos="1122"/>
              </w:tabs>
              <w:bidi w:val="0"/>
              <w:spacing w:before="0" w:after="40" w:line="240" w:lineRule="auto"/>
              <w:ind w:left="0" w:right="0" w:firstLine="60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从业人员经安全生产教育和培训合格；</w:t>
            </w:r>
          </w:p>
          <w:p>
            <w:pPr>
              <w:pStyle w:val="21"/>
              <w:keepNext w:val="0"/>
              <w:keepLines w:val="0"/>
              <w:widowControl w:val="0"/>
              <w:shd w:val="clear" w:color="auto" w:fill="auto"/>
              <w:tabs>
                <w:tab w:val="left" w:pos="1122"/>
              </w:tabs>
              <w:bidi w:val="0"/>
              <w:spacing w:before="0" w:after="40" w:line="240" w:lineRule="auto"/>
              <w:ind w:left="0" w:right="0" w:firstLine="600"/>
              <w:jc w:val="both"/>
              <w:rPr>
                <w:sz w:val="20"/>
                <w:szCs w:val="20"/>
              </w:rPr>
            </w:pPr>
            <w:r>
              <w:rPr>
                <w:color w:val="000000"/>
                <w:spacing w:val="0"/>
                <w:w w:val="100"/>
                <w:position w:val="0"/>
                <w:sz w:val="20"/>
                <w:szCs w:val="20"/>
              </w:rPr>
              <w:t>（七）</w:t>
            </w:r>
            <w:r>
              <w:rPr>
                <w:color w:val="000000"/>
                <w:spacing w:val="0"/>
                <w:w w:val="100"/>
                <w:position w:val="0"/>
                <w:sz w:val="20"/>
                <w:szCs w:val="20"/>
              </w:rPr>
              <w:tab/>
            </w:r>
            <w:r>
              <w:rPr>
                <w:color w:val="000000"/>
                <w:spacing w:val="0"/>
                <w:w w:val="100"/>
                <w:position w:val="0"/>
                <w:sz w:val="20"/>
                <w:szCs w:val="20"/>
              </w:rPr>
              <w:t>依法参加工伤保险，为从业人员缴纳保险费；</w:t>
            </w:r>
          </w:p>
          <w:p>
            <w:pPr>
              <w:pStyle w:val="21"/>
              <w:keepNext w:val="0"/>
              <w:keepLines w:val="0"/>
              <w:widowControl w:val="0"/>
              <w:shd w:val="clear" w:color="auto" w:fill="auto"/>
              <w:bidi w:val="0"/>
              <w:spacing w:before="0" w:after="40" w:line="240" w:lineRule="auto"/>
              <w:ind w:left="0" w:right="0" w:firstLine="60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八</w:t>
            </w:r>
            <w:r>
              <w:rPr>
                <w:color w:val="000000"/>
                <w:spacing w:val="0"/>
                <w:w w:val="100"/>
                <w:position w:val="0"/>
                <w:sz w:val="20"/>
                <w:szCs w:val="20"/>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0"/>
                <w:szCs w:val="20"/>
              </w:rPr>
              <w:t>厂房、作业场所和安全设施、设备、工艺符合有关安全生产法律、法规、标准和规程的要求；</w:t>
            </w:r>
          </w:p>
          <w:p>
            <w:pPr>
              <w:pStyle w:val="21"/>
              <w:keepNext w:val="0"/>
              <w:keepLines w:val="0"/>
              <w:widowControl w:val="0"/>
              <w:shd w:val="clear" w:color="auto" w:fill="auto"/>
              <w:bidi w:val="0"/>
              <w:spacing w:before="0" w:after="40" w:line="240" w:lineRule="auto"/>
              <w:ind w:left="0" w:right="0" w:firstLine="600"/>
              <w:jc w:val="both"/>
              <w:rPr>
                <w:sz w:val="20"/>
                <w:szCs w:val="20"/>
              </w:rPr>
            </w:pPr>
            <w:r>
              <w:rPr>
                <w:color w:val="000000"/>
                <w:spacing w:val="0"/>
                <w:w w:val="100"/>
                <w:position w:val="0"/>
                <w:sz w:val="20"/>
                <w:szCs w:val="20"/>
              </w:rPr>
              <w:t>（九）</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有职业危害防治措施，并为从业人员配备符合国家标准或者行业标准的劳动防护用品；</w:t>
            </w:r>
          </w:p>
          <w:p>
            <w:pPr>
              <w:pStyle w:val="21"/>
              <w:keepNext w:val="0"/>
              <w:keepLines w:val="0"/>
              <w:widowControl w:val="0"/>
              <w:shd w:val="clear" w:color="auto" w:fill="auto"/>
              <w:bidi w:val="0"/>
              <w:spacing w:before="0" w:after="40" w:line="240" w:lineRule="auto"/>
              <w:ind w:left="0" w:right="0" w:firstLine="600"/>
              <w:jc w:val="both"/>
              <w:rPr>
                <w:sz w:val="20"/>
                <w:szCs w:val="20"/>
              </w:rPr>
            </w:pPr>
            <w:r>
              <w:rPr>
                <w:color w:val="000000"/>
                <w:spacing w:val="0"/>
                <w:w w:val="100"/>
                <w:position w:val="0"/>
                <w:sz w:val="20"/>
                <w:szCs w:val="20"/>
              </w:rPr>
              <w:t>（十）</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依法进行安全评价；</w:t>
            </w:r>
          </w:p>
          <w:p>
            <w:pPr>
              <w:pStyle w:val="21"/>
              <w:keepNext w:val="0"/>
              <w:keepLines w:val="0"/>
              <w:widowControl w:val="0"/>
              <w:shd w:val="clear" w:color="auto" w:fill="auto"/>
              <w:bidi w:val="0"/>
              <w:spacing w:before="0" w:after="40" w:line="240" w:lineRule="auto"/>
              <w:ind w:left="0" w:right="0" w:firstLine="600"/>
              <w:jc w:val="both"/>
              <w:rPr>
                <w:sz w:val="20"/>
                <w:szCs w:val="20"/>
              </w:rPr>
            </w:pPr>
            <w:r>
              <w:rPr>
                <w:color w:val="000000"/>
                <w:spacing w:val="0"/>
                <w:w w:val="100"/>
                <w:position w:val="0"/>
                <w:sz w:val="20"/>
                <w:szCs w:val="20"/>
              </w:rPr>
              <w:t>（十一）有重大危险源检测、评估、监控措施和应急预案；</w:t>
            </w:r>
          </w:p>
          <w:p>
            <w:pPr>
              <w:pStyle w:val="21"/>
              <w:keepNext w:val="0"/>
              <w:keepLines w:val="0"/>
              <w:widowControl w:val="0"/>
              <w:shd w:val="clear" w:color="auto" w:fill="auto"/>
              <w:bidi w:val="0"/>
              <w:spacing w:before="0" w:after="40" w:line="240" w:lineRule="auto"/>
              <w:ind w:left="0" w:right="0" w:firstLine="600"/>
              <w:jc w:val="both"/>
              <w:rPr>
                <w:sz w:val="20"/>
                <w:szCs w:val="20"/>
              </w:rPr>
            </w:pPr>
            <w:r>
              <w:rPr>
                <w:color w:val="000000"/>
                <w:spacing w:val="0"/>
                <w:w w:val="100"/>
                <w:position w:val="0"/>
                <w:sz w:val="20"/>
                <w:szCs w:val="20"/>
              </w:rPr>
              <w:t>（十二）有生产安全事故应急救援预案、应急救援组织或者应急救援人员，配备必要的应急救援器材、设备；</w:t>
            </w:r>
          </w:p>
          <w:p>
            <w:pPr>
              <w:pStyle w:val="21"/>
              <w:keepNext w:val="0"/>
              <w:keepLines w:val="0"/>
              <w:widowControl w:val="0"/>
              <w:shd w:val="clear" w:color="auto" w:fill="auto"/>
              <w:bidi w:val="0"/>
              <w:spacing w:before="0" w:after="40" w:line="240" w:lineRule="auto"/>
              <w:ind w:left="0" w:right="0" w:firstLine="600"/>
              <w:jc w:val="both"/>
              <w:rPr>
                <w:sz w:val="20"/>
                <w:szCs w:val="20"/>
              </w:rPr>
            </w:pPr>
            <w:r>
              <w:rPr>
                <w:color w:val="000000"/>
                <w:spacing w:val="0"/>
                <w:w w:val="100"/>
                <w:position w:val="0"/>
                <w:sz w:val="20"/>
                <w:szCs w:val="20"/>
              </w:rPr>
              <w:t>（十三）法律、法规规定的其他条件。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89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center"/>
              <w:rPr>
                <w:sz w:val="20"/>
                <w:szCs w:val="20"/>
              </w:rPr>
            </w:pPr>
            <w:r>
              <w:rPr>
                <w:color w:val="000000"/>
                <w:spacing w:val="0"/>
                <w:w w:val="100"/>
                <w:position w:val="0"/>
                <w:sz w:val="22"/>
                <w:szCs w:val="22"/>
                <w:lang w:val="en-US" w:eastAsia="en-US" w:bidi="en-US"/>
              </w:rPr>
              <w:t>8.</w:t>
            </w:r>
            <w:r>
              <w:rPr>
                <w:color w:val="000000"/>
                <w:spacing w:val="0"/>
                <w:w w:val="100"/>
                <w:position w:val="0"/>
                <w:sz w:val="20"/>
                <w:szCs w:val="20"/>
              </w:rPr>
              <w:t>供新增项目核准时审慎性参考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14"/>
              </w:tabs>
              <w:bidi w:val="0"/>
              <w:spacing w:before="0" w:after="0" w:line="280" w:lineRule="exact"/>
              <w:ind w:left="0" w:right="0" w:firstLine="600"/>
              <w:jc w:val="both"/>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《生产经营单位安全生产不良记录</w:t>
            </w:r>
            <w:r>
              <w:rPr>
                <w:color w:val="000000"/>
                <w:spacing w:val="0"/>
                <w:w w:val="100"/>
                <w:position w:val="0"/>
                <w:sz w:val="20"/>
                <w:szCs w:val="20"/>
                <w:lang w:val="zh-CN" w:eastAsia="zh-CN" w:bidi="zh-CN"/>
              </w:rPr>
              <w:t>“黑</w:t>
            </w:r>
            <w:r>
              <w:rPr>
                <w:color w:val="000000"/>
                <w:spacing w:val="0"/>
                <w:w w:val="100"/>
                <w:position w:val="0"/>
                <w:sz w:val="20"/>
                <w:szCs w:val="20"/>
              </w:rPr>
              <w:t>名单”管理暂行规定》（安委办</w:t>
            </w:r>
            <w:r>
              <w:rPr>
                <w:rFonts w:hint="eastAsia"/>
                <w:color w:val="000000"/>
                <w:spacing w:val="0"/>
                <w:w w:val="100"/>
                <w:position w:val="0"/>
                <w:sz w:val="20"/>
                <w:szCs w:val="20"/>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14</w:t>
            </w:r>
            <w:r>
              <w:rPr>
                <w:color w:val="000000"/>
                <w:spacing w:val="0"/>
                <w:w w:val="100"/>
                <w:position w:val="0"/>
                <w:sz w:val="20"/>
                <w:szCs w:val="20"/>
              </w:rPr>
              <w:t>号）</w:t>
            </w:r>
          </w:p>
          <w:p>
            <w:pPr>
              <w:pStyle w:val="21"/>
              <w:keepNext w:val="0"/>
              <w:keepLines w:val="0"/>
              <w:widowControl w:val="0"/>
              <w:shd w:val="clear" w:color="auto" w:fill="auto"/>
              <w:bidi w:val="0"/>
              <w:spacing w:before="0" w:after="0" w:line="280" w:lineRule="exact"/>
              <w:ind w:left="0" w:right="0" w:firstLine="52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国家安全监管总局及时向国务院相关部门和单位通报纳入</w:t>
            </w:r>
            <w:r>
              <w:rPr>
                <w:color w:val="000000"/>
                <w:spacing w:val="0"/>
                <w:w w:val="100"/>
                <w:position w:val="0"/>
                <w:sz w:val="20"/>
                <w:szCs w:val="20"/>
                <w:lang w:val="zh-CN" w:eastAsia="zh-CN" w:bidi="zh-CN"/>
              </w:rPr>
              <w:t>“黑</w:t>
            </w:r>
            <w:r>
              <w:rPr>
                <w:color w:val="000000"/>
                <w:spacing w:val="0"/>
                <w:w w:val="100"/>
                <w:position w:val="0"/>
                <w:sz w:val="20"/>
                <w:szCs w:val="20"/>
              </w:rPr>
              <w:t>名单</w:t>
            </w:r>
            <w:r>
              <w:rPr>
                <w:rFonts w:hint="default"/>
                <w:color w:val="000000"/>
                <w:spacing w:val="0"/>
                <w:w w:val="100"/>
                <w:position w:val="0"/>
                <w:sz w:val="20"/>
                <w:szCs w:val="20"/>
                <w:lang w:val="en-US" w:eastAsia="zh-CN"/>
              </w:rPr>
              <w:t>”</w:t>
            </w:r>
            <w:r>
              <w:rPr>
                <w:color w:val="000000"/>
                <w:spacing w:val="0"/>
                <w:w w:val="100"/>
                <w:position w:val="0"/>
                <w:sz w:val="20"/>
                <w:szCs w:val="20"/>
              </w:rPr>
              <w:t>管理的生产经营单位信息。按照国务院及有关部门和单位的相关规定，对纳入</w:t>
            </w:r>
            <w:r>
              <w:rPr>
                <w:color w:val="000000"/>
                <w:spacing w:val="0"/>
                <w:w w:val="100"/>
                <w:position w:val="0"/>
                <w:sz w:val="20"/>
                <w:szCs w:val="20"/>
                <w:lang w:val="zh-CN" w:eastAsia="zh-CN" w:bidi="zh-CN"/>
              </w:rPr>
              <w:t>“黑</w:t>
            </w:r>
            <w:r>
              <w:rPr>
                <w:color w:val="000000"/>
                <w:spacing w:val="0"/>
                <w:w w:val="100"/>
                <w:position w:val="0"/>
                <w:sz w:val="20"/>
                <w:szCs w:val="20"/>
              </w:rPr>
              <w:t>名单”管理的生产经营单位釆取严格限制或禁止其新增项目的核准、土地使用、釆矿权取得、政府釆购、证券融资、政策性资金和财税政策扶持等措施，并作为银行决定是否贷款等重要参考依据。</w:t>
            </w:r>
          </w:p>
          <w:p>
            <w:pPr>
              <w:pStyle w:val="21"/>
              <w:keepNext w:val="0"/>
              <w:keepLines w:val="0"/>
              <w:widowControl w:val="0"/>
              <w:shd w:val="clear" w:color="auto" w:fill="auto"/>
              <w:tabs>
                <w:tab w:val="left" w:pos="942"/>
              </w:tabs>
              <w:bidi w:val="0"/>
              <w:spacing w:before="0" w:after="0" w:line="280" w:lineRule="exact"/>
              <w:ind w:left="0" w:right="0" w:firstLine="62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《国务院关于建立完善守信联合激励和失信联合惩戒制度加快推进社会诚信建设的指导意见》（国发</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 xml:space="preserve"> 33 </w:t>
            </w:r>
            <w:r>
              <w:rPr>
                <w:color w:val="000000"/>
                <w:spacing w:val="0"/>
                <w:w w:val="100"/>
                <w:position w:val="0"/>
                <w:sz w:val="20"/>
                <w:szCs w:val="20"/>
              </w:rPr>
              <w:t>号）</w:t>
            </w:r>
          </w:p>
          <w:p>
            <w:pPr>
              <w:pStyle w:val="21"/>
              <w:keepNext w:val="0"/>
              <w:keepLines w:val="0"/>
              <w:widowControl w:val="0"/>
              <w:shd w:val="clear" w:color="auto" w:fill="auto"/>
              <w:bidi w:val="0"/>
              <w:spacing w:before="0" w:after="0" w:line="280" w:lineRule="exact"/>
              <w:ind w:left="0" w:right="0" w:firstLine="620"/>
              <w:jc w:val="both"/>
              <w:rPr>
                <w:sz w:val="20"/>
                <w:szCs w:val="20"/>
              </w:rPr>
            </w:pPr>
            <w:r>
              <w:rPr>
                <w:color w:val="000000"/>
                <w:spacing w:val="0"/>
                <w:w w:val="100"/>
                <w:position w:val="0"/>
                <w:sz w:val="20"/>
                <w:szCs w:val="2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 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6" w:lineRule="exact"/>
              <w:ind w:left="0" w:right="0" w:firstLine="0"/>
              <w:jc w:val="center"/>
              <w:rPr>
                <w:sz w:val="20"/>
                <w:szCs w:val="20"/>
              </w:rPr>
            </w:pPr>
            <w:r>
              <w:rPr>
                <w:color w:val="000000"/>
                <w:spacing w:val="0"/>
                <w:w w:val="100"/>
                <w:position w:val="0"/>
                <w:sz w:val="20"/>
                <w:szCs w:val="20"/>
              </w:rPr>
              <w:t>国家发展改革委、 交通运输部、工业和信息化部、质检总局等有关部门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2"/>
        <w:gridCol w:w="11436"/>
        <w:gridCol w:w="2082"/>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70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2"/>
                <w:szCs w:val="22"/>
                <w:lang w:val="en-US" w:eastAsia="en-US" w:bidi="en-US"/>
              </w:rPr>
              <w:t>9.</w:t>
            </w:r>
            <w:r>
              <w:rPr>
                <w:color w:val="000000"/>
                <w:spacing w:val="0"/>
                <w:w w:val="100"/>
                <w:position w:val="0"/>
                <w:sz w:val="20"/>
                <w:szCs w:val="20"/>
              </w:rPr>
              <w:t>加强货车生产和改装监管</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46"/>
              </w:tabs>
              <w:bidi w:val="0"/>
              <w:spacing w:before="0" w:after="0" w:line="273" w:lineRule="exact"/>
              <w:ind w:left="0" w:right="0" w:firstLine="620"/>
              <w:jc w:val="both"/>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《关于进一步做好货车非法改装和超限超载治理工作的意见》（交公路发</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124</w:t>
            </w:r>
            <w:r>
              <w:rPr>
                <w:color w:val="000000"/>
                <w:spacing w:val="0"/>
                <w:w w:val="100"/>
                <w:position w:val="0"/>
                <w:sz w:val="20"/>
                <w:szCs w:val="20"/>
              </w:rPr>
              <w:t>号）</w:t>
            </w:r>
          </w:p>
          <w:p>
            <w:pPr>
              <w:pStyle w:val="21"/>
              <w:keepNext w:val="0"/>
              <w:keepLines w:val="0"/>
              <w:widowControl w:val="0"/>
              <w:shd w:val="clear" w:color="auto" w:fill="auto"/>
              <w:tabs>
                <w:tab w:val="left" w:pos="1062"/>
              </w:tabs>
              <w:bidi w:val="0"/>
              <w:spacing w:before="0" w:after="0" w:line="273" w:lineRule="exact"/>
              <w:ind w:left="0" w:right="0" w:firstLine="6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组织开展货车生产改装、销售企业及产品集中清理。对货车生产和改装企业不执行国家安全技术标准或者不严格进行机动车成品质量检验、致使质量不合格机动车出厂销售的，以及未获强制性产品认证出厂、销售、货证不符的</w:t>
            </w:r>
            <w:r>
              <w:rPr>
                <w:rFonts w:hint="eastAsia"/>
                <w:color w:val="000000"/>
                <w:spacing w:val="0"/>
                <w:w w:val="100"/>
                <w:position w:val="0"/>
                <w:sz w:val="20"/>
                <w:szCs w:val="20"/>
                <w:lang w:eastAsia="zh-CN"/>
              </w:rPr>
              <w:t>，</w:t>
            </w:r>
            <w:r>
              <w:rPr>
                <w:color w:val="000000"/>
                <w:spacing w:val="0"/>
                <w:w w:val="100"/>
                <w:position w:val="0"/>
                <w:sz w:val="20"/>
                <w:szCs w:val="20"/>
              </w:rPr>
              <w:t>由工业和信息化部门暂停或者撤销所许可的《车辆生产企业及产品公告》，质检部门严格按照《中华人民共和国产品质量法》和《中华人民共和国认证认可条例》的规定予以处罚。对擅自生产、销售未经国家机动车产品主管部门许可生产的机动车型的，生产、销售拼装的机动车或者生产、销售擅自改装的机动车的，依法严厉处理。构成犯罪的，依法追究刑事责任。（工业和信息化、质检、工商部门按照职责分工负责）</w:t>
            </w:r>
          </w:p>
          <w:p>
            <w:pPr>
              <w:pStyle w:val="21"/>
              <w:keepNext w:val="0"/>
              <w:keepLines w:val="0"/>
              <w:widowControl w:val="0"/>
              <w:shd w:val="clear" w:color="auto" w:fill="auto"/>
              <w:tabs>
                <w:tab w:val="left" w:pos="1068"/>
              </w:tabs>
              <w:bidi w:val="0"/>
              <w:spacing w:before="0" w:after="0" w:line="273"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健全完善车辆生产监管制度。工业和信息化部门、质检部门应当按照职责完善机动车生产企业及产品许可管理制度和机动车强制性产品认证制度，建立机动车型参数共享机制，督促车辆生产企业落实危险化学品运输罐式车辆出厂检验制度。建立货车整车生产企业厢式车、自卸车等车型委托改装相关制度，规范委托改装业务。完善合格证发放管理制度，对违规生产、销售底盘或买卖合格证的，撤销或暂停产品许可，暂停企业申报新产品或相关产品合格证信息上传。建立货车产品一致性评价与信息反馈机制，加强待售货车检测。建立健全车辆违规生产责任追究制度。加强强制性产品认证的监督管理，严厉打击无证出厂及货证不符行为，暂停或撤销违规车辆的强制性产品认证证书。（工业和信息化、质检部门按照职责分工负责）</w:t>
            </w:r>
          </w:p>
          <w:p>
            <w:pPr>
              <w:pStyle w:val="21"/>
              <w:keepNext w:val="0"/>
              <w:keepLines w:val="0"/>
              <w:widowControl w:val="0"/>
              <w:shd w:val="clear" w:color="auto" w:fill="auto"/>
              <w:tabs>
                <w:tab w:val="left" w:pos="1056"/>
              </w:tabs>
              <w:bidi w:val="0"/>
              <w:spacing w:before="0" w:after="0" w:line="273"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加强营运车辆准入管理和综合性能检测。各地道路运输管理机构严格执行《道路运输车辆技术管理规定》，严把营运车辆技术关，对不符合相关标准规定的车辆，不得允许进入道路运输市场。加强在用货车营运资质清理，规范普通货物、大件货物和危险货物营运资质分类许可。禁止大件运输专用车辆从事普通货物运输。建立货车使用环节信息釆集、分析与处理机制，为改进车辆设计、提高产品质量及缺陷召回提供信息依据。（交通运输部门负责）</w:t>
            </w:r>
          </w:p>
          <w:p>
            <w:pPr>
              <w:pStyle w:val="21"/>
              <w:keepNext w:val="0"/>
              <w:keepLines w:val="0"/>
              <w:widowControl w:val="0"/>
              <w:shd w:val="clear" w:color="auto" w:fill="auto"/>
              <w:tabs>
                <w:tab w:val="left" w:pos="1056"/>
              </w:tabs>
              <w:bidi w:val="0"/>
              <w:spacing w:before="0" w:after="0" w:line="273" w:lineRule="exact"/>
              <w:ind w:left="0" w:right="0" w:firstLine="62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加强道路查纠。加强对货车的检査，发现非法改装的，由公安交通管理部门责令恢复原状并依法处罚。能够当场恢复的，当场监督整改到位；不能当场整改的，依法处罚后，录入公安交通管理综合应用平台，在办理申领检验合格标志业务时重点审核，同时通报道路运输管理机构，责令货运企业改正并依法处罚，作为运输企业诚信考核的依据。对拼装或者已经达到报废标准的货车上道路行驶的，由公安交通管理部门依法收缴，强制报废。各地公路超限检测站应配备相应的设备和工具，方便当场整改。（公安、交通运输部门按照职责分工负责）</w:t>
            </w:r>
          </w:p>
          <w:p>
            <w:pPr>
              <w:pStyle w:val="21"/>
              <w:keepNext w:val="0"/>
              <w:keepLines w:val="0"/>
              <w:widowControl w:val="0"/>
              <w:shd w:val="clear" w:color="auto" w:fill="auto"/>
              <w:tabs>
                <w:tab w:val="left" w:pos="1040"/>
              </w:tabs>
              <w:bidi w:val="0"/>
              <w:spacing w:before="0" w:after="0" w:line="273" w:lineRule="exact"/>
              <w:ind w:left="0" w:right="0" w:firstLine="62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《车辆运输车治理工作方案》（交办运</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107</w:t>
            </w:r>
            <w:r>
              <w:rPr>
                <w:color w:val="000000"/>
                <w:spacing w:val="0"/>
                <w:w w:val="100"/>
                <w:position w:val="0"/>
                <w:sz w:val="20"/>
                <w:szCs w:val="20"/>
              </w:rPr>
              <w:t>号）</w:t>
            </w:r>
          </w:p>
          <w:p>
            <w:pPr>
              <w:pStyle w:val="21"/>
              <w:keepNext w:val="0"/>
              <w:keepLines w:val="0"/>
              <w:widowControl w:val="0"/>
              <w:shd w:val="clear" w:color="auto" w:fill="auto"/>
              <w:bidi w:val="0"/>
              <w:spacing w:before="0" w:after="0" w:line="273" w:lineRule="exact"/>
              <w:ind w:left="0" w:right="0" w:firstLine="620"/>
              <w:jc w:val="both"/>
              <w:rPr>
                <w:sz w:val="20"/>
                <w:szCs w:val="20"/>
              </w:rPr>
            </w:pPr>
            <w:r>
              <w:rPr>
                <w:color w:val="000000"/>
                <w:spacing w:val="0"/>
                <w:w w:val="100"/>
                <w:position w:val="0"/>
                <w:sz w:val="20"/>
                <w:szCs w:val="20"/>
              </w:rPr>
              <w:t>（四）强化源头管控</w:t>
            </w:r>
          </w:p>
          <w:p>
            <w:pPr>
              <w:pStyle w:val="21"/>
              <w:keepNext w:val="0"/>
              <w:keepLines w:val="0"/>
              <w:widowControl w:val="0"/>
              <w:shd w:val="clear" w:color="auto" w:fill="auto"/>
              <w:bidi w:val="0"/>
              <w:spacing w:before="0" w:after="0" w:line="273" w:lineRule="exact"/>
              <w:ind w:left="0" w:right="0" w:firstLine="500"/>
              <w:jc w:val="both"/>
              <w:rPr>
                <w:sz w:val="20"/>
                <w:szCs w:val="20"/>
              </w:rPr>
            </w:pPr>
            <w:r>
              <w:rPr>
                <w:color w:val="000000"/>
                <w:spacing w:val="0"/>
                <w:w w:val="100"/>
                <w:position w:val="0"/>
                <w:sz w:val="20"/>
                <w:szCs w:val="20"/>
              </w:rPr>
              <w:t>各地交通运输主管部门要会同工业和信息化主管部门、公安机关交通管理部门、认证认可监督管理部门督促乘用车制造企业采取有效措施，防止不符合载运标准未获强制性产品认证的车辆运输车出场（厂）上路；对于强迫、指使、</w:t>
            </w:r>
            <w:r>
              <w:rPr>
                <w:color w:val="000000"/>
                <w:spacing w:val="0"/>
                <w:w w:val="100"/>
                <w:position w:val="0"/>
                <w:sz w:val="20"/>
                <w:szCs w:val="20"/>
                <w:lang w:val="zh-CN" w:eastAsia="zh-CN" w:bidi="zh-CN"/>
              </w:rPr>
              <w:t>暗</w:t>
            </w:r>
            <w:r>
              <w:rPr>
                <w:color w:val="000000"/>
                <w:spacing w:val="0"/>
                <w:w w:val="100"/>
                <w:position w:val="0"/>
                <w:sz w:val="20"/>
                <w:szCs w:val="20"/>
              </w:rPr>
              <w:t>示汽车整车物流企业违法超限运输的乘用车制造企业，依法追究其法律责任。各地道路运输管理机构要加强对乘用车运</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2" w:lineRule="exact"/>
              <w:ind w:left="0" w:right="0" w:firstLine="0"/>
              <w:jc w:val="center"/>
              <w:rPr>
                <w:sz w:val="20"/>
                <w:szCs w:val="20"/>
              </w:rPr>
            </w:pPr>
            <w:r>
              <w:rPr>
                <w:color w:val="000000"/>
                <w:spacing w:val="0"/>
                <w:w w:val="100"/>
                <w:position w:val="0"/>
                <w:sz w:val="20"/>
                <w:szCs w:val="20"/>
              </w:rPr>
              <w:t>工业和信息化部、质检总局、公安部、交通运输部、国家发展改革委</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6"/>
        <w:gridCol w:w="11460"/>
        <w:gridCol w:w="2112"/>
      </w:tblGrid>
      <w:tr>
        <w:tblPrEx>
          <w:tblCellMar>
            <w:top w:w="0" w:type="dxa"/>
            <w:left w:w="10" w:type="dxa"/>
            <w:bottom w:w="0" w:type="dxa"/>
            <w:right w:w="10" w:type="dxa"/>
          </w:tblCellMar>
        </w:tblPrEx>
        <w:trPr>
          <w:trHeight w:val="594"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85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8" w:lineRule="exact"/>
              <w:ind w:left="0" w:right="0" w:firstLine="0"/>
              <w:jc w:val="left"/>
              <w:rPr>
                <w:sz w:val="20"/>
                <w:szCs w:val="20"/>
              </w:rPr>
            </w:pPr>
            <w:r>
              <w:rPr>
                <w:color w:val="000000"/>
                <w:spacing w:val="0"/>
                <w:w w:val="100"/>
                <w:position w:val="0"/>
                <w:sz w:val="20"/>
                <w:szCs w:val="20"/>
              </w:rPr>
              <w:t>输场站的监督检查，严格按照《公路安全保护条例》规范企业运输行为，制止不合载运标准的车辆出场（厂）；对违法超限运输的车辆运输车及驾驶人、物流企业等，依照《公路安全保护条例》等法律法规予以处罚。交通运输部、国家发展改革委、公安部、工业和信息化部、国家质量监督检验检疫总局将建立健全信用信息共享交换和联合惩戒机制，对三次以上违法违规的乘用车制造企业、汽车整车物流企业纳入联合惩戒备忘录，予以曝光、约谈，并依法追究法律责任。</w:t>
            </w:r>
          </w:p>
          <w:p>
            <w:pPr>
              <w:pStyle w:val="21"/>
              <w:keepNext w:val="0"/>
              <w:keepLines w:val="0"/>
              <w:widowControl w:val="0"/>
              <w:numPr>
                <w:ilvl w:val="0"/>
                <w:numId w:val="6"/>
              </w:numPr>
              <w:shd w:val="clear" w:color="auto" w:fill="auto"/>
              <w:tabs>
                <w:tab w:val="left" w:pos="1028"/>
              </w:tabs>
              <w:bidi w:val="0"/>
              <w:spacing w:before="0" w:after="0" w:line="278" w:lineRule="exact"/>
              <w:ind w:left="500" w:right="0" w:firstLine="120"/>
              <w:jc w:val="both"/>
              <w:rPr>
                <w:color w:val="000000"/>
                <w:spacing w:val="0"/>
                <w:w w:val="100"/>
                <w:position w:val="0"/>
                <w:sz w:val="20"/>
                <w:szCs w:val="20"/>
              </w:rPr>
            </w:pPr>
            <w:r>
              <w:rPr>
                <w:color w:val="000000"/>
                <w:spacing w:val="0"/>
                <w:w w:val="100"/>
                <w:position w:val="0"/>
                <w:sz w:val="20"/>
                <w:szCs w:val="20"/>
              </w:rPr>
              <w:t>《工业和信息化部关于进一步加强汽车生产企业及产品准入管理有关事项的通知》（工信部装</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95</w:t>
            </w:r>
            <w:r>
              <w:rPr>
                <w:color w:val="000000"/>
                <w:spacing w:val="0"/>
                <w:w w:val="100"/>
                <w:position w:val="0"/>
                <w:sz w:val="20"/>
                <w:szCs w:val="20"/>
              </w:rPr>
              <w:t xml:space="preserve">号） </w:t>
            </w:r>
          </w:p>
          <w:p>
            <w:pPr>
              <w:pStyle w:val="21"/>
              <w:keepNext w:val="0"/>
              <w:keepLines w:val="0"/>
              <w:widowControl w:val="0"/>
              <w:numPr>
                <w:ilvl w:val="0"/>
                <w:numId w:val="0"/>
              </w:numPr>
              <w:shd w:val="clear" w:color="auto" w:fill="auto"/>
              <w:tabs>
                <w:tab w:val="left" w:pos="1028"/>
              </w:tabs>
              <w:bidi w:val="0"/>
              <w:spacing w:before="0" w:after="0" w:line="278" w:lineRule="exact"/>
              <w:ind w:right="0" w:rightChars="0" w:firstLine="600" w:firstLineChars="300"/>
              <w:jc w:val="both"/>
              <w:rPr>
                <w:sz w:val="20"/>
                <w:szCs w:val="20"/>
              </w:rPr>
            </w:pPr>
            <w:r>
              <w:rPr>
                <w:color w:val="000000"/>
                <w:spacing w:val="0"/>
                <w:w w:val="100"/>
                <w:position w:val="0"/>
                <w:sz w:val="20"/>
                <w:szCs w:val="20"/>
              </w:rPr>
              <w:t>五、健全汽车生产企业失信和违法违规惩戒机制</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根据国务院关于深化行政审批制度改革、加快建立企业信用信息系统的要求，工业和信息化部将建立汽车生产企业信用数据库和违法违规企业黑名单库。对于生产一致性不符合要求、不按规定传送合格证信息、虚假开具合格证、倒卖合格证等违法违规失信企业，将列入黑名单，依法进行处罚，并向社会公示。</w:t>
            </w:r>
          </w:p>
          <w:p>
            <w:pPr>
              <w:pStyle w:val="21"/>
              <w:keepNext w:val="0"/>
              <w:keepLines w:val="0"/>
              <w:widowControl w:val="0"/>
              <w:shd w:val="clear" w:color="auto" w:fill="auto"/>
              <w:tabs>
                <w:tab w:val="left" w:pos="1026"/>
              </w:tabs>
              <w:bidi w:val="0"/>
              <w:spacing w:before="0" w:after="0" w:line="264" w:lineRule="auto"/>
              <w:ind w:left="0" w:right="0" w:firstLine="600"/>
              <w:jc w:val="both"/>
              <w:rPr>
                <w:sz w:val="20"/>
                <w:szCs w:val="20"/>
              </w:rPr>
            </w:pPr>
            <w:r>
              <w:rPr>
                <w:rFonts w:ascii="Times New Roman" w:hAnsi="Times New Roman" w:eastAsia="Times New Roman" w:cs="Times New Roman"/>
                <w:b w:val="0"/>
                <w:bCs w:val="0"/>
                <w:color w:val="000000"/>
                <w:spacing w:val="0"/>
                <w:w w:val="100"/>
                <w:position w:val="0"/>
                <w:sz w:val="22"/>
                <w:szCs w:val="22"/>
              </w:rPr>
              <w:t>（4）</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《中华人民共和国道路交通安全法》</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第一百零三条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国家机动车产品主管部门未按照机动车国家安全技术标准严格审査，许可不合格机动车型投入生产的，对负有责任的主管人员和其他直接责任人员给予降级或者撤职的行政处分。</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擅自生产、销售未经国家机动车产品主管部门许可生产的机动车型的，没收非法生产、销售的机动车成品及配件，可以并处非法产品价值</w:t>
            </w:r>
            <w:r>
              <w:rPr>
                <w:color w:val="000000"/>
                <w:spacing w:val="0"/>
                <w:w w:val="100"/>
                <w:position w:val="0"/>
                <w:sz w:val="22"/>
                <w:szCs w:val="22"/>
              </w:rPr>
              <w:t>3</w:t>
            </w:r>
            <w:r>
              <w:rPr>
                <w:color w:val="000000"/>
                <w:spacing w:val="0"/>
                <w:w w:val="100"/>
                <w:position w:val="0"/>
                <w:sz w:val="20"/>
                <w:szCs w:val="20"/>
              </w:rPr>
              <w:t>倍以上</w:t>
            </w:r>
            <w:r>
              <w:rPr>
                <w:color w:val="000000"/>
                <w:spacing w:val="0"/>
                <w:w w:val="100"/>
                <w:position w:val="0"/>
                <w:sz w:val="22"/>
                <w:szCs w:val="22"/>
              </w:rPr>
              <w:t>5</w:t>
            </w:r>
            <w:r>
              <w:rPr>
                <w:color w:val="000000"/>
                <w:spacing w:val="0"/>
                <w:w w:val="100"/>
                <w:position w:val="0"/>
                <w:sz w:val="20"/>
                <w:szCs w:val="20"/>
              </w:rPr>
              <w:t>倍以下罚款；有营业执照的，由工商行政管理部门吊销营业执照，没有营业执照的，予以査封。</w:t>
            </w:r>
          </w:p>
          <w:p>
            <w:pPr>
              <w:pStyle w:val="21"/>
              <w:keepNext w:val="0"/>
              <w:keepLines w:val="0"/>
              <w:widowControl w:val="0"/>
              <w:shd w:val="clear" w:color="auto" w:fill="auto"/>
              <w:bidi w:val="0"/>
              <w:spacing w:before="0" w:after="0" w:line="278" w:lineRule="exact"/>
              <w:ind w:left="0" w:right="0" w:firstLine="500"/>
              <w:jc w:val="left"/>
              <w:rPr>
                <w:sz w:val="20"/>
                <w:szCs w:val="20"/>
              </w:rPr>
            </w:pPr>
            <w:r>
              <w:rPr>
                <w:color w:val="000000"/>
                <w:spacing w:val="0"/>
                <w:w w:val="100"/>
                <w:position w:val="0"/>
                <w:sz w:val="20"/>
                <w:szCs w:val="20"/>
              </w:rPr>
              <w:t>生产、销售拼装的机动车或者生产、销售擅自改装的机动车的，依照本条第三款的规定处罚。</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有本条第二款、第三款、第四款所列违法行为，生产或者销售不符合机动车国家安全技术标准的机动车，构成犯罪的，依法追究刑事责任。</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70"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2"/>
                <w:szCs w:val="22"/>
              </w:rPr>
              <w:t xml:space="preserve">10 </w:t>
            </w:r>
            <w:r>
              <w:rPr>
                <w:color w:val="000000"/>
                <w:spacing w:val="0"/>
                <w:w w:val="100"/>
                <w:position w:val="0"/>
                <w:sz w:val="20"/>
                <w:szCs w:val="20"/>
                <w:lang w:val="zh-CN" w:eastAsia="zh-CN" w:bidi="zh-CN"/>
              </w:rPr>
              <w:t>.加强</w:t>
            </w:r>
            <w:r>
              <w:rPr>
                <w:color w:val="000000"/>
                <w:spacing w:val="0"/>
                <w:w w:val="100"/>
                <w:position w:val="0"/>
                <w:sz w:val="20"/>
                <w:szCs w:val="20"/>
              </w:rPr>
              <w:t>重点货源单位监管</w:t>
            </w:r>
          </w:p>
        </w:tc>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76" w:lineRule="exact"/>
              <w:ind w:left="0" w:right="0" w:firstLine="620"/>
              <w:jc w:val="left"/>
              <w:rPr>
                <w:sz w:val="20"/>
                <w:szCs w:val="20"/>
              </w:rPr>
            </w:pPr>
            <w:r>
              <w:rPr>
                <w:color w:val="000000"/>
                <w:spacing w:val="0"/>
                <w:w w:val="100"/>
                <w:position w:val="0"/>
                <w:sz w:val="20"/>
                <w:szCs w:val="20"/>
              </w:rPr>
              <w:t>《关于进一步做好货车非法改装和超限超载治理工作的意见》（交公路发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124</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620"/>
              <w:jc w:val="left"/>
              <w:rPr>
                <w:sz w:val="20"/>
                <w:szCs w:val="20"/>
              </w:rPr>
            </w:pPr>
            <w:r>
              <w:rPr>
                <w:color w:val="000000"/>
                <w:spacing w:val="0"/>
                <w:w w:val="100"/>
                <w:position w:val="0"/>
                <w:sz w:val="20"/>
                <w:szCs w:val="20"/>
              </w:rPr>
              <w:t>（七）加强重点货运源头监管。各地道路运输管理机构会同相关部门，加强矿山、水泥厂、港口、物流园区等货物集散地排查，确定重点货运源头单位，报地方政府批准后向社会公布；引导货运源头单位安装使用称重设备，采取执法人员驻点、巡查、视频监控等方式，加强重点货运源头单位货物装载工作的监管，从源头杜绝超限超载车辆上路行驶。清理取缔公路沿线的非法煤场、砂石料场及其他货物分装站场，杜绝货车中途加载。（交通运输部门牵头负责）</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center"/>
              <w:rPr>
                <w:sz w:val="20"/>
                <w:szCs w:val="20"/>
              </w:rPr>
            </w:pPr>
            <w:r>
              <w:rPr>
                <w:color w:val="000000"/>
                <w:spacing w:val="0"/>
                <w:w w:val="100"/>
                <w:position w:val="0"/>
                <w:sz w:val="20"/>
                <w:szCs w:val="20"/>
              </w:rPr>
              <w:t>交通运输部和各有关部门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6"/>
        <w:gridCol w:w="11448"/>
        <w:gridCol w:w="2088"/>
      </w:tblGrid>
      <w:tr>
        <w:tblPrEx>
          <w:tblCellMar>
            <w:top w:w="0" w:type="dxa"/>
            <w:left w:w="10" w:type="dxa"/>
            <w:bottom w:w="0" w:type="dxa"/>
            <w:right w:w="10" w:type="dxa"/>
          </w:tblCellMar>
        </w:tblPrEx>
        <w:trPr>
          <w:trHeight w:val="58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47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72" w:lineRule="exact"/>
              <w:ind w:left="0" w:right="0" w:firstLine="0"/>
              <w:jc w:val="both"/>
              <w:rPr>
                <w:sz w:val="20"/>
                <w:szCs w:val="20"/>
              </w:rPr>
            </w:pPr>
            <w:r>
              <w:rPr>
                <w:color w:val="000000"/>
                <w:spacing w:val="0"/>
                <w:w w:val="100"/>
                <w:position w:val="0"/>
                <w:sz w:val="22"/>
                <w:szCs w:val="22"/>
                <w:lang w:val="en-US" w:eastAsia="en-US" w:bidi="en-US"/>
              </w:rPr>
              <w:t>11.</w:t>
            </w:r>
            <w:r>
              <w:rPr>
                <w:color w:val="000000"/>
                <w:spacing w:val="0"/>
                <w:w w:val="100"/>
                <w:position w:val="0"/>
                <w:sz w:val="20"/>
                <w:szCs w:val="20"/>
              </w:rPr>
              <w:t>在重要路段和节点加强对失信当事人的监管</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tabs>
                <w:tab w:val="left" w:pos="1046"/>
              </w:tabs>
              <w:bidi w:val="0"/>
              <w:spacing w:before="0" w:after="0" w:line="273" w:lineRule="exact"/>
              <w:ind w:left="0" w:right="0" w:firstLine="620"/>
              <w:jc w:val="both"/>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《国务院办公厅关于实施公路安全生命防护工程的意见》（国办发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55</w:t>
            </w:r>
            <w:r>
              <w:rPr>
                <w:color w:val="000000"/>
                <w:spacing w:val="0"/>
                <w:w w:val="100"/>
                <w:position w:val="0"/>
                <w:sz w:val="20"/>
                <w:szCs w:val="20"/>
              </w:rPr>
              <w:t>号）</w:t>
            </w:r>
          </w:p>
          <w:p>
            <w:pPr>
              <w:pStyle w:val="21"/>
              <w:keepNext w:val="0"/>
              <w:keepLines w:val="0"/>
              <w:widowControl w:val="0"/>
              <w:shd w:val="clear" w:color="auto" w:fill="auto"/>
              <w:bidi w:val="0"/>
              <w:spacing w:before="0" w:after="0" w:line="273" w:lineRule="exact"/>
              <w:ind w:left="0" w:right="0" w:firstLine="620"/>
              <w:jc w:val="both"/>
              <w:rPr>
                <w:sz w:val="20"/>
                <w:szCs w:val="20"/>
              </w:rPr>
            </w:pPr>
            <w:r>
              <w:rPr>
                <w:color w:val="000000"/>
                <w:spacing w:val="0"/>
                <w:w w:val="100"/>
                <w:position w:val="0"/>
                <w:sz w:val="20"/>
                <w:szCs w:val="20"/>
              </w:rPr>
              <w:t>（十六）积极推动新技术和信息化手段的应用，不断投入交通技术监控等管理设备，在急弯陡坡、临水临崖等重点路段已完善公路安全防护设施的基础上，进一步完善交通管理设施。在货物运输主通道、重要桥梁入口处、高速公路入口处等公路网的重要路段和节点，设立公路超限检测站或设置动（静）态监测等技术设备，加强车辆超限超载情况监测。实行货运车辆在高速公路入口称重，全面禁止超限超载违法运输车辆进入高速公路，探索利用计重收费等检测数据加强治超执法管理。</w:t>
            </w:r>
          </w:p>
          <w:p>
            <w:pPr>
              <w:pStyle w:val="21"/>
              <w:keepNext w:val="0"/>
              <w:keepLines w:val="0"/>
              <w:widowControl w:val="0"/>
              <w:shd w:val="clear" w:color="auto" w:fill="auto"/>
              <w:tabs>
                <w:tab w:val="left" w:pos="1040"/>
              </w:tabs>
              <w:bidi w:val="0"/>
              <w:spacing w:before="0" w:after="0" w:line="273" w:lineRule="exact"/>
              <w:ind w:left="0" w:right="0" w:firstLine="620"/>
              <w:jc w:val="left"/>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《关于进一步做好货车非法改装和超限超载治理工作的意见》（交公路发</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124</w:t>
            </w:r>
            <w:r>
              <w:rPr>
                <w:color w:val="000000"/>
                <w:spacing w:val="0"/>
                <w:w w:val="100"/>
                <w:position w:val="0"/>
                <w:sz w:val="20"/>
                <w:szCs w:val="20"/>
              </w:rPr>
              <w:t>号）</w:t>
            </w:r>
          </w:p>
          <w:p>
            <w:pPr>
              <w:pStyle w:val="21"/>
              <w:keepNext w:val="0"/>
              <w:keepLines w:val="0"/>
              <w:widowControl w:val="0"/>
              <w:shd w:val="clear" w:color="auto" w:fill="auto"/>
              <w:bidi w:val="0"/>
              <w:spacing w:before="0" w:after="0" w:line="273" w:lineRule="exact"/>
              <w:ind w:left="0" w:right="0" w:firstLine="620"/>
              <w:jc w:val="both"/>
              <w:rPr>
                <w:sz w:val="20"/>
                <w:szCs w:val="20"/>
              </w:rPr>
            </w:pPr>
            <w:r>
              <w:rPr>
                <w:color w:val="000000"/>
                <w:spacing w:val="0"/>
                <w:w w:val="100"/>
                <w:position w:val="0"/>
                <w:sz w:val="20"/>
                <w:szCs w:val="20"/>
              </w:rPr>
              <w:t>（八）完善道路监控网络。各地交通运输部门结合公路网发展变化等情况，调整优化国省干线公路超限检测站点布局，指导完善农村公路限宽限高保护设施；探索在未设置超限检测站点且绕行货车较多的节点位置，安装技术监测设备，研判超限超载多发高发的点段，开展针对性查纠，加强非现场监管。实行高速公路入口检测管理，禁止超限超载车辆进入高速公路行驶。质检部门应当加强公路计量设备检定。（交通运输、公安、质检部门按照职责分工负责）</w:t>
            </w:r>
          </w:p>
          <w:p>
            <w:pPr>
              <w:pStyle w:val="21"/>
              <w:keepNext w:val="0"/>
              <w:keepLines w:val="0"/>
              <w:widowControl w:val="0"/>
              <w:shd w:val="clear" w:color="auto" w:fill="auto"/>
              <w:tabs>
                <w:tab w:val="left" w:pos="1046"/>
              </w:tabs>
              <w:bidi w:val="0"/>
              <w:spacing w:before="0" w:after="0" w:line="273" w:lineRule="exact"/>
              <w:ind w:left="0" w:right="0" w:firstLine="620"/>
              <w:jc w:val="both"/>
              <w:rPr>
                <w:sz w:val="20"/>
                <w:szCs w:val="20"/>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0"/>
                <w:szCs w:val="20"/>
              </w:rPr>
              <w:t>《关于进一步加强车辆违法超限超载治理工作的通知》（交公路发</w:t>
            </w:r>
            <w:r>
              <w:rPr>
                <w:rFonts w:hint="eastAsia"/>
                <w:color w:val="000000"/>
                <w:spacing w:val="0"/>
                <w:w w:val="100"/>
                <w:position w:val="0"/>
                <w:sz w:val="22"/>
                <w:szCs w:val="22"/>
                <w:lang w:val="en-US" w:eastAsia="zh-CN"/>
              </w:rPr>
              <w:t>[</w:t>
            </w:r>
            <w:r>
              <w:rPr>
                <w:color w:val="000000"/>
                <w:spacing w:val="0"/>
                <w:w w:val="100"/>
                <w:position w:val="0"/>
                <w:sz w:val="22"/>
                <w:szCs w:val="22"/>
              </w:rPr>
              <w:t>2011</w:t>
            </w:r>
            <w:r>
              <w:rPr>
                <w:rFonts w:hint="eastAsia"/>
                <w:color w:val="000000"/>
                <w:spacing w:val="0"/>
                <w:w w:val="100"/>
                <w:position w:val="0"/>
                <w:sz w:val="22"/>
                <w:szCs w:val="22"/>
                <w:lang w:val="en-US" w:eastAsia="zh-CN"/>
              </w:rPr>
              <w:t>]</w:t>
            </w:r>
            <w:r>
              <w:rPr>
                <w:color w:val="000000"/>
                <w:spacing w:val="0"/>
                <w:w w:val="100"/>
                <w:position w:val="0"/>
                <w:sz w:val="22"/>
                <w:szCs w:val="22"/>
              </w:rPr>
              <w:t>577</w:t>
            </w:r>
            <w:r>
              <w:rPr>
                <w:color w:val="000000"/>
                <w:spacing w:val="0"/>
                <w:w w:val="100"/>
                <w:position w:val="0"/>
                <w:sz w:val="20"/>
                <w:szCs w:val="20"/>
              </w:rPr>
              <w:t>号）</w:t>
            </w:r>
          </w:p>
          <w:p>
            <w:pPr>
              <w:pStyle w:val="21"/>
              <w:keepNext w:val="0"/>
              <w:keepLines w:val="0"/>
              <w:widowControl w:val="0"/>
              <w:shd w:val="clear" w:color="auto" w:fill="auto"/>
              <w:bidi w:val="0"/>
              <w:spacing w:before="0" w:after="0" w:line="273" w:lineRule="exact"/>
              <w:ind w:left="0" w:right="0" w:firstLine="500"/>
              <w:jc w:val="both"/>
              <w:rPr>
                <w:sz w:val="20"/>
                <w:szCs w:val="20"/>
              </w:rPr>
            </w:pPr>
            <w:r>
              <w:rPr>
                <w:color w:val="000000"/>
                <w:spacing w:val="0"/>
                <w:w w:val="100"/>
                <w:position w:val="0"/>
                <w:sz w:val="20"/>
                <w:szCs w:val="20"/>
              </w:rPr>
              <w:t>七、全面加强公路桥梁安全监管工作。地方各级交通运输部门要以各类公路桥梁特别是普通公路上的大型以上桥梁为重点，釆取多种措施，切实加强安全巡查和车辆通行现场监管。对技术状况为四类、五类的桥梁，要责成桥梁管养单位立即进行安全隐患整治。短期内难以整治的，要及时增置相关提示及警示标志，并按照规定程序釆取限载通行或限行、 禁行等措施。对实施交通管制的路段和桥梁，公安机关交通管理部门要加强现场监管，维护车辆通行秩序。各地交通运输部门要积极会同公安机关交通管理和安全监管部门，以客、货运交通流量密集的路段为重点，开展道路安全隐患排査治理工作。对于连续下坡、急弯陡坡等特殊路段，要结合公路安全保障工程的实施，完善限载、限速以及提示警示等标志，并通过设置减速带、安全护栏、紧急避险车道、货车爬坡道等措施，改善公路通行条件，预防重特大交通事故的发生。</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6" w:lineRule="exact"/>
              <w:ind w:left="0" w:right="0" w:firstLine="0"/>
              <w:jc w:val="center"/>
              <w:rPr>
                <w:sz w:val="20"/>
                <w:szCs w:val="20"/>
              </w:rPr>
            </w:pPr>
            <w:r>
              <w:rPr>
                <w:color w:val="000000"/>
                <w:spacing w:val="0"/>
                <w:w w:val="100"/>
                <w:position w:val="0"/>
                <w:sz w:val="20"/>
                <w:szCs w:val="20"/>
              </w:rPr>
              <w:t>交通运输部、公安部</w:t>
            </w:r>
          </w:p>
        </w:tc>
      </w:tr>
      <w:tr>
        <w:tblPrEx>
          <w:tblCellMar>
            <w:top w:w="0" w:type="dxa"/>
            <w:left w:w="10" w:type="dxa"/>
            <w:bottom w:w="0" w:type="dxa"/>
            <w:right w:w="10" w:type="dxa"/>
          </w:tblCellMar>
        </w:tblPrEx>
        <w:trPr>
          <w:trHeight w:val="224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8" w:lineRule="exact"/>
              <w:ind w:left="0" w:right="0" w:firstLine="0"/>
              <w:jc w:val="both"/>
              <w:rPr>
                <w:sz w:val="20"/>
                <w:szCs w:val="20"/>
              </w:rPr>
            </w:pPr>
            <w:r>
              <w:rPr>
                <w:color w:val="000000"/>
                <w:spacing w:val="0"/>
                <w:w w:val="100"/>
                <w:position w:val="0"/>
                <w:sz w:val="22"/>
                <w:szCs w:val="22"/>
                <w:lang w:val="en-US" w:eastAsia="en-US" w:bidi="en-US"/>
              </w:rPr>
              <w:t>12.</w:t>
            </w:r>
            <w:r>
              <w:rPr>
                <w:color w:val="000000"/>
                <w:spacing w:val="0"/>
                <w:w w:val="100"/>
                <w:position w:val="0"/>
                <w:sz w:val="20"/>
                <w:szCs w:val="20"/>
              </w:rPr>
              <w:t>供驾驶证审验换发时参考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85" w:lineRule="exact"/>
              <w:ind w:left="0" w:right="0" w:firstLine="620"/>
              <w:jc w:val="left"/>
              <w:rPr>
                <w:sz w:val="20"/>
                <w:szCs w:val="20"/>
              </w:rPr>
            </w:pPr>
            <w:r>
              <w:rPr>
                <w:color w:val="000000"/>
                <w:spacing w:val="0"/>
                <w:w w:val="100"/>
                <w:position w:val="0"/>
                <w:sz w:val="22"/>
                <w:szCs w:val="22"/>
              </w:rPr>
              <w:t>（1）</w:t>
            </w:r>
            <w:r>
              <w:rPr>
                <w:color w:val="000000"/>
                <w:spacing w:val="0"/>
                <w:w w:val="100"/>
                <w:position w:val="0"/>
                <w:sz w:val="20"/>
                <w:szCs w:val="20"/>
              </w:rPr>
              <w:t>《中华人民共和国道路交通安全法》（中华人民共和国主席令第</w:t>
            </w:r>
            <w:r>
              <w:rPr>
                <w:color w:val="000000"/>
                <w:spacing w:val="0"/>
                <w:w w:val="100"/>
                <w:position w:val="0"/>
                <w:sz w:val="22"/>
                <w:szCs w:val="22"/>
              </w:rPr>
              <w:t>47</w:t>
            </w:r>
            <w:r>
              <w:rPr>
                <w:color w:val="000000"/>
                <w:spacing w:val="0"/>
                <w:w w:val="100"/>
                <w:position w:val="0"/>
                <w:sz w:val="20"/>
                <w:szCs w:val="20"/>
              </w:rPr>
              <w:t>号）</w:t>
            </w:r>
          </w:p>
          <w:p>
            <w:pPr>
              <w:pStyle w:val="21"/>
              <w:keepNext w:val="0"/>
              <w:keepLines w:val="0"/>
              <w:widowControl w:val="0"/>
              <w:shd w:val="clear" w:color="auto" w:fill="auto"/>
              <w:bidi w:val="0"/>
              <w:spacing w:before="0" w:after="0" w:line="285" w:lineRule="exact"/>
              <w:ind w:left="0" w:right="0" w:firstLine="500"/>
              <w:jc w:val="both"/>
              <w:rPr>
                <w:sz w:val="20"/>
                <w:szCs w:val="20"/>
              </w:rPr>
            </w:pPr>
            <w:r>
              <w:rPr>
                <w:color w:val="000000"/>
                <w:spacing w:val="0"/>
                <w:w w:val="100"/>
                <w:position w:val="0"/>
                <w:sz w:val="20"/>
                <w:szCs w:val="20"/>
              </w:rPr>
              <w:t>第九十二条 公路客运车辆载客超过额定乘员的，处</w:t>
            </w:r>
            <w:r>
              <w:rPr>
                <w:color w:val="000000"/>
                <w:spacing w:val="0"/>
                <w:w w:val="100"/>
                <w:position w:val="0"/>
                <w:sz w:val="22"/>
                <w:szCs w:val="22"/>
              </w:rPr>
              <w:t>200</w:t>
            </w:r>
            <w:r>
              <w:rPr>
                <w:color w:val="000000"/>
                <w:spacing w:val="0"/>
                <w:w w:val="100"/>
                <w:position w:val="0"/>
                <w:sz w:val="20"/>
                <w:szCs w:val="20"/>
              </w:rPr>
              <w:t>元以上</w:t>
            </w:r>
            <w:r>
              <w:rPr>
                <w:color w:val="000000"/>
                <w:spacing w:val="0"/>
                <w:w w:val="100"/>
                <w:position w:val="0"/>
                <w:sz w:val="22"/>
                <w:szCs w:val="22"/>
              </w:rPr>
              <w:t>500</w:t>
            </w:r>
            <w:r>
              <w:rPr>
                <w:color w:val="000000"/>
                <w:spacing w:val="0"/>
                <w:w w:val="100"/>
                <w:position w:val="0"/>
                <w:sz w:val="20"/>
                <w:szCs w:val="20"/>
              </w:rPr>
              <w:t>元以下的罚款；超过额定乘员</w:t>
            </w:r>
            <w:r>
              <w:rPr>
                <w:color w:val="000000"/>
                <w:spacing w:val="0"/>
                <w:w w:val="100"/>
                <w:position w:val="0"/>
                <w:sz w:val="22"/>
                <w:szCs w:val="22"/>
              </w:rPr>
              <w:t>20%</w:t>
            </w:r>
            <w:r>
              <w:rPr>
                <w:color w:val="000000"/>
                <w:spacing w:val="0"/>
                <w:w w:val="100"/>
                <w:position w:val="0"/>
                <w:sz w:val="20"/>
                <w:szCs w:val="20"/>
              </w:rPr>
              <w:t>或者违反规定载货的，处</w:t>
            </w:r>
            <w:r>
              <w:rPr>
                <w:color w:val="000000"/>
                <w:spacing w:val="0"/>
                <w:w w:val="100"/>
                <w:position w:val="0"/>
                <w:sz w:val="22"/>
                <w:szCs w:val="22"/>
              </w:rPr>
              <w:t>500</w:t>
            </w:r>
            <w:r>
              <w:rPr>
                <w:color w:val="000000"/>
                <w:spacing w:val="0"/>
                <w:w w:val="100"/>
                <w:position w:val="0"/>
                <w:sz w:val="20"/>
                <w:szCs w:val="20"/>
              </w:rPr>
              <w:t>元以上</w:t>
            </w:r>
            <w:r>
              <w:rPr>
                <w:color w:val="000000"/>
                <w:spacing w:val="0"/>
                <w:w w:val="100"/>
                <w:position w:val="0"/>
                <w:sz w:val="22"/>
                <w:szCs w:val="22"/>
              </w:rPr>
              <w:t>2000</w:t>
            </w:r>
            <w:r>
              <w:rPr>
                <w:color w:val="000000"/>
                <w:spacing w:val="0"/>
                <w:w w:val="100"/>
                <w:position w:val="0"/>
                <w:sz w:val="20"/>
                <w:szCs w:val="20"/>
              </w:rPr>
              <w:t>元以下的罚款。</w:t>
            </w:r>
          </w:p>
          <w:p>
            <w:pPr>
              <w:pStyle w:val="21"/>
              <w:keepNext w:val="0"/>
              <w:keepLines w:val="0"/>
              <w:widowControl w:val="0"/>
              <w:shd w:val="clear" w:color="auto" w:fill="auto"/>
              <w:bidi w:val="0"/>
              <w:spacing w:before="0" w:after="0" w:line="285" w:lineRule="exact"/>
              <w:ind w:left="0" w:right="0" w:firstLine="500"/>
              <w:jc w:val="both"/>
              <w:rPr>
                <w:sz w:val="20"/>
                <w:szCs w:val="20"/>
              </w:rPr>
            </w:pPr>
            <w:r>
              <w:rPr>
                <w:color w:val="000000"/>
                <w:spacing w:val="0"/>
                <w:w w:val="100"/>
                <w:position w:val="0"/>
                <w:sz w:val="20"/>
                <w:szCs w:val="20"/>
              </w:rPr>
              <w:t>货运机动车超过核定载质量的，处</w:t>
            </w:r>
            <w:r>
              <w:rPr>
                <w:color w:val="000000"/>
                <w:spacing w:val="0"/>
                <w:w w:val="100"/>
                <w:position w:val="0"/>
                <w:sz w:val="22"/>
                <w:szCs w:val="22"/>
              </w:rPr>
              <w:t>200</w:t>
            </w:r>
            <w:r>
              <w:rPr>
                <w:color w:val="000000"/>
                <w:spacing w:val="0"/>
                <w:w w:val="100"/>
                <w:position w:val="0"/>
                <w:sz w:val="20"/>
                <w:szCs w:val="20"/>
              </w:rPr>
              <w:t>元以上</w:t>
            </w:r>
            <w:r>
              <w:rPr>
                <w:color w:val="000000"/>
                <w:spacing w:val="0"/>
                <w:w w:val="100"/>
                <w:position w:val="0"/>
                <w:sz w:val="22"/>
                <w:szCs w:val="22"/>
              </w:rPr>
              <w:t>500</w:t>
            </w:r>
            <w:r>
              <w:rPr>
                <w:color w:val="000000"/>
                <w:spacing w:val="0"/>
                <w:w w:val="100"/>
                <w:position w:val="0"/>
                <w:sz w:val="20"/>
                <w:szCs w:val="20"/>
              </w:rPr>
              <w:t>元以下罚款；超过核定载质量</w:t>
            </w:r>
            <w:r>
              <w:rPr>
                <w:color w:val="000000"/>
                <w:spacing w:val="0"/>
                <w:w w:val="100"/>
                <w:position w:val="0"/>
                <w:sz w:val="22"/>
                <w:szCs w:val="22"/>
              </w:rPr>
              <w:t>30%</w:t>
            </w:r>
            <w:r>
              <w:rPr>
                <w:color w:val="000000"/>
                <w:spacing w:val="0"/>
                <w:w w:val="100"/>
                <w:position w:val="0"/>
                <w:sz w:val="20"/>
                <w:szCs w:val="20"/>
              </w:rPr>
              <w:t>或者违反规定载客的，处</w:t>
            </w:r>
            <w:r>
              <w:rPr>
                <w:color w:val="000000"/>
                <w:spacing w:val="0"/>
                <w:w w:val="100"/>
                <w:position w:val="0"/>
                <w:sz w:val="22"/>
                <w:szCs w:val="22"/>
              </w:rPr>
              <w:t>500</w:t>
            </w:r>
            <w:r>
              <w:rPr>
                <w:color w:val="000000"/>
                <w:spacing w:val="0"/>
                <w:w w:val="100"/>
                <w:position w:val="0"/>
                <w:sz w:val="20"/>
                <w:szCs w:val="20"/>
              </w:rPr>
              <w:t>元以上</w:t>
            </w:r>
            <w:r>
              <w:rPr>
                <w:color w:val="000000"/>
                <w:spacing w:val="0"/>
                <w:w w:val="100"/>
                <w:position w:val="0"/>
                <w:sz w:val="22"/>
                <w:szCs w:val="22"/>
              </w:rPr>
              <w:t>2000</w:t>
            </w:r>
            <w:r>
              <w:rPr>
                <w:color w:val="000000"/>
                <w:spacing w:val="0"/>
                <w:w w:val="100"/>
                <w:position w:val="0"/>
                <w:sz w:val="20"/>
                <w:szCs w:val="20"/>
              </w:rPr>
              <w:t>元以下罚款。</w:t>
            </w:r>
          </w:p>
          <w:p>
            <w:pPr>
              <w:pStyle w:val="21"/>
              <w:keepNext w:val="0"/>
              <w:keepLines w:val="0"/>
              <w:widowControl w:val="0"/>
              <w:shd w:val="clear" w:color="auto" w:fill="auto"/>
              <w:bidi w:val="0"/>
              <w:spacing w:before="0" w:after="0" w:line="285" w:lineRule="exact"/>
              <w:ind w:left="0" w:right="0" w:firstLine="500"/>
              <w:jc w:val="both"/>
              <w:rPr>
                <w:sz w:val="20"/>
                <w:szCs w:val="20"/>
              </w:rPr>
            </w:pPr>
            <w:r>
              <w:rPr>
                <w:color w:val="000000"/>
                <w:spacing w:val="0"/>
                <w:w w:val="100"/>
                <w:position w:val="0"/>
                <w:sz w:val="20"/>
                <w:szCs w:val="20"/>
              </w:rPr>
              <w:t>有前两款行为的，由公安机关交通管理部门扣留机动车至违法状态消除。</w:t>
            </w:r>
          </w:p>
          <w:p>
            <w:pPr>
              <w:pStyle w:val="21"/>
              <w:keepNext w:val="0"/>
              <w:keepLines w:val="0"/>
              <w:widowControl w:val="0"/>
              <w:shd w:val="clear" w:color="auto" w:fill="auto"/>
              <w:bidi w:val="0"/>
              <w:spacing w:before="0" w:after="0" w:line="294" w:lineRule="exact"/>
              <w:ind w:left="0" w:right="0" w:firstLine="500"/>
              <w:jc w:val="both"/>
              <w:rPr>
                <w:sz w:val="20"/>
                <w:szCs w:val="20"/>
              </w:rPr>
            </w:pPr>
            <w:r>
              <w:rPr>
                <w:color w:val="000000"/>
                <w:spacing w:val="0"/>
                <w:w w:val="100"/>
                <w:position w:val="0"/>
                <w:sz w:val="20"/>
                <w:szCs w:val="20"/>
              </w:rPr>
              <w:t>运输单位的车辆有本条第一款、第二款规定的情形，经处罚不改的，对直接负责的主管人员处</w:t>
            </w:r>
            <w:r>
              <w:rPr>
                <w:color w:val="000000"/>
                <w:spacing w:val="0"/>
                <w:w w:val="100"/>
                <w:position w:val="0"/>
                <w:sz w:val="22"/>
                <w:szCs w:val="22"/>
              </w:rPr>
              <w:t>2000</w:t>
            </w:r>
            <w:r>
              <w:rPr>
                <w:color w:val="000000"/>
                <w:spacing w:val="0"/>
                <w:w w:val="100"/>
                <w:position w:val="0"/>
                <w:sz w:val="20"/>
                <w:szCs w:val="20"/>
              </w:rPr>
              <w:t>元以上</w:t>
            </w:r>
            <w:r>
              <w:rPr>
                <w:color w:val="000000"/>
                <w:spacing w:val="0"/>
                <w:w w:val="100"/>
                <w:position w:val="0"/>
                <w:sz w:val="22"/>
                <w:szCs w:val="22"/>
              </w:rPr>
              <w:t>5000</w:t>
            </w:r>
            <w:r>
              <w:rPr>
                <w:color w:val="000000"/>
                <w:spacing w:val="0"/>
                <w:w w:val="100"/>
                <w:position w:val="0"/>
                <w:sz w:val="20"/>
                <w:szCs w:val="20"/>
              </w:rPr>
              <w:t>元 以下罚款。</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公安部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2"/>
        <w:gridCol w:w="11454"/>
        <w:gridCol w:w="2106"/>
      </w:tblGrid>
      <w:tr>
        <w:tblPrEx>
          <w:tblCellMar>
            <w:top w:w="0" w:type="dxa"/>
            <w:left w:w="10" w:type="dxa"/>
            <w:bottom w:w="0" w:type="dxa"/>
            <w:right w:w="10" w:type="dxa"/>
          </w:tblCellMar>
        </w:tblPrEx>
        <w:trPr>
          <w:trHeight w:val="58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57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tabs>
                <w:tab w:val="left" w:pos="1020"/>
              </w:tabs>
              <w:bidi w:val="0"/>
              <w:spacing w:before="0" w:after="0" w:line="277" w:lineRule="exact"/>
              <w:ind w:left="0" w:right="0" w:firstLine="60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《中华人民共和国道路交通安全法实施条例》（中华人民共和国国务院令第</w:t>
            </w:r>
            <w:r>
              <w:rPr>
                <w:color w:val="000000"/>
                <w:spacing w:val="0"/>
                <w:w w:val="100"/>
                <w:position w:val="0"/>
                <w:sz w:val="22"/>
                <w:szCs w:val="22"/>
              </w:rPr>
              <w:t>405</w:t>
            </w:r>
            <w:r>
              <w:rPr>
                <w:color w:val="000000"/>
                <w:spacing w:val="0"/>
                <w:w w:val="100"/>
                <w:position w:val="0"/>
                <w:sz w:val="20"/>
                <w:szCs w:val="20"/>
              </w:rPr>
              <w:t>号）</w:t>
            </w:r>
          </w:p>
          <w:p>
            <w:pPr>
              <w:pStyle w:val="21"/>
              <w:keepNext w:val="0"/>
              <w:keepLines w:val="0"/>
              <w:widowControl w:val="0"/>
              <w:shd w:val="clear" w:color="auto" w:fill="auto"/>
              <w:bidi w:val="0"/>
              <w:spacing w:before="0" w:after="0" w:line="277" w:lineRule="exact"/>
              <w:ind w:left="0" w:right="0" w:firstLine="500"/>
              <w:jc w:val="left"/>
              <w:rPr>
                <w:sz w:val="20"/>
                <w:szCs w:val="20"/>
              </w:rPr>
            </w:pPr>
            <w:r>
              <w:rPr>
                <w:color w:val="000000"/>
                <w:spacing w:val="0"/>
                <w:w w:val="100"/>
                <w:position w:val="0"/>
                <w:sz w:val="20"/>
                <w:szCs w:val="20"/>
              </w:rPr>
              <w:t>第一百零六条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公路客运载客汽车超过核定乘员、载货汽车超过核定载质量的，公安机关交通管理部门依法扣留机动车后，驾驶人应当将超载的乘车人转运、将超载的货物卸载，费用由超载机动车的驾驶人或者所有人承担。</w:t>
            </w:r>
          </w:p>
          <w:p>
            <w:pPr>
              <w:pStyle w:val="21"/>
              <w:keepNext w:val="0"/>
              <w:keepLines w:val="0"/>
              <w:widowControl w:val="0"/>
              <w:shd w:val="clear" w:color="auto" w:fill="auto"/>
              <w:tabs>
                <w:tab w:val="left" w:pos="1020"/>
              </w:tabs>
              <w:bidi w:val="0"/>
              <w:spacing w:before="0" w:after="0" w:line="277" w:lineRule="exact"/>
              <w:ind w:left="0" w:right="0" w:firstLine="600"/>
              <w:jc w:val="left"/>
              <w:rPr>
                <w:sz w:val="20"/>
                <w:szCs w:val="20"/>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0"/>
                <w:szCs w:val="20"/>
              </w:rPr>
              <w:t>《机动车驾驶证申领和使用规定》（公安部令第</w:t>
            </w:r>
            <w:r>
              <w:rPr>
                <w:color w:val="000000"/>
                <w:spacing w:val="0"/>
                <w:w w:val="100"/>
                <w:position w:val="0"/>
                <w:sz w:val="22"/>
                <w:szCs w:val="22"/>
              </w:rPr>
              <w:t>139</w:t>
            </w:r>
            <w:r>
              <w:rPr>
                <w:color w:val="000000"/>
                <w:spacing w:val="0"/>
                <w:w w:val="100"/>
                <w:position w:val="0"/>
                <w:sz w:val="20"/>
                <w:szCs w:val="20"/>
              </w:rPr>
              <w:t>号）</w:t>
            </w:r>
          </w:p>
          <w:p>
            <w:pPr>
              <w:pStyle w:val="21"/>
              <w:keepNext w:val="0"/>
              <w:keepLines w:val="0"/>
              <w:widowControl w:val="0"/>
              <w:shd w:val="clear" w:color="auto" w:fill="auto"/>
              <w:bidi w:val="0"/>
              <w:spacing w:before="0" w:after="0" w:line="277" w:lineRule="exact"/>
              <w:ind w:left="0" w:right="0" w:firstLine="500"/>
              <w:jc w:val="both"/>
              <w:rPr>
                <w:sz w:val="20"/>
                <w:szCs w:val="20"/>
              </w:rPr>
            </w:pPr>
            <w:r>
              <w:rPr>
                <w:color w:val="000000"/>
                <w:spacing w:val="0"/>
                <w:w w:val="100"/>
                <w:position w:val="0"/>
                <w:sz w:val="20"/>
                <w:szCs w:val="20"/>
              </w:rPr>
              <w:t>第七十一条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机动车驾驶证审验内容包括：</w:t>
            </w:r>
          </w:p>
          <w:p>
            <w:pPr>
              <w:pStyle w:val="21"/>
              <w:keepNext w:val="0"/>
              <w:keepLines w:val="0"/>
              <w:widowControl w:val="0"/>
              <w:shd w:val="clear" w:color="auto" w:fill="auto"/>
              <w:tabs>
                <w:tab w:val="left" w:pos="1122"/>
              </w:tabs>
              <w:bidi w:val="0"/>
              <w:spacing w:before="0" w:after="0" w:line="277" w:lineRule="exact"/>
              <w:ind w:left="0" w:right="0" w:firstLine="600"/>
              <w:jc w:val="left"/>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道路交通安全违法行为、交通事故处理情况；</w:t>
            </w:r>
          </w:p>
          <w:p>
            <w:pPr>
              <w:pStyle w:val="21"/>
              <w:keepNext w:val="0"/>
              <w:keepLines w:val="0"/>
              <w:widowControl w:val="0"/>
              <w:shd w:val="clear" w:color="auto" w:fill="auto"/>
              <w:tabs>
                <w:tab w:val="left" w:pos="1128"/>
              </w:tabs>
              <w:bidi w:val="0"/>
              <w:spacing w:before="0" w:after="0" w:line="277" w:lineRule="exact"/>
              <w:ind w:left="0" w:right="0" w:firstLine="600"/>
              <w:jc w:val="left"/>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身体条件情况；</w:t>
            </w:r>
          </w:p>
          <w:p>
            <w:pPr>
              <w:pStyle w:val="21"/>
              <w:keepNext w:val="0"/>
              <w:keepLines w:val="0"/>
              <w:widowControl w:val="0"/>
              <w:shd w:val="clear" w:color="auto" w:fill="auto"/>
              <w:tabs>
                <w:tab w:val="left" w:pos="1122"/>
              </w:tabs>
              <w:bidi w:val="0"/>
              <w:spacing w:before="0" w:after="0" w:line="277" w:lineRule="exact"/>
              <w:ind w:left="0" w:right="0" w:firstLine="60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道路交通安全违法行为记分及记满</w:t>
            </w:r>
            <w:r>
              <w:rPr>
                <w:color w:val="000000"/>
                <w:spacing w:val="0"/>
                <w:w w:val="100"/>
                <w:position w:val="0"/>
                <w:sz w:val="22"/>
                <w:szCs w:val="22"/>
              </w:rPr>
              <w:t>12</w:t>
            </w:r>
            <w:r>
              <w:rPr>
                <w:color w:val="000000"/>
                <w:spacing w:val="0"/>
                <w:w w:val="100"/>
                <w:position w:val="0"/>
                <w:sz w:val="20"/>
                <w:szCs w:val="20"/>
              </w:rPr>
              <w:t>分后参加学习和考试情况。</w:t>
            </w:r>
          </w:p>
          <w:p>
            <w:pPr>
              <w:pStyle w:val="21"/>
              <w:keepNext w:val="0"/>
              <w:keepLines w:val="0"/>
              <w:widowControl w:val="0"/>
              <w:shd w:val="clear" w:color="auto" w:fill="auto"/>
              <w:bidi w:val="0"/>
              <w:spacing w:before="0" w:after="0" w:line="277" w:lineRule="exact"/>
              <w:ind w:left="0" w:right="0" w:firstLine="500"/>
              <w:jc w:val="both"/>
              <w:rPr>
                <w:sz w:val="20"/>
                <w:szCs w:val="20"/>
              </w:rPr>
            </w:pPr>
            <w:r>
              <w:rPr>
                <w:color w:val="000000"/>
                <w:spacing w:val="0"/>
                <w:w w:val="100"/>
                <w:position w:val="0"/>
                <w:sz w:val="20"/>
                <w:szCs w:val="20"/>
              </w:rPr>
              <w:t>持有大型客车、牵引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w:t>
            </w:r>
          </w:p>
          <w:p>
            <w:pPr>
              <w:pStyle w:val="21"/>
              <w:keepNext w:val="0"/>
              <w:keepLines w:val="0"/>
              <w:widowControl w:val="0"/>
              <w:shd w:val="clear" w:color="auto" w:fill="auto"/>
              <w:bidi w:val="0"/>
              <w:spacing w:before="0" w:after="0" w:line="277" w:lineRule="exact"/>
              <w:ind w:left="0" w:right="0" w:firstLine="500"/>
              <w:jc w:val="both"/>
              <w:rPr>
                <w:sz w:val="20"/>
                <w:szCs w:val="20"/>
              </w:rPr>
            </w:pPr>
            <w:r>
              <w:rPr>
                <w:color w:val="000000"/>
                <w:spacing w:val="0"/>
                <w:w w:val="100"/>
                <w:position w:val="0"/>
                <w:sz w:val="20"/>
                <w:szCs w:val="20"/>
              </w:rPr>
              <w:t>对交通违法行为或者交通事故未处理完毕的、身体条件不符合驾驶许可条件的、未按照规定参加学习、教育和考试的，不予通过审验。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36"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94" w:lineRule="exact"/>
              <w:ind w:left="0" w:right="0" w:firstLine="0"/>
              <w:jc w:val="both"/>
              <w:rPr>
                <w:sz w:val="20"/>
                <w:szCs w:val="20"/>
              </w:rPr>
            </w:pPr>
            <w:r>
              <w:rPr>
                <w:color w:val="000000"/>
                <w:spacing w:val="0"/>
                <w:w w:val="100"/>
                <w:position w:val="0"/>
                <w:sz w:val="22"/>
                <w:szCs w:val="22"/>
                <w:lang w:val="en-US" w:eastAsia="en-US" w:bidi="en-US"/>
              </w:rPr>
              <w:t>13.</w:t>
            </w:r>
            <w:r>
              <w:rPr>
                <w:color w:val="000000"/>
                <w:spacing w:val="0"/>
                <w:w w:val="100"/>
                <w:position w:val="0"/>
                <w:sz w:val="20"/>
                <w:szCs w:val="20"/>
              </w:rPr>
              <w:t>加强安全生产监管</w:t>
            </w: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026"/>
              </w:tabs>
              <w:bidi w:val="0"/>
              <w:spacing w:before="0" w:after="40" w:line="277" w:lineRule="exact"/>
              <w:ind w:left="0" w:right="0" w:firstLine="600"/>
              <w:jc w:val="left"/>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《社会信用体系建设规划纲要</w:t>
            </w:r>
            <w:r>
              <w:rPr>
                <w:color w:val="000000"/>
                <w:spacing w:val="0"/>
                <w:w w:val="100"/>
                <w:position w:val="0"/>
                <w:sz w:val="22"/>
                <w:szCs w:val="22"/>
                <w:lang w:val="en-US" w:eastAsia="en-US" w:bidi="en-US"/>
              </w:rPr>
              <w:t>（2014—2020</w:t>
            </w:r>
            <w:r>
              <w:rPr>
                <w:color w:val="000000"/>
                <w:spacing w:val="0"/>
                <w:w w:val="100"/>
                <w:position w:val="0"/>
                <w:sz w:val="20"/>
                <w:szCs w:val="20"/>
              </w:rPr>
              <w:t>年）》（国发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w:t>
            </w:r>
            <w:r>
              <w:rPr>
                <w:color w:val="000000"/>
                <w:spacing w:val="0"/>
                <w:w w:val="100"/>
                <w:position w:val="0"/>
                <w:sz w:val="20"/>
                <w:szCs w:val="20"/>
              </w:rPr>
              <w:t>号）</w:t>
            </w:r>
          </w:p>
          <w:p>
            <w:pPr>
              <w:pStyle w:val="21"/>
              <w:keepNext w:val="0"/>
              <w:keepLines w:val="0"/>
              <w:widowControl w:val="0"/>
              <w:shd w:val="clear" w:color="auto" w:fill="auto"/>
              <w:bidi w:val="0"/>
              <w:spacing w:before="0" w:after="0" w:line="240" w:lineRule="auto"/>
              <w:ind w:left="0" w:right="0" w:firstLine="500"/>
              <w:jc w:val="both"/>
              <w:rPr>
                <w:sz w:val="20"/>
                <w:szCs w:val="20"/>
              </w:rPr>
            </w:pPr>
            <w:r>
              <w:rPr>
                <w:color w:val="000000"/>
                <w:spacing w:val="0"/>
                <w:w w:val="100"/>
                <w:position w:val="0"/>
                <w:sz w:val="20"/>
                <w:szCs w:val="20"/>
              </w:rPr>
              <w:t>五、完善以奖惩制度为重点的社会信用体系运行机制</w:t>
            </w:r>
          </w:p>
          <w:p>
            <w:pPr>
              <w:pStyle w:val="21"/>
              <w:keepNext w:val="0"/>
              <w:keepLines w:val="0"/>
              <w:widowControl w:val="0"/>
              <w:shd w:val="clear" w:color="auto" w:fill="auto"/>
              <w:bidi w:val="0"/>
              <w:spacing w:before="0" w:after="0" w:line="277" w:lineRule="exact"/>
              <w:ind w:left="0" w:right="0" w:firstLine="600"/>
              <w:jc w:val="left"/>
              <w:rPr>
                <w:sz w:val="20"/>
                <w:szCs w:val="20"/>
              </w:rPr>
            </w:pPr>
            <w:r>
              <w:rPr>
                <w:color w:val="000000"/>
                <w:spacing w:val="0"/>
                <w:w w:val="100"/>
                <w:position w:val="0"/>
                <w:sz w:val="20"/>
                <w:szCs w:val="20"/>
              </w:rPr>
              <w:t>（一）构建守信激励和失信惩戒机制。</w:t>
            </w:r>
          </w:p>
          <w:p>
            <w:pPr>
              <w:pStyle w:val="21"/>
              <w:keepNext w:val="0"/>
              <w:keepLines w:val="0"/>
              <w:widowControl w:val="0"/>
              <w:shd w:val="clear" w:color="auto" w:fill="auto"/>
              <w:bidi w:val="0"/>
              <w:spacing w:before="0" w:after="0" w:line="277" w:lineRule="exact"/>
              <w:ind w:left="0" w:right="0" w:firstLine="500"/>
              <w:jc w:val="left"/>
              <w:rPr>
                <w:sz w:val="20"/>
                <w:szCs w:val="20"/>
              </w:rPr>
            </w:pPr>
            <w:r>
              <w:rPr>
                <w:color w:val="000000"/>
                <w:spacing w:val="0"/>
                <w:w w:val="100"/>
                <w:position w:val="0"/>
                <w:sz w:val="20"/>
                <w:szCs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通道”支持激励政策。</w:t>
            </w:r>
          </w:p>
          <w:p>
            <w:pPr>
              <w:pStyle w:val="21"/>
              <w:keepNext w:val="0"/>
              <w:keepLines w:val="0"/>
              <w:widowControl w:val="0"/>
              <w:shd w:val="clear" w:color="auto" w:fill="auto"/>
              <w:tabs>
                <w:tab w:val="left" w:pos="1026"/>
              </w:tabs>
              <w:bidi w:val="0"/>
              <w:spacing w:before="0" w:after="0" w:line="277" w:lineRule="exact"/>
              <w:ind w:left="0" w:right="0" w:firstLine="600"/>
              <w:jc w:val="left"/>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《生产经营单位安全生产不良记录</w:t>
            </w:r>
            <w:r>
              <w:rPr>
                <w:color w:val="000000"/>
                <w:spacing w:val="0"/>
                <w:w w:val="100"/>
                <w:position w:val="0"/>
                <w:sz w:val="20"/>
                <w:szCs w:val="20"/>
                <w:lang w:val="zh-CN" w:eastAsia="zh-CN" w:bidi="zh-CN"/>
              </w:rPr>
              <w:t>“黑</w:t>
            </w:r>
            <w:r>
              <w:rPr>
                <w:color w:val="000000"/>
                <w:spacing w:val="0"/>
                <w:w w:val="100"/>
                <w:position w:val="0"/>
                <w:sz w:val="20"/>
                <w:szCs w:val="20"/>
              </w:rPr>
              <w:t>名单"管理暂行规定》（安委办</w:t>
            </w:r>
            <w:r>
              <w:rPr>
                <w:rFonts w:hint="eastAsia"/>
                <w:color w:val="000000"/>
                <w:spacing w:val="0"/>
                <w:w w:val="100"/>
                <w:position w:val="0"/>
                <w:sz w:val="20"/>
                <w:szCs w:val="20"/>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14</w:t>
            </w:r>
            <w:r>
              <w:rPr>
                <w:color w:val="000000"/>
                <w:spacing w:val="0"/>
                <w:w w:val="100"/>
                <w:position w:val="0"/>
                <w:sz w:val="20"/>
                <w:szCs w:val="20"/>
              </w:rPr>
              <w:t>号）</w:t>
            </w:r>
          </w:p>
          <w:p>
            <w:pPr>
              <w:pStyle w:val="21"/>
              <w:keepNext w:val="0"/>
              <w:keepLines w:val="0"/>
              <w:widowControl w:val="0"/>
              <w:shd w:val="clear" w:color="auto" w:fill="auto"/>
              <w:bidi w:val="0"/>
              <w:spacing w:before="0" w:after="0" w:line="277" w:lineRule="exact"/>
              <w:ind w:left="0" w:right="0" w:firstLine="500"/>
              <w:jc w:val="left"/>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信息釆集部门应当把纳入</w:t>
            </w:r>
            <w:r>
              <w:rPr>
                <w:color w:val="000000"/>
                <w:spacing w:val="0"/>
                <w:w w:val="100"/>
                <w:position w:val="0"/>
                <w:sz w:val="20"/>
                <w:szCs w:val="20"/>
                <w:lang w:val="zh-CN" w:eastAsia="zh-CN" w:bidi="zh-CN"/>
              </w:rPr>
              <w:t>“黑</w:t>
            </w:r>
            <w:r>
              <w:rPr>
                <w:color w:val="000000"/>
                <w:spacing w:val="0"/>
                <w:w w:val="100"/>
                <w:position w:val="0"/>
                <w:sz w:val="20"/>
                <w:szCs w:val="20"/>
              </w:rPr>
              <w:t>名单”管理的生产经营单位作为重点监管监察对象，建立常态化暗查暗访机制，不定期开展抽查；加大执法检查频次，每半年至少进行</w:t>
            </w:r>
            <w:r>
              <w:rPr>
                <w:color w:val="000000"/>
                <w:spacing w:val="0"/>
                <w:w w:val="100"/>
                <w:position w:val="0"/>
                <w:sz w:val="22"/>
                <w:szCs w:val="22"/>
              </w:rPr>
              <w:t>1</w:t>
            </w:r>
            <w:r>
              <w:rPr>
                <w:color w:val="000000"/>
                <w:spacing w:val="0"/>
                <w:w w:val="100"/>
                <w:position w:val="0"/>
                <w:sz w:val="20"/>
                <w:szCs w:val="20"/>
              </w:rPr>
              <w:t>次抽查，每年至少约谈</w:t>
            </w:r>
            <w:r>
              <w:rPr>
                <w:color w:val="000000"/>
                <w:spacing w:val="0"/>
                <w:w w:val="100"/>
                <w:position w:val="0"/>
                <w:sz w:val="22"/>
                <w:szCs w:val="22"/>
              </w:rPr>
              <w:t>1</w:t>
            </w:r>
            <w:r>
              <w:rPr>
                <w:color w:val="000000"/>
                <w:spacing w:val="0"/>
                <w:w w:val="100"/>
                <w:position w:val="0"/>
                <w:sz w:val="20"/>
                <w:szCs w:val="20"/>
              </w:rPr>
              <w:t>次其主要负责人；发现有新的安全生产违法行为的，要依法依规从重处罚。</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3" w:lineRule="exact"/>
              <w:ind w:left="0" w:right="0" w:firstLine="0"/>
              <w:jc w:val="center"/>
              <w:rPr>
                <w:sz w:val="20"/>
                <w:szCs w:val="20"/>
              </w:rPr>
            </w:pPr>
            <w:r>
              <w:rPr>
                <w:color w:val="000000"/>
                <w:spacing w:val="0"/>
                <w:w w:val="100"/>
                <w:position w:val="0"/>
                <w:sz w:val="20"/>
                <w:szCs w:val="20"/>
              </w:rPr>
              <w:t>交通运输部、工业和信息化部、安全监管总局等有关部门</w:t>
            </w:r>
          </w:p>
        </w:tc>
      </w:tr>
      <w:tr>
        <w:tblPrEx>
          <w:tblCellMar>
            <w:top w:w="0" w:type="dxa"/>
            <w:left w:w="10" w:type="dxa"/>
            <w:bottom w:w="0" w:type="dxa"/>
            <w:right w:w="10" w:type="dxa"/>
          </w:tblCellMar>
        </w:tblPrEx>
        <w:trPr>
          <w:trHeight w:val="1146"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8" w:lineRule="exact"/>
              <w:ind w:left="0" w:right="0" w:firstLine="0"/>
              <w:jc w:val="both"/>
              <w:rPr>
                <w:sz w:val="20"/>
                <w:szCs w:val="20"/>
              </w:rPr>
            </w:pPr>
            <w:r>
              <w:rPr>
                <w:color w:val="000000"/>
                <w:spacing w:val="0"/>
                <w:w w:val="100"/>
                <w:position w:val="0"/>
                <w:sz w:val="22"/>
                <w:szCs w:val="22"/>
              </w:rPr>
              <w:t>14</w:t>
            </w:r>
            <w:r>
              <w:rPr>
                <w:color w:val="000000"/>
                <w:spacing w:val="0"/>
                <w:w w:val="100"/>
                <w:position w:val="0"/>
                <w:sz w:val="20"/>
                <w:szCs w:val="20"/>
              </w:rPr>
              <w:t>.供保险费率厘定时审慎性参考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79" w:lineRule="exact"/>
              <w:ind w:left="0" w:right="0" w:firstLine="600"/>
              <w:jc w:val="left"/>
              <w:rPr>
                <w:sz w:val="20"/>
                <w:szCs w:val="20"/>
              </w:rPr>
            </w:pPr>
            <w:r>
              <w:rPr>
                <w:color w:val="000000"/>
                <w:spacing w:val="0"/>
                <w:w w:val="100"/>
                <w:position w:val="0"/>
                <w:sz w:val="20"/>
                <w:szCs w:val="20"/>
              </w:rPr>
              <w:t>《机动车交通事故责任强制保险条例》（中华人民共和国国务院令第</w:t>
            </w:r>
            <w:r>
              <w:rPr>
                <w:color w:val="000000"/>
                <w:spacing w:val="0"/>
                <w:w w:val="100"/>
                <w:position w:val="0"/>
                <w:sz w:val="22"/>
                <w:szCs w:val="22"/>
              </w:rPr>
              <w:t>630</w:t>
            </w:r>
            <w:r>
              <w:rPr>
                <w:color w:val="000000"/>
                <w:spacing w:val="0"/>
                <w:w w:val="100"/>
                <w:position w:val="0"/>
                <w:sz w:val="20"/>
                <w:szCs w:val="20"/>
              </w:rPr>
              <w:t>号）</w:t>
            </w:r>
          </w:p>
          <w:p>
            <w:pPr>
              <w:pStyle w:val="21"/>
              <w:keepNext w:val="0"/>
              <w:keepLines w:val="0"/>
              <w:widowControl w:val="0"/>
              <w:shd w:val="clear" w:color="auto" w:fill="auto"/>
              <w:bidi w:val="0"/>
              <w:spacing w:before="0" w:after="0" w:line="279" w:lineRule="exact"/>
              <w:ind w:left="0" w:right="0" w:firstLine="500"/>
              <w:jc w:val="both"/>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被保险机动车没有发生道路交通安全违法行为和道路交通事故的，保险公司应当在下一年度降低其保险费率。在此后的年度内，被保险机动车仍然没有发生道路交通安全违法行为和道路交通事故的，保险公司应当继续降低其保险费率，直至最低标准。被保险机动车发生道路交通安全违法行为或者道路交通事故的，保险公司应当在下一年度提</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保监会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8"/>
        <w:gridCol w:w="11418"/>
        <w:gridCol w:w="2076"/>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137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2" w:lineRule="exact"/>
              <w:ind w:left="0" w:right="0" w:firstLine="0"/>
              <w:jc w:val="both"/>
              <w:rPr>
                <w:sz w:val="20"/>
                <w:szCs w:val="20"/>
              </w:rPr>
            </w:pPr>
            <w:r>
              <w:rPr>
                <w:color w:val="000000"/>
                <w:spacing w:val="0"/>
                <w:w w:val="100"/>
                <w:position w:val="0"/>
                <w:sz w:val="20"/>
                <w:szCs w:val="20"/>
              </w:rPr>
              <w:t>高其保险费率。多次发生道路交通安全违法行为、道路交通事故，或者发生重大道路交通事故的，保险公司应当加大提高其保险费率的幅度。在道路交通事故中被保险人没有过错的，不提高其保险费率。降低或者提高保险费率的标准，由保监会会同国务院公安部门制定。</w:t>
            </w:r>
          </w:p>
          <w:p>
            <w:pPr>
              <w:pStyle w:val="21"/>
              <w:keepNext w:val="0"/>
              <w:keepLines w:val="0"/>
              <w:widowControl w:val="0"/>
              <w:shd w:val="clear" w:color="auto" w:fill="auto"/>
              <w:bidi w:val="0"/>
              <w:spacing w:before="0" w:after="0" w:line="272" w:lineRule="exact"/>
              <w:ind w:left="0" w:right="0" w:firstLine="50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保监会、国务院公安部门、国务院交通主管部门以及其他有关部门应当逐步建立有关机动车交通事故责任强制保险、道路交通安全违法行为和道路交通事故的信息共享机制。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36"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5" w:lineRule="exact"/>
              <w:ind w:left="0" w:right="0" w:firstLine="0"/>
              <w:jc w:val="left"/>
              <w:rPr>
                <w:sz w:val="20"/>
                <w:szCs w:val="20"/>
              </w:rPr>
            </w:pPr>
            <w:r>
              <w:rPr>
                <w:color w:val="000000"/>
                <w:spacing w:val="0"/>
                <w:w w:val="100"/>
                <w:position w:val="0"/>
                <w:sz w:val="22"/>
                <w:szCs w:val="22"/>
                <w:lang w:val="en-US" w:eastAsia="en-US" w:bidi="en-US"/>
              </w:rPr>
              <w:t>15.</w:t>
            </w:r>
            <w:r>
              <w:rPr>
                <w:color w:val="000000"/>
                <w:spacing w:val="0"/>
                <w:w w:val="100"/>
                <w:position w:val="0"/>
                <w:sz w:val="20"/>
                <w:szCs w:val="20"/>
              </w:rPr>
              <w:t>供金融机构融资授信时审慎性参考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20"/>
              </w:tabs>
              <w:bidi w:val="0"/>
              <w:spacing w:before="0" w:after="0" w:line="276" w:lineRule="exact"/>
              <w:ind w:left="0" w:right="0" w:firstLine="600"/>
              <w:jc w:val="both"/>
              <w:rPr>
                <w:b w:val="0"/>
                <w:bCs w:val="0"/>
                <w:sz w:val="20"/>
                <w:szCs w:val="20"/>
              </w:rPr>
            </w:pPr>
            <w:r>
              <w:rPr>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t>1）</w:t>
            </w:r>
            <w:r>
              <w:rPr>
                <w:rFonts w:ascii="Times New Roman" w:hAnsi="Times New Roman" w:eastAsia="Times New Roman" w:cs="Times New Roman"/>
                <w:b w:val="0"/>
                <w:bCs w:val="0"/>
                <w:color w:val="000000"/>
                <w:spacing w:val="0"/>
                <w:w w:val="100"/>
                <w:position w:val="0"/>
                <w:sz w:val="22"/>
                <w:szCs w:val="22"/>
              </w:rPr>
              <w:tab/>
            </w:r>
            <w:r>
              <w:rPr>
                <w:b w:val="0"/>
                <w:bCs w:val="0"/>
                <w:color w:val="000000"/>
                <w:spacing w:val="0"/>
                <w:w w:val="100"/>
                <w:position w:val="0"/>
                <w:sz w:val="20"/>
                <w:szCs w:val="20"/>
              </w:rPr>
              <w:t>《中华人民共和国商业银行法》</w:t>
            </w:r>
          </w:p>
          <w:p>
            <w:pPr>
              <w:pStyle w:val="21"/>
              <w:keepNext w:val="0"/>
              <w:keepLines w:val="0"/>
              <w:widowControl w:val="0"/>
              <w:shd w:val="clear" w:color="auto" w:fill="auto"/>
              <w:bidi w:val="0"/>
              <w:spacing w:before="0" w:after="0" w:line="288" w:lineRule="exact"/>
              <w:ind w:left="0" w:right="0" w:firstLine="500"/>
              <w:jc w:val="left"/>
              <w:rPr>
                <w:b w:val="0"/>
                <w:bCs w:val="0"/>
                <w:sz w:val="20"/>
                <w:szCs w:val="20"/>
              </w:rPr>
            </w:pPr>
            <w:r>
              <w:rPr>
                <w:b w:val="0"/>
                <w:bCs w:val="0"/>
                <w:color w:val="000000"/>
                <w:spacing w:val="0"/>
                <w:w w:val="100"/>
                <w:position w:val="0"/>
                <w:sz w:val="20"/>
                <w:szCs w:val="20"/>
              </w:rPr>
              <w:t>第三十五条商业银行贷款，应当对借款人的借款用途、偿还能力、还款方式等情况进行严格审査。商业银行贷款，应当实行审贷分离、分级审批的制度。</w:t>
            </w:r>
          </w:p>
          <w:p>
            <w:pPr>
              <w:pStyle w:val="21"/>
              <w:keepNext w:val="0"/>
              <w:keepLines w:val="0"/>
              <w:widowControl w:val="0"/>
              <w:shd w:val="clear" w:color="auto" w:fill="auto"/>
              <w:tabs>
                <w:tab w:val="left" w:pos="1020"/>
              </w:tabs>
              <w:bidi w:val="0"/>
              <w:spacing w:before="0" w:after="0" w:line="274" w:lineRule="exact"/>
              <w:ind w:left="0" w:right="0" w:firstLine="600"/>
              <w:jc w:val="both"/>
              <w:rPr>
                <w:b w:val="0"/>
                <w:bCs w:val="0"/>
                <w:sz w:val="20"/>
                <w:szCs w:val="20"/>
              </w:rPr>
            </w:pPr>
            <w:r>
              <w:rPr>
                <w:rFonts w:ascii="Times New Roman" w:hAnsi="Times New Roman" w:eastAsia="Times New Roman" w:cs="Times New Roman"/>
                <w:b w:val="0"/>
                <w:bCs w:val="0"/>
                <w:color w:val="000000"/>
                <w:spacing w:val="0"/>
                <w:w w:val="100"/>
                <w:position w:val="0"/>
                <w:sz w:val="22"/>
                <w:szCs w:val="22"/>
              </w:rPr>
              <w:t>（2）</w:t>
            </w:r>
            <w:r>
              <w:rPr>
                <w:rFonts w:ascii="Times New Roman" w:hAnsi="Times New Roman" w:eastAsia="Times New Roman" w:cs="Times New Roman"/>
                <w:b w:val="0"/>
                <w:bCs w:val="0"/>
                <w:color w:val="000000"/>
                <w:spacing w:val="0"/>
                <w:w w:val="100"/>
                <w:position w:val="0"/>
                <w:sz w:val="22"/>
                <w:szCs w:val="22"/>
              </w:rPr>
              <w:tab/>
            </w:r>
            <w:r>
              <w:rPr>
                <w:b w:val="0"/>
                <w:bCs w:val="0"/>
                <w:color w:val="000000"/>
                <w:spacing w:val="0"/>
                <w:w w:val="100"/>
                <w:position w:val="0"/>
                <w:sz w:val="20"/>
                <w:szCs w:val="20"/>
              </w:rPr>
              <w:t>《流动资金贷款管理暂行办法》（中国银行业监督管理委员会令</w:t>
            </w:r>
            <w:r>
              <w:rPr>
                <w:b w:val="0"/>
                <w:bCs w:val="0"/>
                <w:color w:val="000000"/>
                <w:spacing w:val="0"/>
                <w:w w:val="100"/>
                <w:position w:val="0"/>
                <w:sz w:val="22"/>
                <w:szCs w:val="22"/>
              </w:rPr>
              <w:t>2010</w:t>
            </w:r>
            <w:r>
              <w:rPr>
                <w:b w:val="0"/>
                <w:bCs w:val="0"/>
                <w:color w:val="000000"/>
                <w:spacing w:val="0"/>
                <w:w w:val="100"/>
                <w:position w:val="0"/>
                <w:sz w:val="20"/>
                <w:szCs w:val="20"/>
              </w:rPr>
              <w:t>年第</w:t>
            </w:r>
            <w:r>
              <w:rPr>
                <w:b w:val="0"/>
                <w:bCs w:val="0"/>
                <w:color w:val="000000"/>
                <w:spacing w:val="0"/>
                <w:w w:val="100"/>
                <w:position w:val="0"/>
                <w:sz w:val="22"/>
                <w:szCs w:val="22"/>
              </w:rPr>
              <w:t>1</w:t>
            </w:r>
            <w:r>
              <w:rPr>
                <w:b w:val="0"/>
                <w:bCs w:val="0"/>
                <w:color w:val="000000"/>
                <w:spacing w:val="0"/>
                <w:w w:val="100"/>
                <w:position w:val="0"/>
                <w:sz w:val="20"/>
                <w:szCs w:val="20"/>
              </w:rPr>
              <w:t>号）</w:t>
            </w:r>
          </w:p>
          <w:p>
            <w:pPr>
              <w:pStyle w:val="21"/>
              <w:keepNext w:val="0"/>
              <w:keepLines w:val="0"/>
              <w:widowControl w:val="0"/>
              <w:shd w:val="clear" w:color="auto" w:fill="auto"/>
              <w:bidi w:val="0"/>
              <w:spacing w:before="0" w:after="0" w:line="274" w:lineRule="exact"/>
              <w:ind w:left="0" w:right="0" w:firstLine="500"/>
              <w:jc w:val="both"/>
              <w:rPr>
                <w:b w:val="0"/>
                <w:bCs w:val="0"/>
                <w:sz w:val="20"/>
                <w:szCs w:val="20"/>
              </w:rPr>
            </w:pPr>
            <w:r>
              <w:rPr>
                <w:b w:val="0"/>
                <w:bCs w:val="0"/>
                <w:color w:val="000000"/>
                <w:spacing w:val="0"/>
                <w:w w:val="100"/>
                <w:position w:val="0"/>
                <w:sz w:val="20"/>
                <w:szCs w:val="20"/>
              </w:rPr>
              <w:t>第五条</w:t>
            </w:r>
            <w:r>
              <w:rPr>
                <w:rFonts w:hint="eastAsia"/>
                <w:b w:val="0"/>
                <w:bCs w:val="0"/>
                <w:color w:val="000000"/>
                <w:spacing w:val="0"/>
                <w:w w:val="100"/>
                <w:position w:val="0"/>
                <w:sz w:val="20"/>
                <w:szCs w:val="20"/>
                <w:lang w:val="en-US" w:eastAsia="zh-CN"/>
              </w:rPr>
              <w:t xml:space="preserve"> </w:t>
            </w:r>
            <w:r>
              <w:rPr>
                <w:b w:val="0"/>
                <w:bCs w:val="0"/>
                <w:color w:val="000000"/>
                <w:spacing w:val="0"/>
                <w:w w:val="100"/>
                <w:position w:val="0"/>
                <w:sz w:val="20"/>
                <w:szCs w:val="20"/>
              </w:rPr>
              <w:t>贷款人应完善内部控制机制，实行贷款全流程管理，全面了解客户信息，建立流动资金贷款风险管理制度和有效的岗位制衡机制，将贷款管理各环节的责任落实到具体部门和岗位，并建立各岗位的考核和问责机制。</w:t>
            </w:r>
          </w:p>
          <w:p>
            <w:pPr>
              <w:pStyle w:val="21"/>
              <w:keepNext w:val="0"/>
              <w:keepLines w:val="0"/>
              <w:widowControl w:val="0"/>
              <w:shd w:val="clear" w:color="auto" w:fill="auto"/>
              <w:bidi w:val="0"/>
              <w:spacing w:before="0" w:after="0" w:line="274" w:lineRule="exact"/>
              <w:ind w:left="0" w:right="0" w:firstLine="500"/>
              <w:jc w:val="both"/>
              <w:rPr>
                <w:b w:val="0"/>
                <w:bCs w:val="0"/>
                <w:sz w:val="20"/>
                <w:szCs w:val="20"/>
              </w:rPr>
            </w:pPr>
            <w:r>
              <w:rPr>
                <w:b w:val="0"/>
                <w:bCs w:val="0"/>
                <w:color w:val="000000"/>
                <w:spacing w:val="0"/>
                <w:w w:val="100"/>
                <w:position w:val="0"/>
                <w:sz w:val="20"/>
                <w:szCs w:val="20"/>
              </w:rPr>
              <w:t>第三十条</w:t>
            </w:r>
            <w:r>
              <w:rPr>
                <w:rFonts w:hint="eastAsia"/>
                <w:b w:val="0"/>
                <w:bCs w:val="0"/>
                <w:color w:val="000000"/>
                <w:spacing w:val="0"/>
                <w:w w:val="100"/>
                <w:position w:val="0"/>
                <w:sz w:val="20"/>
                <w:szCs w:val="20"/>
                <w:lang w:val="en-US" w:eastAsia="zh-CN"/>
              </w:rPr>
              <w:t xml:space="preserve"> </w:t>
            </w:r>
            <w:r>
              <w:rPr>
                <w:b w:val="0"/>
                <w:bCs w:val="0"/>
                <w:color w:val="000000"/>
                <w:spacing w:val="0"/>
                <w:w w:val="100"/>
                <w:position w:val="0"/>
                <w:sz w:val="20"/>
                <w:szCs w:val="20"/>
              </w:rPr>
              <w:t>贷款人应加强贷款资金发放后的管理，针对借款人所属行业及经营特点，通过定期与不定期现场检查与非现场监测，分析借款人经营、财务、信用、支付、担保及融资数量和渠道变化等状况，掌握各种影响借款人偿债能力的风险因素。</w:t>
            </w:r>
          </w:p>
          <w:p>
            <w:pPr>
              <w:pStyle w:val="21"/>
              <w:keepNext w:val="0"/>
              <w:keepLines w:val="0"/>
              <w:widowControl w:val="0"/>
              <w:shd w:val="clear" w:color="auto" w:fill="auto"/>
              <w:tabs>
                <w:tab w:val="left" w:pos="1020"/>
              </w:tabs>
              <w:bidi w:val="0"/>
              <w:spacing w:before="0" w:after="0" w:line="274" w:lineRule="exact"/>
              <w:ind w:left="0" w:right="0" w:firstLine="600"/>
              <w:jc w:val="both"/>
              <w:rPr>
                <w:sz w:val="20"/>
                <w:szCs w:val="20"/>
              </w:rPr>
            </w:pPr>
            <w:r>
              <w:rPr>
                <w:rFonts w:ascii="Times New Roman" w:hAnsi="Times New Roman" w:eastAsia="Times New Roman" w:cs="Times New Roman"/>
                <w:b w:val="0"/>
                <w:bCs w:val="0"/>
                <w:color w:val="000000"/>
                <w:spacing w:val="0"/>
                <w:w w:val="100"/>
                <w:position w:val="0"/>
                <w:sz w:val="22"/>
                <w:szCs w:val="22"/>
              </w:rPr>
              <w:t>（3）</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《个人贷款管理暂行办法》（中国银行业监督管理委员会令</w:t>
            </w:r>
            <w:r>
              <w:rPr>
                <w:color w:val="000000"/>
                <w:spacing w:val="0"/>
                <w:w w:val="100"/>
                <w:position w:val="0"/>
                <w:sz w:val="22"/>
                <w:szCs w:val="22"/>
              </w:rPr>
              <w:t>2010</w:t>
            </w:r>
            <w:r>
              <w:rPr>
                <w:color w:val="000000"/>
                <w:spacing w:val="0"/>
                <w:w w:val="100"/>
                <w:position w:val="0"/>
                <w:sz w:val="20"/>
                <w:szCs w:val="20"/>
              </w:rPr>
              <w:t>年第</w:t>
            </w:r>
            <w:r>
              <w:rPr>
                <w:color w:val="000000"/>
                <w:spacing w:val="0"/>
                <w:w w:val="100"/>
                <w:position w:val="0"/>
                <w:sz w:val="22"/>
                <w:szCs w:val="22"/>
              </w:rPr>
              <w:t>2</w:t>
            </w:r>
            <w:r>
              <w:rPr>
                <w:color w:val="000000"/>
                <w:spacing w:val="0"/>
                <w:w w:val="100"/>
                <w:position w:val="0"/>
                <w:sz w:val="20"/>
                <w:szCs w:val="20"/>
              </w:rPr>
              <w:t>号）</w:t>
            </w:r>
          </w:p>
          <w:p>
            <w:pPr>
              <w:pStyle w:val="21"/>
              <w:keepNext w:val="0"/>
              <w:keepLines w:val="0"/>
              <w:widowControl w:val="0"/>
              <w:shd w:val="clear" w:color="auto" w:fill="auto"/>
              <w:bidi w:val="0"/>
              <w:spacing w:before="0" w:after="0" w:line="274" w:lineRule="exact"/>
              <w:ind w:left="0" w:right="0" w:firstLine="480"/>
              <w:jc w:val="both"/>
              <w:rPr>
                <w:sz w:val="20"/>
                <w:szCs w:val="20"/>
              </w:rPr>
            </w:pPr>
            <w:r>
              <w:rPr>
                <w:color w:val="000000"/>
                <w:spacing w:val="0"/>
                <w:w w:val="100"/>
                <w:position w:val="0"/>
                <w:sz w:val="20"/>
                <w:szCs w:val="20"/>
              </w:rPr>
              <w:t>第十四条 贷款调査包括但不限于以下内容：</w:t>
            </w:r>
          </w:p>
          <w:p>
            <w:pPr>
              <w:pStyle w:val="21"/>
              <w:keepNext w:val="0"/>
              <w:keepLines w:val="0"/>
              <w:widowControl w:val="0"/>
              <w:shd w:val="clear" w:color="auto" w:fill="auto"/>
              <w:tabs>
                <w:tab w:val="left" w:pos="1116"/>
              </w:tabs>
              <w:bidi w:val="0"/>
              <w:spacing w:before="0" w:after="0" w:line="274" w:lineRule="exact"/>
              <w:ind w:left="0" w:right="0" w:firstLine="600"/>
              <w:jc w:val="left"/>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借款人基本情况；</w:t>
            </w:r>
          </w:p>
          <w:p>
            <w:pPr>
              <w:pStyle w:val="21"/>
              <w:keepNext w:val="0"/>
              <w:keepLines w:val="0"/>
              <w:widowControl w:val="0"/>
              <w:shd w:val="clear" w:color="auto" w:fill="auto"/>
              <w:tabs>
                <w:tab w:val="left" w:pos="1122"/>
              </w:tabs>
              <w:bidi w:val="0"/>
              <w:spacing w:before="0" w:after="0" w:line="276" w:lineRule="exact"/>
              <w:ind w:left="0" w:right="0" w:firstLine="600"/>
              <w:jc w:val="left"/>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借款人收入情况；</w:t>
            </w:r>
          </w:p>
          <w:p>
            <w:pPr>
              <w:pStyle w:val="21"/>
              <w:keepNext w:val="0"/>
              <w:keepLines w:val="0"/>
              <w:widowControl w:val="0"/>
              <w:shd w:val="clear" w:color="auto" w:fill="auto"/>
              <w:tabs>
                <w:tab w:val="left" w:pos="1122"/>
              </w:tabs>
              <w:bidi w:val="0"/>
              <w:spacing w:before="0" w:after="0" w:line="276" w:lineRule="exact"/>
              <w:ind w:left="0" w:right="0" w:firstLine="60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借款用途；</w:t>
            </w:r>
          </w:p>
          <w:p>
            <w:pPr>
              <w:pStyle w:val="21"/>
              <w:keepNext w:val="0"/>
              <w:keepLines w:val="0"/>
              <w:widowControl w:val="0"/>
              <w:shd w:val="clear" w:color="auto" w:fill="auto"/>
              <w:tabs>
                <w:tab w:val="left" w:pos="1122"/>
              </w:tabs>
              <w:bidi w:val="0"/>
              <w:spacing w:before="0" w:after="0" w:line="276" w:lineRule="exact"/>
              <w:ind w:left="0" w:right="0" w:firstLine="6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借款人还款来源、还款能力及还款方式；</w:t>
            </w:r>
          </w:p>
          <w:p>
            <w:pPr>
              <w:pStyle w:val="21"/>
              <w:keepNext w:val="0"/>
              <w:keepLines w:val="0"/>
              <w:widowControl w:val="0"/>
              <w:shd w:val="clear" w:color="auto" w:fill="auto"/>
              <w:tabs>
                <w:tab w:val="left" w:pos="1128"/>
              </w:tabs>
              <w:bidi w:val="0"/>
              <w:spacing w:before="0" w:after="0" w:line="276" w:lineRule="exact"/>
              <w:ind w:left="0" w:right="0" w:firstLine="60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保证人担保意愿、担保能力或抵（质）押物价值及变现能力。</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贷款审査应对贷款调查内容的合法性、合理性、准确性进行全面审査，重点关注调查人的尽职情况和借款人的偿还能力、诚信状况、担保情况、抵（质）押比率、风险程度等。</w:t>
            </w:r>
          </w:p>
          <w:p>
            <w:pPr>
              <w:pStyle w:val="21"/>
              <w:keepNext w:val="0"/>
              <w:keepLines w:val="0"/>
              <w:widowControl w:val="0"/>
              <w:shd w:val="clear" w:color="auto" w:fill="auto"/>
              <w:tabs>
                <w:tab w:val="left" w:pos="1020"/>
              </w:tabs>
              <w:bidi w:val="0"/>
              <w:spacing w:before="0" w:after="0" w:line="276" w:lineRule="exact"/>
              <w:ind w:left="0" w:right="0" w:firstLine="600"/>
              <w:jc w:val="both"/>
              <w:rPr>
                <w:sz w:val="20"/>
                <w:szCs w:val="20"/>
              </w:rPr>
            </w:pPr>
            <w:r>
              <w:rPr>
                <w:rFonts w:ascii="Times New Roman" w:hAnsi="Times New Roman" w:eastAsia="Times New Roman" w:cs="Times New Roman"/>
                <w:b w:val="0"/>
                <w:bCs w:val="0"/>
                <w:color w:val="000000"/>
                <w:spacing w:val="0"/>
                <w:w w:val="100"/>
                <w:position w:val="0"/>
                <w:sz w:val="22"/>
                <w:szCs w:val="22"/>
              </w:rPr>
              <w:t>（4）</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《固定资产贷款管理暂行办法》（中国银行业监督管理委员会令</w:t>
            </w:r>
            <w:r>
              <w:rPr>
                <w:color w:val="000000"/>
                <w:spacing w:val="0"/>
                <w:w w:val="100"/>
                <w:position w:val="0"/>
                <w:sz w:val="22"/>
                <w:szCs w:val="22"/>
              </w:rPr>
              <w:t>2009</w:t>
            </w:r>
            <w:r>
              <w:rPr>
                <w:color w:val="000000"/>
                <w:spacing w:val="0"/>
                <w:w w:val="100"/>
                <w:position w:val="0"/>
                <w:sz w:val="20"/>
                <w:szCs w:val="20"/>
              </w:rPr>
              <w:t>年第</w:t>
            </w:r>
            <w:r>
              <w:rPr>
                <w:color w:val="000000"/>
                <w:spacing w:val="0"/>
                <w:w w:val="100"/>
                <w:position w:val="0"/>
                <w:sz w:val="22"/>
                <w:szCs w:val="22"/>
              </w:rPr>
              <w:t>2</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应完善内部控制机制，实行贷款全流程管理，全面了解客户和项目信息，建立固定资产贷款风险管理制度和有效的岗位制衡机制，将贷款管理各环节的责任落实到具体部门和岗位，并建立各岗位的考核和问责机制。</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第三十条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贷款人应定期对借款人和项目发起人的履约情况及信用状况、项目的建设和运营情况、宏观经济变化和市场波动情况、贷款担保的变动情况等内容进行检查与分析，建立贷款质量监控制度和贷款风险预警体系。</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人民银行、银监会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1436"/>
        <w:gridCol w:w="2106"/>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49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2" w:lineRule="exact"/>
              <w:ind w:left="0" w:right="0" w:firstLine="500"/>
              <w:jc w:val="both"/>
              <w:rPr>
                <w:sz w:val="20"/>
                <w:szCs w:val="20"/>
              </w:rPr>
            </w:pPr>
            <w:r>
              <w:rPr>
                <w:color w:val="000000"/>
                <w:spacing w:val="0"/>
                <w:w w:val="100"/>
                <w:position w:val="0"/>
                <w:sz w:val="20"/>
                <w:szCs w:val="20"/>
              </w:rPr>
              <w:t>出现可能影响贷款安全的不利情形时，贷款人应对贷款风险进行重新评价并釆取针对性措施。</w:t>
            </w:r>
          </w:p>
          <w:p>
            <w:pPr>
              <w:pStyle w:val="21"/>
              <w:keepNext w:val="0"/>
              <w:keepLines w:val="0"/>
              <w:widowControl w:val="0"/>
              <w:shd w:val="clear" w:color="auto" w:fill="auto"/>
              <w:tabs>
                <w:tab w:val="left" w:pos="1020"/>
              </w:tabs>
              <w:bidi w:val="0"/>
              <w:spacing w:before="0" w:after="0" w:line="272" w:lineRule="exact"/>
              <w:ind w:left="0" w:right="0" w:firstLine="600"/>
              <w:jc w:val="both"/>
              <w:rPr>
                <w:sz w:val="20"/>
                <w:szCs w:val="20"/>
              </w:rPr>
            </w:pPr>
            <w:r>
              <w:rPr>
                <w:color w:val="000000"/>
                <w:spacing w:val="0"/>
                <w:w w:val="100"/>
                <w:position w:val="0"/>
                <w:sz w:val="22"/>
                <w:szCs w:val="22"/>
              </w:rPr>
              <w:t>（5）</w:t>
            </w:r>
            <w:r>
              <w:rPr>
                <w:color w:val="000000"/>
                <w:spacing w:val="0"/>
                <w:w w:val="100"/>
                <w:position w:val="0"/>
                <w:sz w:val="22"/>
                <w:szCs w:val="22"/>
              </w:rPr>
              <w:tab/>
            </w:r>
            <w:r>
              <w:rPr>
                <w:color w:val="000000"/>
                <w:spacing w:val="0"/>
                <w:w w:val="100"/>
                <w:position w:val="0"/>
                <w:sz w:val="20"/>
                <w:szCs w:val="20"/>
              </w:rPr>
              <w:t>《征信业管理条例》（中华人民共和国国务院令第</w:t>
            </w:r>
            <w:r>
              <w:rPr>
                <w:color w:val="000000"/>
                <w:spacing w:val="0"/>
                <w:w w:val="100"/>
                <w:position w:val="0"/>
                <w:sz w:val="22"/>
                <w:szCs w:val="22"/>
              </w:rPr>
              <w:t>631</w:t>
            </w:r>
            <w:r>
              <w:rPr>
                <w:color w:val="000000"/>
                <w:spacing w:val="0"/>
                <w:w w:val="100"/>
                <w:position w:val="0"/>
                <w:sz w:val="20"/>
                <w:szCs w:val="20"/>
              </w:rPr>
              <w:t>号）</w:t>
            </w:r>
          </w:p>
          <w:p>
            <w:pPr>
              <w:pStyle w:val="21"/>
              <w:keepNext w:val="0"/>
              <w:keepLines w:val="0"/>
              <w:widowControl w:val="0"/>
              <w:shd w:val="clear" w:color="auto" w:fill="auto"/>
              <w:bidi w:val="0"/>
              <w:spacing w:before="0" w:after="0" w:line="272" w:lineRule="exact"/>
              <w:ind w:left="0" w:right="0" w:firstLine="500"/>
              <w:jc w:val="both"/>
              <w:rPr>
                <w:sz w:val="20"/>
                <w:szCs w:val="20"/>
              </w:rPr>
            </w:pPr>
            <w:r>
              <w:rPr>
                <w:color w:val="000000"/>
                <w:spacing w:val="0"/>
                <w:w w:val="100"/>
                <w:position w:val="0"/>
                <w:sz w:val="20"/>
                <w:szCs w:val="20"/>
              </w:rPr>
              <w:t>第二十一条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征信机构可以通过信息主体、企业交易对方、行业协会提供信息，政府有关部门依法已公开的信息，人民法院依法公布的判决、裁定等渠道，釆集企业信息。征信机构不得釆集法律、行政法规禁止釆集的企业信息。</w:t>
            </w:r>
          </w:p>
          <w:p>
            <w:pPr>
              <w:pStyle w:val="21"/>
              <w:keepNext w:val="0"/>
              <w:keepLines w:val="0"/>
              <w:widowControl w:val="0"/>
              <w:shd w:val="clear" w:color="auto" w:fill="auto"/>
              <w:tabs>
                <w:tab w:val="left" w:pos="1020"/>
              </w:tabs>
              <w:bidi w:val="0"/>
              <w:spacing w:before="0" w:after="0" w:line="272" w:lineRule="exact"/>
              <w:ind w:left="0" w:right="0" w:firstLine="600"/>
              <w:jc w:val="both"/>
              <w:rPr>
                <w:sz w:val="20"/>
                <w:szCs w:val="20"/>
              </w:rPr>
            </w:pPr>
            <w:r>
              <w:rPr>
                <w:color w:val="000000"/>
                <w:spacing w:val="0"/>
                <w:w w:val="100"/>
                <w:position w:val="0"/>
                <w:sz w:val="22"/>
                <w:szCs w:val="22"/>
              </w:rPr>
              <w:t>（6）</w:t>
            </w:r>
            <w:r>
              <w:rPr>
                <w:color w:val="000000"/>
                <w:spacing w:val="0"/>
                <w:w w:val="100"/>
                <w:position w:val="0"/>
                <w:sz w:val="22"/>
                <w:szCs w:val="22"/>
              </w:rPr>
              <w:tab/>
            </w:r>
            <w:r>
              <w:rPr>
                <w:color w:val="000000"/>
                <w:spacing w:val="0"/>
                <w:w w:val="100"/>
                <w:position w:val="0"/>
                <w:sz w:val="20"/>
                <w:szCs w:val="20"/>
              </w:rPr>
              <w:t>《社会信用体系建设规划纲要</w:t>
            </w:r>
            <w:r>
              <w:rPr>
                <w:color w:val="000000"/>
                <w:spacing w:val="0"/>
                <w:w w:val="100"/>
                <w:position w:val="0"/>
                <w:sz w:val="22"/>
                <w:szCs w:val="22"/>
                <w:lang w:val="en-US" w:eastAsia="en-US" w:bidi="en-US"/>
              </w:rPr>
              <w:t>（2014—2020</w:t>
            </w:r>
            <w:r>
              <w:rPr>
                <w:color w:val="000000"/>
                <w:spacing w:val="0"/>
                <w:w w:val="100"/>
                <w:position w:val="0"/>
                <w:sz w:val="20"/>
                <w:szCs w:val="20"/>
              </w:rPr>
              <w:t>年）》（国发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w:t>
            </w:r>
            <w:r>
              <w:rPr>
                <w:color w:val="000000"/>
                <w:spacing w:val="0"/>
                <w:w w:val="100"/>
                <w:position w:val="0"/>
                <w:sz w:val="20"/>
                <w:szCs w:val="20"/>
              </w:rPr>
              <w:t>号）</w:t>
            </w:r>
          </w:p>
          <w:p>
            <w:pPr>
              <w:pStyle w:val="21"/>
              <w:keepNext w:val="0"/>
              <w:keepLines w:val="0"/>
              <w:widowControl w:val="0"/>
              <w:shd w:val="clear" w:color="auto" w:fill="auto"/>
              <w:bidi w:val="0"/>
              <w:spacing w:before="0" w:after="0" w:line="272" w:lineRule="exact"/>
              <w:ind w:left="0" w:right="0" w:firstLine="500"/>
              <w:jc w:val="both"/>
              <w:rPr>
                <w:sz w:val="20"/>
                <w:szCs w:val="20"/>
              </w:rPr>
            </w:pPr>
            <w:r>
              <w:rPr>
                <w:color w:val="000000"/>
                <w:spacing w:val="0"/>
                <w:w w:val="100"/>
                <w:position w:val="0"/>
                <w:sz w:val="20"/>
                <w:szCs w:val="20"/>
              </w:rPr>
              <w:t>五、完善以奖惩制度为重点的社会信用体系运行机制</w:t>
            </w:r>
          </w:p>
          <w:p>
            <w:pPr>
              <w:pStyle w:val="21"/>
              <w:keepNext w:val="0"/>
              <w:keepLines w:val="0"/>
              <w:widowControl w:val="0"/>
              <w:shd w:val="clear" w:color="auto" w:fill="auto"/>
              <w:bidi w:val="0"/>
              <w:spacing w:before="0" w:after="0" w:line="272" w:lineRule="exact"/>
              <w:ind w:left="0" w:right="0" w:firstLine="600"/>
              <w:jc w:val="both"/>
              <w:rPr>
                <w:sz w:val="20"/>
                <w:szCs w:val="20"/>
              </w:rPr>
            </w:pPr>
            <w:r>
              <w:rPr>
                <w:color w:val="000000"/>
                <w:spacing w:val="0"/>
                <w:w w:val="100"/>
                <w:position w:val="0"/>
                <w:sz w:val="20"/>
                <w:szCs w:val="20"/>
              </w:rPr>
              <w:t>（一）构建守信激励和失信惩戒机制。</w:t>
            </w:r>
          </w:p>
          <w:p>
            <w:pPr>
              <w:pStyle w:val="21"/>
              <w:keepNext w:val="0"/>
              <w:keepLines w:val="0"/>
              <w:widowControl w:val="0"/>
              <w:shd w:val="clear" w:color="auto" w:fill="auto"/>
              <w:bidi w:val="0"/>
              <w:spacing w:before="0" w:after="0" w:line="272" w:lineRule="exact"/>
              <w:ind w:left="0" w:right="0" w:firstLine="500"/>
              <w:jc w:val="left"/>
              <w:rPr>
                <w:sz w:val="20"/>
                <w:szCs w:val="20"/>
              </w:rPr>
            </w:pPr>
            <w:r>
              <w:rPr>
                <w:color w:val="000000"/>
                <w:spacing w:val="0"/>
                <w:w w:val="100"/>
                <w:position w:val="0"/>
                <w:sz w:val="20"/>
                <w:szCs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通道”支持激励政策。</w:t>
            </w:r>
          </w:p>
          <w:p>
            <w:pPr>
              <w:pStyle w:val="21"/>
              <w:keepNext w:val="0"/>
              <w:keepLines w:val="0"/>
              <w:widowControl w:val="0"/>
              <w:shd w:val="clear" w:color="auto" w:fill="auto"/>
              <w:tabs>
                <w:tab w:val="left" w:pos="1026"/>
              </w:tabs>
              <w:bidi w:val="0"/>
              <w:spacing w:before="0" w:after="0" w:line="272" w:lineRule="exact"/>
              <w:ind w:left="0" w:right="0" w:firstLine="600"/>
              <w:jc w:val="left"/>
              <w:rPr>
                <w:sz w:val="20"/>
                <w:szCs w:val="20"/>
              </w:rPr>
            </w:pPr>
            <w:r>
              <w:rPr>
                <w:color w:val="000000"/>
                <w:spacing w:val="0"/>
                <w:w w:val="100"/>
                <w:position w:val="0"/>
                <w:sz w:val="22"/>
                <w:szCs w:val="22"/>
              </w:rPr>
              <w:t>（7）</w:t>
            </w:r>
            <w:r>
              <w:rPr>
                <w:color w:val="000000"/>
                <w:spacing w:val="0"/>
                <w:w w:val="100"/>
                <w:position w:val="0"/>
                <w:sz w:val="22"/>
                <w:szCs w:val="22"/>
              </w:rPr>
              <w:tab/>
            </w: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0"/>
                <w:szCs w:val="20"/>
              </w:rPr>
              <w:t>号）</w:t>
            </w:r>
          </w:p>
          <w:p>
            <w:pPr>
              <w:pStyle w:val="21"/>
              <w:keepNext w:val="0"/>
              <w:keepLines w:val="0"/>
              <w:widowControl w:val="0"/>
              <w:shd w:val="clear" w:color="auto" w:fill="auto"/>
              <w:bidi w:val="0"/>
              <w:spacing w:before="0" w:after="0" w:line="272" w:lineRule="exact"/>
              <w:ind w:left="0" w:right="0" w:firstLine="600"/>
              <w:jc w:val="both"/>
              <w:rPr>
                <w:sz w:val="20"/>
                <w:szCs w:val="20"/>
              </w:rPr>
            </w:pPr>
            <w:r>
              <w:rPr>
                <w:color w:val="000000"/>
                <w:spacing w:val="0"/>
                <w:w w:val="100"/>
                <w:position w:val="0"/>
                <w:sz w:val="20"/>
                <w:szCs w:val="20"/>
              </w:rPr>
              <w:t>（十五）建立健全守信激励和失信惩戒机制。</w:t>
            </w:r>
          </w:p>
          <w:p>
            <w:pPr>
              <w:pStyle w:val="21"/>
              <w:keepNext w:val="0"/>
              <w:keepLines w:val="0"/>
              <w:widowControl w:val="0"/>
              <w:shd w:val="clear" w:color="auto" w:fill="auto"/>
              <w:bidi w:val="0"/>
              <w:spacing w:before="0" w:after="0" w:line="272" w:lineRule="exact"/>
              <w:ind w:left="0" w:right="0" w:firstLine="500"/>
              <w:jc w:val="left"/>
              <w:rPr>
                <w:sz w:val="20"/>
                <w:szCs w:val="20"/>
              </w:rPr>
            </w:pPr>
            <w:r>
              <w:rPr>
                <w:color w:val="000000"/>
                <w:spacing w:val="0"/>
                <w:w w:val="100"/>
                <w:position w:val="0"/>
                <w:sz w:val="20"/>
                <w:szCs w:val="20"/>
              </w:rPr>
              <w:t>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646"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94" w:lineRule="exact"/>
              <w:ind w:left="0" w:right="0" w:firstLine="0"/>
              <w:jc w:val="left"/>
              <w:rPr>
                <w:sz w:val="20"/>
                <w:szCs w:val="20"/>
              </w:rPr>
            </w:pPr>
            <w:r>
              <w:rPr>
                <w:color w:val="000000"/>
                <w:spacing w:val="0"/>
                <w:w w:val="100"/>
                <w:position w:val="0"/>
                <w:sz w:val="22"/>
                <w:szCs w:val="22"/>
                <w:lang w:val="en-US" w:eastAsia="en-US" w:bidi="en-US"/>
              </w:rPr>
              <w:t>16.</w:t>
            </w:r>
            <w:r>
              <w:rPr>
                <w:color w:val="000000"/>
                <w:spacing w:val="0"/>
                <w:w w:val="100"/>
                <w:position w:val="0"/>
                <w:sz w:val="20"/>
                <w:szCs w:val="20"/>
              </w:rPr>
              <w:t>从严审核企业债券发行</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34"/>
              </w:tabs>
              <w:bidi w:val="0"/>
              <w:spacing w:before="0" w:after="0" w:line="324" w:lineRule="exact"/>
              <w:ind w:left="500" w:right="0" w:firstLine="120"/>
              <w:jc w:val="both"/>
              <w:rPr>
                <w:color w:val="000000"/>
                <w:spacing w:val="0"/>
                <w:w w:val="100"/>
                <w:position w:val="0"/>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《国家发展改革委办公厅关于进一步改进企业债券发行审核工作的通知》（发改办财金</w:t>
            </w:r>
            <w:r>
              <w:rPr>
                <w:rFonts w:hint="eastAsia"/>
                <w:color w:val="000000"/>
                <w:spacing w:val="0"/>
                <w:w w:val="100"/>
                <w:position w:val="0"/>
                <w:sz w:val="22"/>
                <w:szCs w:val="22"/>
                <w:lang w:val="en-US" w:eastAsia="zh-CN"/>
              </w:rPr>
              <w:t>[</w:t>
            </w:r>
            <w:r>
              <w:rPr>
                <w:color w:val="000000"/>
                <w:spacing w:val="0"/>
                <w:w w:val="100"/>
                <w:position w:val="0"/>
                <w:sz w:val="22"/>
                <w:szCs w:val="22"/>
              </w:rPr>
              <w:t>2013</w:t>
            </w:r>
            <w:r>
              <w:rPr>
                <w:rFonts w:hint="eastAsia"/>
                <w:color w:val="000000"/>
                <w:spacing w:val="0"/>
                <w:w w:val="100"/>
                <w:position w:val="0"/>
                <w:sz w:val="22"/>
                <w:szCs w:val="22"/>
                <w:lang w:val="en-US" w:eastAsia="zh-CN"/>
              </w:rPr>
              <w:t>]</w:t>
            </w:r>
            <w:r>
              <w:rPr>
                <w:color w:val="000000"/>
                <w:spacing w:val="0"/>
                <w:w w:val="100"/>
                <w:position w:val="0"/>
                <w:sz w:val="22"/>
                <w:szCs w:val="22"/>
              </w:rPr>
              <w:t>957</w:t>
            </w:r>
            <w:r>
              <w:rPr>
                <w:color w:val="000000"/>
                <w:spacing w:val="0"/>
                <w:w w:val="100"/>
                <w:position w:val="0"/>
                <w:sz w:val="20"/>
                <w:szCs w:val="20"/>
              </w:rPr>
              <w:t xml:space="preserve">号） </w:t>
            </w:r>
          </w:p>
          <w:p>
            <w:pPr>
              <w:pStyle w:val="21"/>
              <w:keepNext w:val="0"/>
              <w:keepLines w:val="0"/>
              <w:widowControl w:val="0"/>
              <w:shd w:val="clear" w:color="auto" w:fill="auto"/>
              <w:tabs>
                <w:tab w:val="left" w:pos="1034"/>
              </w:tabs>
              <w:bidi w:val="0"/>
              <w:spacing w:before="0" w:after="0" w:line="324" w:lineRule="exact"/>
              <w:ind w:left="500" w:right="0" w:firstLine="120"/>
              <w:jc w:val="both"/>
              <w:rPr>
                <w:sz w:val="20"/>
                <w:szCs w:val="20"/>
              </w:rPr>
            </w:pPr>
            <w:r>
              <w:rPr>
                <w:color w:val="000000"/>
                <w:spacing w:val="0"/>
                <w:w w:val="100"/>
                <w:position w:val="0"/>
                <w:sz w:val="20"/>
                <w:szCs w:val="20"/>
              </w:rPr>
              <w:t>对于以下两类发债申请，要从严审核，有效防范市场风险。</w:t>
            </w:r>
          </w:p>
          <w:p>
            <w:pPr>
              <w:pStyle w:val="21"/>
              <w:keepNext w:val="0"/>
              <w:keepLines w:val="0"/>
              <w:widowControl w:val="0"/>
              <w:shd w:val="clear" w:color="auto" w:fill="auto"/>
              <w:tabs>
                <w:tab w:val="left" w:pos="1128"/>
              </w:tabs>
              <w:bidi w:val="0"/>
              <w:spacing w:before="0" w:after="0" w:line="276" w:lineRule="exact"/>
              <w:ind w:left="0" w:right="0" w:firstLine="60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募集资金用于产能过剩、高污染、高耗能等国家产业政策限制领域的发债申请。</w:t>
            </w:r>
          </w:p>
          <w:p>
            <w:pPr>
              <w:pStyle w:val="21"/>
              <w:keepNext w:val="0"/>
              <w:keepLines w:val="0"/>
              <w:widowControl w:val="0"/>
              <w:shd w:val="clear" w:color="auto" w:fill="auto"/>
              <w:tabs>
                <w:tab w:val="left" w:pos="1122"/>
              </w:tabs>
              <w:bidi w:val="0"/>
              <w:spacing w:before="0" w:after="0" w:line="270" w:lineRule="exact"/>
              <w:ind w:left="0" w:right="0" w:firstLine="6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企业信用等级较低，负债率高，债券余额较大或运作不规范、资产不实、偿债措施较弱的发债申请。</w:t>
            </w:r>
          </w:p>
          <w:p>
            <w:pPr>
              <w:pStyle w:val="21"/>
              <w:keepNext w:val="0"/>
              <w:keepLines w:val="0"/>
              <w:widowControl w:val="0"/>
              <w:shd w:val="clear" w:color="auto" w:fill="auto"/>
              <w:tabs>
                <w:tab w:val="left" w:pos="1060"/>
              </w:tabs>
              <w:bidi w:val="0"/>
              <w:spacing w:before="0" w:after="0" w:line="270" w:lineRule="exact"/>
              <w:ind w:left="220" w:right="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 xml:space="preserve">《国家发展改革委人民银行中央编办关于在行政管理事项中使用信用记录和信用报告的若干意见》（发改财金 </w:t>
            </w:r>
            <w:r>
              <w:rPr>
                <w:rFonts w:hint="eastAsia"/>
                <w:color w:val="000000"/>
                <w:spacing w:val="0"/>
                <w:w w:val="100"/>
                <w:position w:val="0"/>
                <w:sz w:val="22"/>
                <w:szCs w:val="22"/>
                <w:lang w:val="en-US" w:eastAsia="zh-CN"/>
              </w:rPr>
              <w:t>[</w:t>
            </w:r>
            <w:r>
              <w:rPr>
                <w:color w:val="000000"/>
                <w:spacing w:val="0"/>
                <w:w w:val="100"/>
                <w:position w:val="0"/>
                <w:sz w:val="22"/>
                <w:szCs w:val="22"/>
              </w:rPr>
              <w:t>2013</w:t>
            </w:r>
            <w:r>
              <w:rPr>
                <w:rFonts w:hint="eastAsia"/>
                <w:color w:val="000000"/>
                <w:spacing w:val="0"/>
                <w:w w:val="100"/>
                <w:position w:val="0"/>
                <w:sz w:val="22"/>
                <w:szCs w:val="22"/>
                <w:lang w:val="en-US" w:eastAsia="zh-CN"/>
              </w:rPr>
              <w:t>]</w:t>
            </w:r>
            <w:r>
              <w:rPr>
                <w:color w:val="000000"/>
                <w:spacing w:val="0"/>
                <w:w w:val="100"/>
                <w:position w:val="0"/>
                <w:sz w:val="22"/>
                <w:szCs w:val="22"/>
              </w:rPr>
              <w:t xml:space="preserve">920 </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二、切实发挥在行政管理事项中使用信用记录和信用报告的作用</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各级政府、各相关部门应将相关市场主体所提供的信用记录或信用报告作为其实施行政管理的重要参考。对守信者应探索实行优先办理、简化程序、</w:t>
            </w:r>
            <w:r>
              <w:rPr>
                <w:color w:val="000000"/>
                <w:spacing w:val="0"/>
                <w:w w:val="100"/>
                <w:position w:val="0"/>
                <w:sz w:val="20"/>
                <w:szCs w:val="20"/>
                <w:lang w:val="zh-CN" w:eastAsia="zh-CN" w:bidi="zh-CN"/>
              </w:rPr>
              <w:t>“绿色</w:t>
            </w:r>
            <w:r>
              <w:rPr>
                <w:color w:val="000000"/>
                <w:spacing w:val="0"/>
                <w:w w:val="100"/>
                <w:position w:val="0"/>
                <w:sz w:val="20"/>
                <w:szCs w:val="20"/>
              </w:rPr>
              <w:t>通道”和重点支持等激励政策；对失信者，应结合失信类别和程度，严格落实</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国家发展改革委</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6"/>
        <w:gridCol w:w="11406"/>
        <w:gridCol w:w="2064"/>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410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4" w:lineRule="exact"/>
              <w:ind w:left="0" w:right="0" w:firstLine="0"/>
              <w:jc w:val="left"/>
              <w:rPr>
                <w:sz w:val="20"/>
                <w:szCs w:val="20"/>
              </w:rPr>
            </w:pPr>
            <w:r>
              <w:rPr>
                <w:color w:val="000000"/>
                <w:spacing w:val="0"/>
                <w:w w:val="100"/>
                <w:position w:val="0"/>
                <w:sz w:val="20"/>
                <w:szCs w:val="20"/>
              </w:rPr>
              <w:t>失信惩戒制度。</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三、探索完善在行政管理事项中使用信用记录和信用报告的制度规范</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各级政府、各相关部门应结合地方和部门实际，在政府釆购、招标投标、行政审批、市场准入、资质审核等行政管理事项中依法要求相关市场主体提供由第三方信用服务机构出具的信用记录或信用报告。</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各级政府、各相关部门应根据履职需要，研究明确信用记录或信用报告的主要内容和运用规范。</w:t>
            </w:r>
          </w:p>
          <w:p>
            <w:pPr>
              <w:pStyle w:val="21"/>
              <w:keepNext w:val="0"/>
              <w:keepLines w:val="0"/>
              <w:widowControl w:val="0"/>
              <w:shd w:val="clear" w:color="auto" w:fill="auto"/>
              <w:bidi w:val="0"/>
              <w:spacing w:before="0" w:after="0" w:line="274" w:lineRule="exact"/>
              <w:ind w:left="0" w:right="0" w:firstLine="600"/>
              <w:jc w:val="both"/>
              <w:rPr>
                <w:sz w:val="20"/>
                <w:szCs w:val="20"/>
              </w:rPr>
            </w:pPr>
            <w:r>
              <w:rPr>
                <w:color w:val="000000"/>
                <w:spacing w:val="0"/>
                <w:w w:val="100"/>
                <w:position w:val="0"/>
                <w:sz w:val="22"/>
                <w:szCs w:val="22"/>
              </w:rPr>
              <w:t>（3）</w:t>
            </w:r>
            <w:r>
              <w:rPr>
                <w:color w:val="000000"/>
                <w:spacing w:val="0"/>
                <w:w w:val="100"/>
                <w:position w:val="0"/>
                <w:sz w:val="20"/>
                <w:szCs w:val="20"/>
              </w:rPr>
              <w:t>《国务院关于建立完善守信联合激励和失信联合惩戒制度加快推进社会诚信建设</w:t>
            </w:r>
            <w:r>
              <w:rPr>
                <w:color w:val="000000"/>
                <w:spacing w:val="0"/>
                <w:w w:val="100"/>
                <w:position w:val="0"/>
                <w:sz w:val="20"/>
                <w:szCs w:val="20"/>
                <w:lang w:val="zh-CN" w:eastAsia="zh-CN" w:bidi="zh-CN"/>
              </w:rPr>
              <w:t>的指导</w:t>
            </w:r>
            <w:r>
              <w:rPr>
                <w:color w:val="000000"/>
                <w:spacing w:val="0"/>
                <w:w w:val="100"/>
                <w:position w:val="0"/>
                <w:sz w:val="20"/>
                <w:szCs w:val="20"/>
              </w:rPr>
              <w:t>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w:t>
            </w:r>
            <w:r>
              <w:rPr>
                <w:color w:val="000000"/>
                <w:spacing w:val="0"/>
                <w:w w:val="100"/>
                <w:position w:val="0"/>
                <w:sz w:val="20"/>
                <w:szCs w:val="20"/>
              </w:rPr>
              <w:t>号）</w:t>
            </w:r>
          </w:p>
          <w:p>
            <w:pPr>
              <w:pStyle w:val="21"/>
              <w:keepNext w:val="0"/>
              <w:keepLines w:val="0"/>
              <w:widowControl w:val="0"/>
              <w:shd w:val="clear" w:color="auto" w:fill="auto"/>
              <w:bidi w:val="0"/>
              <w:spacing w:before="0" w:after="0" w:line="274" w:lineRule="exact"/>
              <w:ind w:left="0" w:right="0" w:firstLine="600"/>
              <w:jc w:val="both"/>
              <w:rPr>
                <w:sz w:val="20"/>
                <w:szCs w:val="20"/>
              </w:rPr>
            </w:pPr>
            <w:r>
              <w:rPr>
                <w:color w:val="000000"/>
                <w:spacing w:val="0"/>
                <w:w w:val="100"/>
                <w:position w:val="0"/>
                <w:sz w:val="20"/>
                <w:szCs w:val="20"/>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39"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94" w:lineRule="exact"/>
              <w:ind w:left="0" w:right="0" w:firstLine="0"/>
              <w:jc w:val="left"/>
              <w:rPr>
                <w:sz w:val="20"/>
                <w:szCs w:val="20"/>
              </w:rPr>
            </w:pPr>
            <w:r>
              <w:rPr>
                <w:color w:val="000000"/>
                <w:spacing w:val="0"/>
                <w:w w:val="100"/>
                <w:position w:val="0"/>
                <w:sz w:val="22"/>
                <w:szCs w:val="22"/>
                <w:lang w:val="en-US" w:eastAsia="en-US" w:bidi="en-US"/>
              </w:rPr>
              <w:t>17.</w:t>
            </w:r>
            <w:r>
              <w:rPr>
                <w:color w:val="000000"/>
                <w:spacing w:val="0"/>
                <w:w w:val="100"/>
                <w:position w:val="0"/>
                <w:sz w:val="20"/>
                <w:szCs w:val="20"/>
              </w:rPr>
              <w:t>限制部分高消费行为</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88" w:lineRule="exact"/>
              <w:ind w:left="0" w:right="0" w:firstLine="600"/>
              <w:jc w:val="both"/>
              <w:rPr>
                <w:sz w:val="20"/>
                <w:szCs w:val="20"/>
              </w:rPr>
            </w:pPr>
            <w:r>
              <w:rPr>
                <w:color w:val="000000"/>
                <w:spacing w:val="0"/>
                <w:w w:val="100"/>
                <w:position w:val="0"/>
                <w:sz w:val="22"/>
                <w:szCs w:val="22"/>
              </w:rPr>
              <w:t>（1）</w:t>
            </w:r>
            <w:r>
              <w:rPr>
                <w:color w:val="000000"/>
                <w:spacing w:val="0"/>
                <w:w w:val="100"/>
                <w:position w:val="0"/>
                <w:sz w:val="20"/>
                <w:szCs w:val="20"/>
              </w:rPr>
              <w:t>《最高人民法院关于限制被执行人高消费及有关消费的若干规定》（法释</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17</w:t>
            </w:r>
            <w:r>
              <w:rPr>
                <w:color w:val="000000"/>
                <w:spacing w:val="0"/>
                <w:w w:val="100"/>
                <w:position w:val="0"/>
                <w:sz w:val="20"/>
                <w:szCs w:val="20"/>
              </w:rPr>
              <w:t>号）</w:t>
            </w:r>
          </w:p>
          <w:p>
            <w:pPr>
              <w:pStyle w:val="21"/>
              <w:keepNext w:val="0"/>
              <w:keepLines w:val="0"/>
              <w:widowControl w:val="0"/>
              <w:shd w:val="clear" w:color="auto" w:fill="auto"/>
              <w:bidi w:val="0"/>
              <w:spacing w:before="0" w:after="0" w:line="288" w:lineRule="exact"/>
              <w:ind w:left="0" w:right="0" w:firstLine="480"/>
              <w:jc w:val="both"/>
              <w:rPr>
                <w:sz w:val="20"/>
                <w:szCs w:val="20"/>
              </w:rPr>
            </w:pPr>
            <w:r>
              <w:rPr>
                <w:color w:val="000000"/>
                <w:spacing w:val="0"/>
                <w:w w:val="100"/>
                <w:position w:val="0"/>
                <w:sz w:val="20"/>
                <w:szCs w:val="20"/>
              </w:rPr>
              <w:t>第三条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被执行人为自然人的，被采取限制消费措施后，不得有以下高消费及非生活和工作必需的消费行为：</w:t>
            </w:r>
          </w:p>
          <w:p>
            <w:pPr>
              <w:pStyle w:val="21"/>
              <w:keepNext w:val="0"/>
              <w:keepLines w:val="0"/>
              <w:widowControl w:val="0"/>
              <w:shd w:val="clear" w:color="auto" w:fill="auto"/>
              <w:tabs>
                <w:tab w:val="left" w:pos="1122"/>
              </w:tabs>
              <w:bidi w:val="0"/>
              <w:spacing w:before="0" w:after="0" w:line="288" w:lineRule="exact"/>
              <w:ind w:left="0" w:right="0" w:firstLine="60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乘坐交通工具时，选择飞机、列车软卧、轮船二等以上舱位；</w:t>
            </w:r>
          </w:p>
          <w:p>
            <w:pPr>
              <w:pStyle w:val="21"/>
              <w:keepNext w:val="0"/>
              <w:keepLines w:val="0"/>
              <w:widowControl w:val="0"/>
              <w:shd w:val="clear" w:color="auto" w:fill="auto"/>
              <w:tabs>
                <w:tab w:val="left" w:pos="1128"/>
              </w:tabs>
              <w:bidi w:val="0"/>
              <w:spacing w:before="0" w:after="0" w:line="288" w:lineRule="exact"/>
              <w:ind w:left="0" w:right="0" w:firstLine="6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在星级以上宾馆、酒店、夜总会、高尔夫球场等场所进行高消费；</w:t>
            </w:r>
          </w:p>
          <w:p>
            <w:pPr>
              <w:pStyle w:val="21"/>
              <w:keepNext w:val="0"/>
              <w:keepLines w:val="0"/>
              <w:widowControl w:val="0"/>
              <w:shd w:val="clear" w:color="auto" w:fill="auto"/>
              <w:tabs>
                <w:tab w:val="left" w:pos="1122"/>
              </w:tabs>
              <w:bidi w:val="0"/>
              <w:spacing w:before="0" w:after="0" w:line="288" w:lineRule="exact"/>
              <w:ind w:left="0" w:right="0" w:firstLine="60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购买不动产或者新建、扩建、高档装修房屋；</w:t>
            </w:r>
          </w:p>
          <w:p>
            <w:pPr>
              <w:pStyle w:val="21"/>
              <w:keepNext w:val="0"/>
              <w:keepLines w:val="0"/>
              <w:widowControl w:val="0"/>
              <w:shd w:val="clear" w:color="auto" w:fill="auto"/>
              <w:tabs>
                <w:tab w:val="left" w:pos="1122"/>
              </w:tabs>
              <w:bidi w:val="0"/>
              <w:spacing w:before="0" w:after="0" w:line="288" w:lineRule="exact"/>
              <w:ind w:left="0" w:right="0" w:firstLine="6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租赁高档写字楼、宾馆、公寓等场所办公；</w:t>
            </w:r>
          </w:p>
          <w:p>
            <w:pPr>
              <w:pStyle w:val="21"/>
              <w:keepNext w:val="0"/>
              <w:keepLines w:val="0"/>
              <w:widowControl w:val="0"/>
              <w:shd w:val="clear" w:color="auto" w:fill="auto"/>
              <w:tabs>
                <w:tab w:val="left" w:pos="1122"/>
              </w:tabs>
              <w:bidi w:val="0"/>
              <w:spacing w:before="0" w:after="0" w:line="288" w:lineRule="exact"/>
              <w:ind w:left="0" w:right="0" w:firstLine="60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购买非经营必需车辆；</w:t>
            </w:r>
          </w:p>
          <w:p>
            <w:pPr>
              <w:pStyle w:val="21"/>
              <w:keepNext w:val="0"/>
              <w:keepLines w:val="0"/>
              <w:widowControl w:val="0"/>
              <w:shd w:val="clear" w:color="auto" w:fill="auto"/>
              <w:tabs>
                <w:tab w:val="left" w:pos="1122"/>
              </w:tabs>
              <w:bidi w:val="0"/>
              <w:spacing w:before="0" w:after="0" w:line="288" w:lineRule="exact"/>
              <w:ind w:left="0" w:right="0" w:firstLine="60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旅游、度假；</w:t>
            </w:r>
          </w:p>
          <w:p>
            <w:pPr>
              <w:pStyle w:val="21"/>
              <w:keepNext w:val="0"/>
              <w:keepLines w:val="0"/>
              <w:widowControl w:val="0"/>
              <w:shd w:val="clear" w:color="auto" w:fill="auto"/>
              <w:tabs>
                <w:tab w:val="left" w:pos="1128"/>
              </w:tabs>
              <w:bidi w:val="0"/>
              <w:spacing w:before="0" w:after="40" w:line="288" w:lineRule="exact"/>
              <w:ind w:left="0" w:right="0" w:firstLine="600"/>
              <w:jc w:val="both"/>
              <w:rPr>
                <w:sz w:val="20"/>
                <w:szCs w:val="20"/>
              </w:rPr>
            </w:pPr>
            <w:r>
              <w:rPr>
                <w:color w:val="000000"/>
                <w:spacing w:val="0"/>
                <w:w w:val="100"/>
                <w:position w:val="0"/>
                <w:sz w:val="20"/>
                <w:szCs w:val="20"/>
              </w:rPr>
              <w:t>（七）</w:t>
            </w:r>
            <w:r>
              <w:rPr>
                <w:color w:val="000000"/>
                <w:spacing w:val="0"/>
                <w:w w:val="100"/>
                <w:position w:val="0"/>
                <w:sz w:val="20"/>
                <w:szCs w:val="20"/>
              </w:rPr>
              <w:tab/>
            </w:r>
            <w:r>
              <w:rPr>
                <w:color w:val="000000"/>
                <w:spacing w:val="0"/>
                <w:w w:val="100"/>
                <w:position w:val="0"/>
                <w:sz w:val="20"/>
                <w:szCs w:val="20"/>
              </w:rPr>
              <w:t>子女就读高收费私立学校；</w:t>
            </w:r>
          </w:p>
          <w:p>
            <w:pPr>
              <w:pStyle w:val="21"/>
              <w:keepNext w:val="0"/>
              <w:keepLines w:val="0"/>
              <w:widowControl w:val="0"/>
              <w:shd w:val="clear" w:color="auto" w:fill="auto"/>
              <w:tabs>
                <w:tab w:val="left" w:pos="1122"/>
              </w:tabs>
              <w:bidi w:val="0"/>
              <w:spacing w:before="0" w:after="0" w:line="240" w:lineRule="auto"/>
              <w:ind w:left="0" w:right="0" w:firstLine="600"/>
              <w:jc w:val="both"/>
              <w:rPr>
                <w:sz w:val="20"/>
                <w:szCs w:val="20"/>
              </w:rPr>
            </w:pPr>
            <w:r>
              <w:rPr>
                <w:color w:val="000000"/>
                <w:spacing w:val="0"/>
                <w:w w:val="100"/>
                <w:position w:val="0"/>
                <w:sz w:val="20"/>
                <w:szCs w:val="20"/>
              </w:rPr>
              <w:t>（八）</w:t>
            </w:r>
            <w:r>
              <w:rPr>
                <w:color w:val="000000"/>
                <w:spacing w:val="0"/>
                <w:w w:val="100"/>
                <w:position w:val="0"/>
                <w:sz w:val="20"/>
                <w:szCs w:val="20"/>
              </w:rPr>
              <w:tab/>
            </w:r>
            <w:r>
              <w:rPr>
                <w:color w:val="000000"/>
                <w:spacing w:val="0"/>
                <w:w w:val="100"/>
                <w:position w:val="0"/>
                <w:sz w:val="20"/>
                <w:szCs w:val="20"/>
              </w:rPr>
              <w:t>支付高额保费购买保险理财产品；</w:t>
            </w:r>
          </w:p>
          <w:p>
            <w:pPr>
              <w:pStyle w:val="21"/>
              <w:keepNext w:val="0"/>
              <w:keepLines w:val="0"/>
              <w:widowControl w:val="0"/>
              <w:shd w:val="clear" w:color="auto" w:fill="auto"/>
              <w:tabs>
                <w:tab w:val="left" w:pos="1116"/>
              </w:tabs>
              <w:bidi w:val="0"/>
              <w:spacing w:before="0" w:after="0" w:line="288" w:lineRule="exact"/>
              <w:ind w:left="480" w:right="0" w:firstLine="120"/>
              <w:jc w:val="left"/>
              <w:rPr>
                <w:rFonts w:hint="eastAsia" w:eastAsia="宋体"/>
                <w:color w:val="000000"/>
                <w:spacing w:val="0"/>
                <w:w w:val="100"/>
                <w:position w:val="0"/>
                <w:sz w:val="20"/>
                <w:szCs w:val="20"/>
                <w:lang w:val="en-US" w:eastAsia="zh-CN"/>
              </w:rPr>
            </w:pPr>
            <w:r>
              <w:rPr>
                <w:color w:val="000000"/>
                <w:spacing w:val="0"/>
                <w:w w:val="100"/>
                <w:position w:val="0"/>
                <w:sz w:val="20"/>
                <w:szCs w:val="20"/>
              </w:rPr>
              <w:t>（九）</w:t>
            </w:r>
            <w:r>
              <w:rPr>
                <w:color w:val="000000"/>
                <w:spacing w:val="0"/>
                <w:w w:val="100"/>
                <w:position w:val="0"/>
                <w:sz w:val="20"/>
                <w:szCs w:val="20"/>
              </w:rPr>
              <w:tab/>
            </w:r>
            <w:r>
              <w:rPr>
                <w:color w:val="000000"/>
                <w:spacing w:val="0"/>
                <w:w w:val="100"/>
                <w:position w:val="0"/>
                <w:sz w:val="20"/>
                <w:szCs w:val="20"/>
              </w:rPr>
              <w:t>乘坐</w:t>
            </w:r>
            <w:r>
              <w:rPr>
                <w:color w:val="000000"/>
                <w:spacing w:val="0"/>
                <w:w w:val="100"/>
                <w:position w:val="0"/>
                <w:sz w:val="22"/>
                <w:szCs w:val="22"/>
                <w:lang w:val="en-US" w:eastAsia="en-US" w:bidi="en-US"/>
              </w:rPr>
              <w:t>G</w:t>
            </w:r>
            <w:r>
              <w:rPr>
                <w:color w:val="000000"/>
                <w:spacing w:val="0"/>
                <w:w w:val="100"/>
                <w:position w:val="0"/>
                <w:sz w:val="20"/>
                <w:szCs w:val="20"/>
              </w:rPr>
              <w:t>字头动车组列车全部座位、其他动车组列车一等以上座位等其他非生活和工作必需的消费行为</w:t>
            </w:r>
            <w:r>
              <w:rPr>
                <w:rFonts w:hint="eastAsia"/>
                <w:color w:val="000000"/>
                <w:spacing w:val="0"/>
                <w:w w:val="100"/>
                <w:position w:val="0"/>
                <w:sz w:val="20"/>
                <w:szCs w:val="20"/>
                <w:lang w:val="en-US" w:eastAsia="zh-CN"/>
              </w:rPr>
              <w:t>。</w:t>
            </w:r>
          </w:p>
          <w:p>
            <w:pPr>
              <w:pStyle w:val="21"/>
              <w:keepNext w:val="0"/>
              <w:keepLines w:val="0"/>
              <w:widowControl w:val="0"/>
              <w:shd w:val="clear" w:color="auto" w:fill="auto"/>
              <w:tabs>
                <w:tab w:val="left" w:pos="1116"/>
              </w:tabs>
              <w:bidi w:val="0"/>
              <w:spacing w:before="0" w:after="0" w:line="288" w:lineRule="exact"/>
              <w:ind w:left="480" w:right="0" w:firstLine="120"/>
              <w:jc w:val="both"/>
              <w:rPr>
                <w:sz w:val="20"/>
                <w:szCs w:val="20"/>
              </w:rPr>
            </w:pPr>
            <w:r>
              <w:rPr>
                <w:color w:val="000000"/>
                <w:spacing w:val="0"/>
                <w:w w:val="100"/>
                <w:position w:val="0"/>
                <w:sz w:val="20"/>
                <w:szCs w:val="20"/>
              </w:rPr>
              <w:t>被执行人为单位的，被釆取限制消费措施后，被执行人及其法定代表人、主要负责人、影响债务履行的直接责任人员、实际控制人不得实施前款规定的行为。因私消费以个人财产实施前款规定行为的，可以向执行法院提出申请。执行</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6" w:lineRule="exact"/>
              <w:ind w:left="0" w:right="0" w:firstLine="0"/>
              <w:jc w:val="center"/>
              <w:rPr>
                <w:sz w:val="20"/>
                <w:szCs w:val="20"/>
              </w:rPr>
            </w:pPr>
            <w:r>
              <w:rPr>
                <w:color w:val="000000"/>
                <w:spacing w:val="0"/>
                <w:w w:val="100"/>
                <w:position w:val="0"/>
                <w:sz w:val="20"/>
                <w:szCs w:val="20"/>
              </w:rPr>
              <w:t>最高人民法院、交通运输部、铁路总公司、旅游局、公安部、文化部等有关部门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1454"/>
        <w:gridCol w:w="2100"/>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15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0"/>
                <w:szCs w:val="20"/>
              </w:rPr>
              <w:t>法院审査属实的，应予准许。</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人民法院决定釆取限制消费措施的，可以根据案件需要和被执行人的情况向有义务协助调査、执行的单位送达协助执行通知书，也可以在相关媒体上进行公告。</w:t>
            </w:r>
          </w:p>
          <w:p>
            <w:pPr>
              <w:pStyle w:val="21"/>
              <w:keepNext w:val="0"/>
              <w:keepLines w:val="0"/>
              <w:widowControl w:val="0"/>
              <w:shd w:val="clear" w:color="auto" w:fill="auto"/>
              <w:bidi w:val="0"/>
              <w:spacing w:before="0" w:after="0" w:line="282" w:lineRule="exact"/>
              <w:ind w:left="0" w:right="0" w:firstLine="620"/>
              <w:jc w:val="left"/>
              <w:rPr>
                <w:sz w:val="20"/>
                <w:szCs w:val="20"/>
              </w:rPr>
            </w:pPr>
            <w:r>
              <w:rPr>
                <w:color w:val="000000"/>
                <w:spacing w:val="0"/>
                <w:w w:val="100"/>
                <w:position w:val="0"/>
                <w:sz w:val="22"/>
                <w:szCs w:val="22"/>
              </w:rPr>
              <w:t>（2）</w:t>
            </w:r>
            <w:r>
              <w:rPr>
                <w:color w:val="000000"/>
                <w:spacing w:val="0"/>
                <w:w w:val="100"/>
                <w:position w:val="0"/>
                <w:sz w:val="20"/>
                <w:szCs w:val="20"/>
              </w:rPr>
              <w:t>《关于加快推进失信被执行人信用监督、警示和惩戒机制建设的意见》（中办发</w:t>
            </w:r>
            <w:r>
              <w:rPr>
                <w:rFonts w:hint="eastAsia"/>
                <w:color w:val="000000"/>
                <w:spacing w:val="0"/>
                <w:w w:val="100"/>
                <w:position w:val="0"/>
                <w:sz w:val="20"/>
                <w:szCs w:val="20"/>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64</w:t>
            </w:r>
            <w:r>
              <w:rPr>
                <w:color w:val="000000"/>
                <w:spacing w:val="0"/>
                <w:w w:val="100"/>
                <w:position w:val="0"/>
                <w:sz w:val="20"/>
                <w:szCs w:val="20"/>
              </w:rPr>
              <w:t>号）</w:t>
            </w:r>
          </w:p>
          <w:p>
            <w:pPr>
              <w:pStyle w:val="21"/>
              <w:keepNext w:val="0"/>
              <w:keepLines w:val="0"/>
              <w:widowControl w:val="0"/>
              <w:shd w:val="clear" w:color="auto" w:fill="auto"/>
              <w:tabs>
                <w:tab w:val="left" w:pos="920"/>
              </w:tabs>
              <w:bidi w:val="0"/>
              <w:spacing w:before="0" w:after="0" w:line="282" w:lineRule="exact"/>
              <w:ind w:left="0" w:right="0" w:firstLine="5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加强联合惩戒</w:t>
            </w:r>
          </w:p>
          <w:p>
            <w:pPr>
              <w:pStyle w:val="21"/>
              <w:keepNext w:val="0"/>
              <w:keepLines w:val="0"/>
              <w:widowControl w:val="0"/>
              <w:shd w:val="clear" w:color="auto" w:fill="auto"/>
              <w:bidi w:val="0"/>
              <w:spacing w:before="0" w:after="0" w:line="282" w:lineRule="exact"/>
              <w:ind w:left="0" w:right="0" w:firstLine="620"/>
              <w:jc w:val="both"/>
              <w:rPr>
                <w:sz w:val="20"/>
                <w:szCs w:val="20"/>
              </w:rPr>
            </w:pPr>
            <w:r>
              <w:rPr>
                <w:color w:val="000000"/>
                <w:spacing w:val="0"/>
                <w:w w:val="100"/>
                <w:position w:val="0"/>
                <w:sz w:val="20"/>
                <w:szCs w:val="20"/>
              </w:rPr>
              <w:t>（七）限制高消费及有关消费</w:t>
            </w:r>
          </w:p>
          <w:p>
            <w:pPr>
              <w:pStyle w:val="21"/>
              <w:keepNext w:val="0"/>
              <w:keepLines w:val="0"/>
              <w:widowControl w:val="0"/>
              <w:numPr>
                <w:ilvl w:val="0"/>
                <w:numId w:val="7"/>
              </w:numPr>
              <w:shd w:val="clear" w:color="auto" w:fill="auto"/>
              <w:tabs>
                <w:tab w:val="left" w:pos="738"/>
              </w:tabs>
              <w:bidi w:val="0"/>
              <w:spacing w:before="0" w:after="0" w:line="282" w:lineRule="exact"/>
              <w:ind w:left="0" w:right="0" w:firstLine="500"/>
              <w:jc w:val="both"/>
              <w:rPr>
                <w:sz w:val="20"/>
                <w:szCs w:val="20"/>
              </w:rPr>
            </w:pPr>
            <w:r>
              <w:rPr>
                <w:color w:val="000000"/>
                <w:spacing w:val="0"/>
                <w:w w:val="100"/>
                <w:position w:val="0"/>
                <w:sz w:val="20"/>
                <w:szCs w:val="20"/>
              </w:rPr>
              <w:t>乘坐火车、飞机限制。限制失信被执行人及失信被执行人的法定代表人、主要负责人、实际控制人、影响债务履行的直接责任人员乘坐列车软卧、</w:t>
            </w:r>
            <w:r>
              <w:rPr>
                <w:color w:val="000000"/>
                <w:spacing w:val="0"/>
                <w:w w:val="100"/>
                <w:position w:val="0"/>
                <w:sz w:val="22"/>
                <w:szCs w:val="22"/>
                <w:lang w:val="en-US" w:eastAsia="en-US" w:bidi="en-US"/>
              </w:rPr>
              <w:t>G</w:t>
            </w:r>
            <w:r>
              <w:rPr>
                <w:color w:val="000000"/>
                <w:spacing w:val="0"/>
                <w:w w:val="100"/>
                <w:position w:val="0"/>
                <w:sz w:val="20"/>
                <w:szCs w:val="20"/>
              </w:rPr>
              <w:t>字头动车组列车全部座位、其他动车组列车一等以上座位、民航飞机等非生活和工作必需的消费行为。</w:t>
            </w:r>
          </w:p>
          <w:p>
            <w:pPr>
              <w:pStyle w:val="21"/>
              <w:keepNext w:val="0"/>
              <w:keepLines w:val="0"/>
              <w:widowControl w:val="0"/>
              <w:numPr>
                <w:ilvl w:val="0"/>
                <w:numId w:val="7"/>
              </w:numPr>
              <w:shd w:val="clear" w:color="auto" w:fill="auto"/>
              <w:tabs>
                <w:tab w:val="left" w:pos="726"/>
              </w:tabs>
              <w:bidi w:val="0"/>
              <w:spacing w:before="0" w:after="0" w:line="282" w:lineRule="exact"/>
              <w:ind w:left="0" w:right="0" w:firstLine="500"/>
              <w:jc w:val="both"/>
              <w:rPr>
                <w:sz w:val="20"/>
                <w:szCs w:val="20"/>
              </w:rPr>
            </w:pPr>
            <w:r>
              <w:rPr>
                <w:color w:val="000000"/>
                <w:spacing w:val="0"/>
                <w:w w:val="100"/>
                <w:position w:val="0"/>
                <w:sz w:val="20"/>
                <w:szCs w:val="20"/>
              </w:rPr>
              <w:t>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pPr>
              <w:pStyle w:val="21"/>
              <w:keepNext w:val="0"/>
              <w:keepLines w:val="0"/>
              <w:widowControl w:val="0"/>
              <w:numPr>
                <w:ilvl w:val="0"/>
                <w:numId w:val="7"/>
              </w:numPr>
              <w:shd w:val="clear" w:color="auto" w:fill="auto"/>
              <w:tabs>
                <w:tab w:val="left" w:pos="744"/>
              </w:tabs>
              <w:bidi w:val="0"/>
              <w:spacing w:before="0" w:after="0" w:line="282" w:lineRule="exact"/>
              <w:ind w:left="0" w:right="0" w:firstLine="500"/>
              <w:jc w:val="both"/>
              <w:rPr>
                <w:sz w:val="20"/>
                <w:szCs w:val="20"/>
              </w:rPr>
            </w:pPr>
            <w:r>
              <w:rPr>
                <w:color w:val="000000"/>
                <w:spacing w:val="0"/>
                <w:w w:val="100"/>
                <w:position w:val="0"/>
                <w:sz w:val="20"/>
                <w:szCs w:val="20"/>
              </w:rPr>
              <w:t>高消费旅游限制。限制失信被执行人及失信被执行人的法定代表人、主要负责人、实际控制人、影响债务履行的直接责任人员参加旅行社组织的团队出境旅游，以及享受旅行社提供的与岀境旅游相关的其他服务；对失信被执行人在获得旅游等级评定的度假区内或旅游企业内消费实行限额控制。</w:t>
            </w:r>
          </w:p>
          <w:p>
            <w:pPr>
              <w:pStyle w:val="21"/>
              <w:keepNext w:val="0"/>
              <w:keepLines w:val="0"/>
              <w:widowControl w:val="0"/>
              <w:numPr>
                <w:ilvl w:val="0"/>
                <w:numId w:val="7"/>
              </w:numPr>
              <w:shd w:val="clear" w:color="auto" w:fill="auto"/>
              <w:tabs>
                <w:tab w:val="left" w:pos="732"/>
              </w:tabs>
              <w:bidi w:val="0"/>
              <w:spacing w:before="0" w:after="0" w:line="282" w:lineRule="exact"/>
              <w:ind w:left="0" w:right="0" w:firstLine="500"/>
              <w:jc w:val="both"/>
              <w:rPr>
                <w:sz w:val="20"/>
                <w:szCs w:val="20"/>
              </w:rPr>
            </w:pPr>
            <w:r>
              <w:rPr>
                <w:color w:val="000000"/>
                <w:spacing w:val="0"/>
                <w:w w:val="100"/>
                <w:position w:val="0"/>
                <w:sz w:val="20"/>
                <w:szCs w:val="20"/>
              </w:rPr>
              <w:t>子女就读高收费学校限制。限制失信被执行人及失信被执行人的法定代表人、主要负责人、实际控制人、影响债务履行的直接责任人员以其财产支付子女入学就读高收费私立学校。</w:t>
            </w:r>
          </w:p>
          <w:p>
            <w:pPr>
              <w:pStyle w:val="21"/>
              <w:keepNext w:val="0"/>
              <w:keepLines w:val="0"/>
              <w:widowControl w:val="0"/>
              <w:numPr>
                <w:ilvl w:val="0"/>
                <w:numId w:val="7"/>
              </w:numPr>
              <w:shd w:val="clear" w:color="auto" w:fill="auto"/>
              <w:tabs>
                <w:tab w:val="left" w:pos="744"/>
              </w:tabs>
              <w:bidi w:val="0"/>
              <w:spacing w:before="0" w:after="0" w:line="285" w:lineRule="exact"/>
              <w:ind w:left="0" w:right="0" w:firstLine="500"/>
              <w:jc w:val="both"/>
              <w:rPr>
                <w:sz w:val="20"/>
                <w:szCs w:val="20"/>
              </w:rPr>
            </w:pPr>
            <w:r>
              <w:rPr>
                <w:color w:val="000000"/>
                <w:spacing w:val="0"/>
                <w:w w:val="100"/>
                <w:position w:val="0"/>
                <w:sz w:val="20"/>
                <w:szCs w:val="20"/>
              </w:rPr>
              <w:t>购买具有现金价值保险限制。限制失信被执行人及失信被执行人的法定代表人、主要负责人、实际控制人、影响债务履行的直接责任人员支付高额保费购买具有现金价值的保险产品。</w:t>
            </w:r>
          </w:p>
          <w:p>
            <w:pPr>
              <w:pStyle w:val="21"/>
              <w:keepNext w:val="0"/>
              <w:keepLines w:val="0"/>
              <w:widowControl w:val="0"/>
              <w:numPr>
                <w:ilvl w:val="0"/>
                <w:numId w:val="7"/>
              </w:numPr>
              <w:shd w:val="clear" w:color="auto" w:fill="auto"/>
              <w:tabs>
                <w:tab w:val="left" w:pos="720"/>
              </w:tabs>
              <w:bidi w:val="0"/>
              <w:spacing w:before="0" w:after="0" w:line="285" w:lineRule="exact"/>
              <w:ind w:left="0" w:right="0" w:firstLine="500"/>
              <w:jc w:val="both"/>
              <w:rPr>
                <w:sz w:val="20"/>
                <w:szCs w:val="20"/>
              </w:rPr>
            </w:pPr>
            <w:r>
              <w:rPr>
                <w:color w:val="000000"/>
                <w:spacing w:val="0"/>
                <w:w w:val="100"/>
                <w:position w:val="0"/>
                <w:sz w:val="20"/>
                <w:szCs w:val="20"/>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pStyle w:val="21"/>
              <w:keepNext w:val="0"/>
              <w:keepLines w:val="0"/>
              <w:widowControl w:val="0"/>
              <w:shd w:val="clear" w:color="auto" w:fill="auto"/>
              <w:tabs>
                <w:tab w:val="left" w:pos="926"/>
              </w:tabs>
              <w:bidi w:val="0"/>
              <w:spacing w:before="0" w:after="0" w:line="285" w:lineRule="exact"/>
              <w:ind w:left="0" w:right="0" w:firstLine="50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加强信息公开与共享</w:t>
            </w:r>
          </w:p>
          <w:p>
            <w:pPr>
              <w:pStyle w:val="21"/>
              <w:keepNext w:val="0"/>
              <w:keepLines w:val="0"/>
              <w:widowControl w:val="0"/>
              <w:shd w:val="clear" w:color="auto" w:fill="auto"/>
              <w:bidi w:val="0"/>
              <w:spacing w:before="0" w:after="0" w:line="240" w:lineRule="auto"/>
              <w:ind w:left="0" w:right="0" w:firstLine="620"/>
              <w:jc w:val="both"/>
              <w:rPr>
                <w:sz w:val="20"/>
                <w:szCs w:val="20"/>
              </w:rPr>
            </w:pPr>
            <w:r>
              <w:rPr>
                <w:color w:val="000000"/>
                <w:spacing w:val="0"/>
                <w:w w:val="100"/>
                <w:position w:val="0"/>
                <w:sz w:val="20"/>
                <w:szCs w:val="20"/>
              </w:rPr>
              <w:t>（三）信用信息共享</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各</w:t>
            </w:r>
            <w:r>
              <w:rPr>
                <w:rFonts w:hint="eastAsia"/>
                <w:color w:val="000000"/>
                <w:spacing w:val="0"/>
                <w:w w:val="100"/>
                <w:position w:val="0"/>
                <w:sz w:val="20"/>
                <w:szCs w:val="20"/>
                <w:lang w:eastAsia="zh-CN"/>
              </w:rPr>
              <w:t>地</w:t>
            </w:r>
            <w:r>
              <w:rPr>
                <w:color w:val="000000"/>
                <w:spacing w:val="0"/>
                <w:w w:val="100"/>
                <w:position w:val="0"/>
                <w:sz w:val="20"/>
                <w:szCs w:val="20"/>
              </w:rPr>
              <w:t>区各部门</w:t>
            </w:r>
            <w:r>
              <w:rPr>
                <w:rFonts w:hint="eastAsia"/>
                <w:color w:val="000000"/>
                <w:spacing w:val="0"/>
                <w:w w:val="100"/>
                <w:position w:val="0"/>
                <w:sz w:val="22"/>
                <w:szCs w:val="22"/>
                <w:lang w:eastAsia="zh-CN"/>
              </w:rPr>
              <w:t>之间</w:t>
            </w:r>
            <w:r>
              <w:rPr>
                <w:color w:val="000000"/>
                <w:spacing w:val="0"/>
                <w:w w:val="100"/>
                <w:position w:val="0"/>
                <w:sz w:val="20"/>
                <w:szCs w:val="20"/>
              </w:rPr>
              <w:t>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lang w:val="en-US" w:eastAsia="en-US" w:bidi="en-US"/>
              </w:rPr>
              <w:t>18.</w:t>
            </w:r>
            <w:r>
              <w:rPr>
                <w:color w:val="000000"/>
                <w:spacing w:val="0"/>
                <w:w w:val="100"/>
                <w:position w:val="0"/>
                <w:sz w:val="20"/>
                <w:szCs w:val="20"/>
              </w:rPr>
              <w:t>向社会公布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88" w:lineRule="exact"/>
              <w:ind w:left="500" w:right="0" w:firstLine="120"/>
              <w:jc w:val="both"/>
              <w:rPr>
                <w:color w:val="000000"/>
                <w:spacing w:val="0"/>
                <w:w w:val="100"/>
                <w:position w:val="0"/>
                <w:sz w:val="20"/>
                <w:szCs w:val="20"/>
              </w:rPr>
            </w:pPr>
            <w:r>
              <w:rPr>
                <w:color w:val="000000"/>
                <w:spacing w:val="0"/>
                <w:w w:val="100"/>
                <w:position w:val="0"/>
                <w:sz w:val="22"/>
                <w:szCs w:val="22"/>
              </w:rPr>
              <w:t>（1）</w:t>
            </w:r>
            <w:r>
              <w:rPr>
                <w:color w:val="000000"/>
                <w:spacing w:val="0"/>
                <w:w w:val="100"/>
                <w:position w:val="0"/>
                <w:sz w:val="20"/>
                <w:szCs w:val="20"/>
              </w:rPr>
              <w:t>《中华人民共和国政府信息公开条例》（中华人民共和国国务院令第</w:t>
            </w:r>
            <w:r>
              <w:rPr>
                <w:color w:val="000000"/>
                <w:spacing w:val="0"/>
                <w:w w:val="100"/>
                <w:position w:val="0"/>
                <w:sz w:val="22"/>
                <w:szCs w:val="22"/>
              </w:rPr>
              <w:t>492</w:t>
            </w:r>
            <w:r>
              <w:rPr>
                <w:color w:val="000000"/>
                <w:spacing w:val="0"/>
                <w:w w:val="100"/>
                <w:position w:val="0"/>
                <w:sz w:val="20"/>
                <w:szCs w:val="20"/>
              </w:rPr>
              <w:t xml:space="preserve">号） </w:t>
            </w:r>
          </w:p>
          <w:p>
            <w:pPr>
              <w:pStyle w:val="21"/>
              <w:keepNext w:val="0"/>
              <w:keepLines w:val="0"/>
              <w:widowControl w:val="0"/>
              <w:shd w:val="clear" w:color="auto" w:fill="auto"/>
              <w:bidi w:val="0"/>
              <w:spacing w:before="0" w:after="0" w:line="288" w:lineRule="exact"/>
              <w:ind w:left="500" w:right="0" w:firstLine="12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行政机关对符合下列基本要求之一的政府信息应当主动公开：</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282" w:lineRule="exact"/>
              <w:ind w:left="140" w:right="0" w:firstLine="0"/>
              <w:jc w:val="left"/>
              <w:rPr>
                <w:sz w:val="20"/>
                <w:szCs w:val="20"/>
              </w:rPr>
            </w:pPr>
            <w:r>
              <w:rPr>
                <w:color w:val="000000"/>
                <w:spacing w:val="0"/>
                <w:w w:val="100"/>
                <w:position w:val="0"/>
                <w:sz w:val="20"/>
                <w:szCs w:val="20"/>
              </w:rPr>
              <w:t>国家发展改革委、工商总局、中央网</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2"/>
        <w:gridCol w:w="11442"/>
        <w:gridCol w:w="2082"/>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411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tabs>
                <w:tab w:val="left" w:pos="1142"/>
              </w:tabs>
              <w:bidi w:val="0"/>
              <w:spacing w:before="0" w:after="0" w:line="274" w:lineRule="exact"/>
              <w:ind w:left="500" w:right="0" w:firstLine="1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涉及公民、法人或者其他组织切身利益的；</w:t>
            </w:r>
          </w:p>
          <w:p>
            <w:pPr>
              <w:pStyle w:val="21"/>
              <w:keepNext w:val="0"/>
              <w:keepLines w:val="0"/>
              <w:widowControl w:val="0"/>
              <w:shd w:val="clear" w:color="auto" w:fill="auto"/>
              <w:tabs>
                <w:tab w:val="left" w:pos="1154"/>
              </w:tabs>
              <w:bidi w:val="0"/>
              <w:spacing w:before="0" w:after="0" w:line="274" w:lineRule="exact"/>
              <w:ind w:left="500" w:right="0" w:firstLine="1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需要社会公众广泛知晓或者参与的；</w:t>
            </w:r>
          </w:p>
          <w:p>
            <w:pPr>
              <w:pStyle w:val="21"/>
              <w:keepNext w:val="0"/>
              <w:keepLines w:val="0"/>
              <w:widowControl w:val="0"/>
              <w:shd w:val="clear" w:color="auto" w:fill="auto"/>
              <w:tabs>
                <w:tab w:val="left" w:pos="1142"/>
              </w:tabs>
              <w:bidi w:val="0"/>
              <w:spacing w:before="0" w:after="0" w:line="274" w:lineRule="exact"/>
              <w:ind w:left="500" w:right="0" w:firstLine="1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反映本行政机关机构设置、职能、办事程序等情况的；</w:t>
            </w:r>
          </w:p>
          <w:p>
            <w:pPr>
              <w:pStyle w:val="21"/>
              <w:keepNext w:val="0"/>
              <w:keepLines w:val="0"/>
              <w:widowControl w:val="0"/>
              <w:shd w:val="clear" w:color="auto" w:fill="auto"/>
              <w:tabs>
                <w:tab w:val="left" w:pos="1148"/>
              </w:tabs>
              <w:bidi w:val="0"/>
              <w:spacing w:before="0" w:after="0" w:line="274" w:lineRule="exact"/>
              <w:ind w:left="500" w:right="0" w:firstLine="1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其他依照法律、法规和国家有关规定应当主动公开的。</w:t>
            </w:r>
          </w:p>
          <w:p>
            <w:pPr>
              <w:pStyle w:val="21"/>
              <w:keepNext w:val="0"/>
              <w:keepLines w:val="0"/>
              <w:widowControl w:val="0"/>
              <w:shd w:val="clear" w:color="auto" w:fill="auto"/>
              <w:tabs>
                <w:tab w:val="left" w:pos="1028"/>
              </w:tabs>
              <w:bidi w:val="0"/>
              <w:spacing w:before="0" w:after="0" w:line="274" w:lineRule="exact"/>
              <w:ind w:left="500" w:right="0" w:firstLine="12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《互联网新闻信息服务管理规定》（中华人民共和国国务院新闻办公室、中华人民共和国信息产业部令第</w:t>
            </w:r>
            <w:r>
              <w:rPr>
                <w:color w:val="000000"/>
                <w:spacing w:val="0"/>
                <w:w w:val="100"/>
                <w:position w:val="0"/>
                <w:sz w:val="22"/>
                <w:szCs w:val="22"/>
              </w:rPr>
              <w:t>37</w:t>
            </w:r>
            <w:r>
              <w:rPr>
                <w:color w:val="000000"/>
                <w:spacing w:val="0"/>
                <w:w w:val="100"/>
                <w:position w:val="0"/>
                <w:sz w:val="20"/>
                <w:szCs w:val="20"/>
              </w:rPr>
              <w:t>号） 第三条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互联网新闻信息服务单位从事互联网新闻信息服务，应当遵守宪法、法律和法规，坚持为人民服务、为社会主义服务的方向，坚持正确的舆论导向，维护国家利益和公共利益。国家鼓励互联网新闻信息服务单位传播有益于提高民族素质、推动经济发展、促进社会进步的健康、文明的新闻信息。</w:t>
            </w:r>
          </w:p>
          <w:p>
            <w:pPr>
              <w:pStyle w:val="21"/>
              <w:keepNext w:val="0"/>
              <w:keepLines w:val="0"/>
              <w:widowControl w:val="0"/>
              <w:shd w:val="clear" w:color="auto" w:fill="auto"/>
              <w:tabs>
                <w:tab w:val="left" w:pos="1052"/>
              </w:tabs>
              <w:bidi w:val="0"/>
              <w:spacing w:before="0" w:after="0" w:line="274" w:lineRule="exact"/>
              <w:ind w:left="0" w:right="0" w:firstLine="620"/>
              <w:jc w:val="both"/>
              <w:rPr>
                <w:sz w:val="20"/>
                <w:szCs w:val="20"/>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0"/>
                <w:szCs w:val="20"/>
              </w:rPr>
              <w:t>《国务院办公厅关于</w:t>
            </w:r>
            <w:r>
              <w:rPr>
                <w:rFonts w:hint="eastAsia"/>
                <w:color w:val="000000"/>
                <w:spacing w:val="0"/>
                <w:w w:val="100"/>
                <w:position w:val="0"/>
                <w:sz w:val="20"/>
                <w:szCs w:val="20"/>
                <w:lang w:eastAsia="zh-CN"/>
              </w:rPr>
              <w:t>运</w:t>
            </w:r>
            <w:r>
              <w:rPr>
                <w:color w:val="000000"/>
                <w:spacing w:val="0"/>
                <w:w w:val="100"/>
                <w:position w:val="0"/>
                <w:sz w:val="20"/>
                <w:szCs w:val="20"/>
              </w:rPr>
              <w:t>用大数据加强对市场主体服务和监管的若干意见》（国办发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51</w:t>
            </w:r>
            <w:r>
              <w:rPr>
                <w:color w:val="000000"/>
                <w:spacing w:val="0"/>
                <w:w w:val="100"/>
                <w:position w:val="0"/>
                <w:sz w:val="20"/>
                <w:szCs w:val="20"/>
              </w:rPr>
              <w:t>号）</w:t>
            </w:r>
          </w:p>
          <w:p>
            <w:pPr>
              <w:pStyle w:val="21"/>
              <w:keepNext w:val="0"/>
              <w:keepLines w:val="0"/>
              <w:widowControl w:val="0"/>
              <w:shd w:val="clear" w:color="auto" w:fill="auto"/>
              <w:bidi w:val="0"/>
              <w:spacing w:before="0" w:after="0" w:line="274" w:lineRule="exact"/>
              <w:ind w:left="0" w:right="0" w:firstLine="620"/>
              <w:jc w:val="both"/>
              <w:rPr>
                <w:sz w:val="20"/>
                <w:szCs w:val="20"/>
              </w:rPr>
            </w:pPr>
            <w:r>
              <w:rPr>
                <w:color w:val="000000"/>
                <w:spacing w:val="0"/>
                <w:w w:val="100"/>
                <w:position w:val="0"/>
                <w:sz w:val="20"/>
                <w:szCs w:val="20"/>
              </w:rPr>
              <w:t>（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w:t>
            </w:r>
            <w:r>
              <w:rPr>
                <w:color w:val="000000"/>
                <w:spacing w:val="0"/>
                <w:w w:val="100"/>
                <w:position w:val="0"/>
                <w:sz w:val="20"/>
                <w:szCs w:val="20"/>
                <w:lang w:val="zh-CN" w:eastAsia="zh-CN" w:bidi="zh-CN"/>
              </w:rPr>
              <w:t>“信用</w:t>
            </w:r>
            <w:r>
              <w:rPr>
                <w:color w:val="000000"/>
                <w:spacing w:val="0"/>
                <w:w w:val="100"/>
                <w:position w:val="0"/>
                <w:sz w:val="20"/>
                <w:szCs w:val="20"/>
              </w:rPr>
              <w:t>中国”网站，归集整合各地区、各部门掌握的应向社会公开的信用信息，实现信用信息一站式查询，方便社会了解市场主体信用状况。各级政府及其部门网站要与</w:t>
            </w:r>
            <w:r>
              <w:rPr>
                <w:color w:val="000000"/>
                <w:spacing w:val="0"/>
                <w:w w:val="100"/>
                <w:position w:val="0"/>
                <w:sz w:val="20"/>
                <w:szCs w:val="20"/>
                <w:lang w:val="zh-CN" w:eastAsia="zh-CN" w:bidi="zh-CN"/>
              </w:rPr>
              <w:t>“信用中国</w:t>
            </w:r>
            <w:r>
              <w:rPr>
                <w:rFonts w:hint="eastAsia"/>
                <w:color w:val="000000"/>
                <w:spacing w:val="0"/>
                <w:w w:val="100"/>
                <w:position w:val="0"/>
                <w:sz w:val="20"/>
                <w:szCs w:val="20"/>
                <w:lang w:val="zh-CN" w:eastAsia="zh-CN" w:bidi="zh-CN"/>
              </w:rPr>
              <w:t>”</w:t>
            </w:r>
            <w:r>
              <w:rPr>
                <w:color w:val="000000"/>
                <w:spacing w:val="0"/>
                <w:w w:val="100"/>
                <w:position w:val="0"/>
                <w:sz w:val="20"/>
                <w:szCs w:val="20"/>
              </w:rPr>
              <w:t>网站连接，并将本单位政务公开信息和相关市场主体违法违规信息在</w:t>
            </w:r>
            <w:r>
              <w:rPr>
                <w:color w:val="000000"/>
                <w:spacing w:val="0"/>
                <w:w w:val="100"/>
                <w:position w:val="0"/>
                <w:sz w:val="20"/>
                <w:szCs w:val="20"/>
                <w:lang w:val="zh-CN" w:eastAsia="zh-CN" w:bidi="zh-CN"/>
              </w:rPr>
              <w:t>“信用</w:t>
            </w:r>
            <w:r>
              <w:rPr>
                <w:color w:val="000000"/>
                <w:spacing w:val="0"/>
                <w:w w:val="100"/>
                <w:position w:val="0"/>
                <w:sz w:val="20"/>
                <w:szCs w:val="20"/>
              </w:rPr>
              <w:t>中国</w:t>
            </w:r>
            <w:r>
              <w:rPr>
                <w:rFonts w:hint="eastAsia"/>
                <w:color w:val="000000"/>
                <w:spacing w:val="0"/>
                <w:w w:val="100"/>
                <w:position w:val="0"/>
                <w:sz w:val="20"/>
                <w:szCs w:val="20"/>
                <w:lang w:eastAsia="zh-CN"/>
              </w:rPr>
              <w:t>”</w:t>
            </w:r>
            <w:r>
              <w:rPr>
                <w:color w:val="000000"/>
                <w:spacing w:val="0"/>
                <w:w w:val="100"/>
                <w:position w:val="0"/>
                <w:sz w:val="20"/>
                <w:szCs w:val="20"/>
              </w:rPr>
              <w:t>网站公开。</w:t>
            </w:r>
          </w:p>
        </w:tc>
        <w:tc>
          <w:tcPr>
            <w:tcBorders>
              <w:top w:val="single" w:color="auto" w:sz="4" w:space="0"/>
              <w:left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信办</w:t>
            </w:r>
          </w:p>
        </w:tc>
      </w:tr>
      <w:tr>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8" w:lineRule="exact"/>
              <w:ind w:left="0" w:right="0" w:firstLine="0"/>
              <w:jc w:val="both"/>
              <w:rPr>
                <w:sz w:val="20"/>
                <w:szCs w:val="20"/>
              </w:rPr>
            </w:pPr>
            <w:r>
              <w:rPr>
                <w:color w:val="000000"/>
                <w:spacing w:val="0"/>
                <w:w w:val="100"/>
                <w:position w:val="0"/>
                <w:sz w:val="22"/>
                <w:szCs w:val="22"/>
                <w:lang w:val="en-US" w:eastAsia="en-US" w:bidi="en-US"/>
              </w:rPr>
              <w:t>19.</w:t>
            </w:r>
            <w:r>
              <w:rPr>
                <w:color w:val="000000"/>
                <w:spacing w:val="0"/>
                <w:w w:val="100"/>
                <w:position w:val="0"/>
                <w:sz w:val="20"/>
                <w:szCs w:val="20"/>
              </w:rPr>
              <w:t>依法依规限制获取政府补贴性资金和社会保障资金支持</w:t>
            </w: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3" w:lineRule="exact"/>
              <w:ind w:left="0" w:right="0" w:firstLine="620"/>
              <w:jc w:val="left"/>
              <w:rPr>
                <w:sz w:val="20"/>
                <w:szCs w:val="20"/>
              </w:rPr>
            </w:pPr>
            <w:r>
              <w:rPr>
                <w:color w:val="000000"/>
                <w:spacing w:val="0"/>
                <w:w w:val="100"/>
                <w:position w:val="0"/>
                <w:sz w:val="20"/>
                <w:szCs w:val="20"/>
              </w:rPr>
              <w:t>《社会信用体系建设规划纲要</w:t>
            </w:r>
            <w:r>
              <w:rPr>
                <w:color w:val="000000"/>
                <w:spacing w:val="0"/>
                <w:w w:val="100"/>
                <w:position w:val="0"/>
                <w:sz w:val="22"/>
                <w:szCs w:val="22"/>
                <w:lang w:val="en-US" w:eastAsia="en-US" w:bidi="en-US"/>
              </w:rPr>
              <w:t>（2014—202</w:t>
            </w:r>
            <w:r>
              <w:rPr>
                <w:color w:val="000000"/>
                <w:spacing w:val="0"/>
                <w:w w:val="100"/>
                <w:position w:val="0"/>
                <w:sz w:val="22"/>
                <w:szCs w:val="22"/>
              </w:rPr>
              <w:t>0</w:t>
            </w:r>
            <w:r>
              <w:rPr>
                <w:color w:val="000000"/>
                <w:spacing w:val="0"/>
                <w:w w:val="100"/>
                <w:position w:val="0"/>
                <w:sz w:val="20"/>
                <w:szCs w:val="20"/>
              </w:rPr>
              <w:t>年）》（国发</w:t>
            </w:r>
            <w:r>
              <w:rPr>
                <w:rFonts w:hint="eastAsia"/>
                <w:color w:val="000000"/>
                <w:spacing w:val="0"/>
                <w:w w:val="100"/>
                <w:position w:val="0"/>
                <w:sz w:val="20"/>
                <w:szCs w:val="20"/>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w:t>
            </w:r>
            <w:r>
              <w:rPr>
                <w:color w:val="000000"/>
                <w:spacing w:val="0"/>
                <w:w w:val="100"/>
                <w:position w:val="0"/>
                <w:sz w:val="20"/>
                <w:szCs w:val="20"/>
              </w:rPr>
              <w:t>号）</w:t>
            </w:r>
          </w:p>
          <w:p>
            <w:pPr>
              <w:pStyle w:val="21"/>
              <w:keepNext w:val="0"/>
              <w:keepLines w:val="0"/>
              <w:widowControl w:val="0"/>
              <w:shd w:val="clear" w:color="auto" w:fill="auto"/>
              <w:bidi w:val="0"/>
              <w:spacing w:before="0" w:after="0" w:line="273" w:lineRule="exact"/>
              <w:ind w:left="0" w:right="0" w:firstLine="500"/>
              <w:jc w:val="both"/>
              <w:rPr>
                <w:sz w:val="20"/>
                <w:szCs w:val="20"/>
              </w:rPr>
            </w:pPr>
            <w:r>
              <w:rPr>
                <w:color w:val="000000"/>
                <w:spacing w:val="0"/>
                <w:w w:val="100"/>
                <w:position w:val="0"/>
                <w:sz w:val="20"/>
                <w:szCs w:val="20"/>
              </w:rPr>
              <w:t>第二部分第（一）条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挥政府诚信建设示范作用。各级人民政府首先要加强自身诚信建设，以政府的诚信施政，带动全社会诚信意识的树立和诚信水平的提高。在行政许可、政府釆购、招标投标、劳动就业、社会保障、科研管理、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top"/>
          </w:tcPr>
          <w:p>
            <w:pPr>
              <w:pStyle w:val="21"/>
              <w:keepNext w:val="0"/>
              <w:keepLines w:val="0"/>
              <w:widowControl w:val="0"/>
              <w:shd w:val="clear" w:color="auto" w:fill="auto"/>
              <w:bidi w:val="0"/>
              <w:spacing w:before="0" w:after="0" w:line="278" w:lineRule="exact"/>
              <w:ind w:left="0" w:right="0" w:firstLine="0"/>
              <w:jc w:val="center"/>
              <w:rPr>
                <w:sz w:val="20"/>
                <w:szCs w:val="20"/>
              </w:rPr>
            </w:pPr>
            <w:r>
              <w:rPr>
                <w:color w:val="000000"/>
                <w:spacing w:val="0"/>
                <w:w w:val="100"/>
                <w:position w:val="0"/>
                <w:sz w:val="20"/>
                <w:szCs w:val="20"/>
              </w:rPr>
              <w:t>财政部、国家发展改革委、人力资源社会保障部、国资委等有关部门</w:t>
            </w:r>
          </w:p>
        </w:tc>
      </w:tr>
      <w:tr>
        <w:tblPrEx>
          <w:tblCellMar>
            <w:top w:w="0" w:type="dxa"/>
            <w:left w:w="10" w:type="dxa"/>
            <w:bottom w:w="0" w:type="dxa"/>
            <w:right w:w="10" w:type="dxa"/>
          </w:tblCellMar>
        </w:tblPrEx>
        <w:trPr>
          <w:trHeight w:val="2508"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4" w:lineRule="exact"/>
              <w:ind w:left="0" w:right="0" w:firstLine="0"/>
              <w:jc w:val="both"/>
              <w:rPr>
                <w:sz w:val="20"/>
                <w:szCs w:val="20"/>
              </w:rPr>
            </w:pPr>
            <w:r>
              <w:rPr>
                <w:color w:val="000000"/>
                <w:spacing w:val="0"/>
                <w:w w:val="100"/>
                <w:position w:val="0"/>
                <w:sz w:val="22"/>
                <w:szCs w:val="22"/>
                <w:lang w:val="en-US" w:eastAsia="en-US" w:bidi="en-US"/>
              </w:rPr>
              <w:t>20.</w:t>
            </w:r>
            <w:r>
              <w:rPr>
                <w:color w:val="000000"/>
                <w:spacing w:val="0"/>
                <w:w w:val="100"/>
                <w:position w:val="0"/>
                <w:sz w:val="20"/>
                <w:szCs w:val="20"/>
              </w:rPr>
              <w:t>限制失信当事人享受优惠性政策的审慎性参考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78" w:lineRule="exact"/>
              <w:ind w:left="0" w:right="0" w:firstLine="620"/>
              <w:jc w:val="left"/>
              <w:rPr>
                <w:sz w:val="20"/>
                <w:szCs w:val="20"/>
              </w:rPr>
            </w:pPr>
            <w:r>
              <w:rPr>
                <w:color w:val="000000"/>
                <w:spacing w:val="0"/>
                <w:w w:val="100"/>
                <w:position w:val="0"/>
                <w:sz w:val="22"/>
                <w:szCs w:val="22"/>
              </w:rPr>
              <w:t>（1）</w:t>
            </w:r>
            <w:r>
              <w:rPr>
                <w:color w:val="000000"/>
                <w:spacing w:val="0"/>
                <w:w w:val="100"/>
                <w:position w:val="0"/>
                <w:sz w:val="20"/>
                <w:szCs w:val="20"/>
              </w:rPr>
              <w:t>《社会信用体系建设规划纲要</w:t>
            </w:r>
            <w:r>
              <w:rPr>
                <w:color w:val="000000"/>
                <w:spacing w:val="0"/>
                <w:w w:val="100"/>
                <w:position w:val="0"/>
                <w:sz w:val="22"/>
                <w:szCs w:val="22"/>
                <w:lang w:val="en-US" w:eastAsia="en-US" w:bidi="en-US"/>
              </w:rPr>
              <w:t>（2014—2020</w:t>
            </w:r>
            <w:r>
              <w:rPr>
                <w:color w:val="000000"/>
                <w:spacing w:val="0"/>
                <w:w w:val="100"/>
                <w:position w:val="0"/>
                <w:sz w:val="20"/>
                <w:szCs w:val="20"/>
              </w:rPr>
              <w:t>年）》（国发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w:t>
            </w:r>
            <w:r>
              <w:rPr>
                <w:color w:val="000000"/>
                <w:spacing w:val="0"/>
                <w:w w:val="100"/>
                <w:position w:val="0"/>
                <w:sz w:val="20"/>
                <w:szCs w:val="20"/>
              </w:rPr>
              <w:t>号）</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二、推进重点领域诚信建设</w:t>
            </w:r>
          </w:p>
          <w:p>
            <w:pPr>
              <w:pStyle w:val="21"/>
              <w:keepNext w:val="0"/>
              <w:keepLines w:val="0"/>
              <w:widowControl w:val="0"/>
              <w:shd w:val="clear" w:color="auto" w:fill="auto"/>
              <w:bidi w:val="0"/>
              <w:spacing w:before="0" w:after="0" w:line="278" w:lineRule="exact"/>
              <w:ind w:left="0" w:right="0" w:firstLine="620"/>
              <w:jc w:val="both"/>
              <w:rPr>
                <w:sz w:val="20"/>
                <w:szCs w:val="20"/>
              </w:rPr>
            </w:pPr>
            <w:r>
              <w:rPr>
                <w:color w:val="000000"/>
                <w:spacing w:val="0"/>
                <w:w w:val="100"/>
                <w:position w:val="0"/>
                <w:sz w:val="20"/>
                <w:szCs w:val="20"/>
              </w:rPr>
              <w:t>（一）加快推进政务诚信建设。</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第五部分第一条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完善以奖惩制度为重点的社会信用体系运行机制</w:t>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运行机制是保障社会信用体系各系统协调运行的制度基础。其中，守信激励和失信惩戒机制直接作用于各个社会主体信用行为，是社会信用体系运行的核心机制。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6" w:lineRule="exact"/>
              <w:ind w:left="0" w:right="0" w:firstLine="0"/>
              <w:jc w:val="center"/>
              <w:rPr>
                <w:sz w:val="20"/>
                <w:szCs w:val="20"/>
              </w:rPr>
            </w:pPr>
            <w:r>
              <w:rPr>
                <w:color w:val="000000"/>
                <w:spacing w:val="0"/>
                <w:w w:val="100"/>
                <w:position w:val="0"/>
                <w:sz w:val="20"/>
                <w:szCs w:val="20"/>
              </w:rPr>
              <w:t>国家发展改革委、税务总局、商务部、交通运输部、质检总局等有关部门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1460"/>
        <w:gridCol w:w="2100"/>
      </w:tblGrid>
      <w:tr>
        <w:tblPrEx>
          <w:tblCellMar>
            <w:top w:w="0" w:type="dxa"/>
            <w:left w:w="10" w:type="dxa"/>
            <w:bottom w:w="0" w:type="dxa"/>
            <w:right w:w="10" w:type="dxa"/>
          </w:tblCellMar>
        </w:tblPrEx>
        <w:trPr>
          <w:trHeight w:val="594"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49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5" w:lineRule="exact"/>
              <w:ind w:left="0" w:right="0" w:firstLine="62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）构建守信激励和失信惩戒机制。</w:t>
            </w:r>
          </w:p>
          <w:p>
            <w:pPr>
              <w:pStyle w:val="21"/>
              <w:keepNext w:val="0"/>
              <w:keepLines w:val="0"/>
              <w:widowControl w:val="0"/>
              <w:shd w:val="clear" w:color="auto" w:fill="auto"/>
              <w:bidi w:val="0"/>
              <w:spacing w:before="0" w:after="0" w:line="275" w:lineRule="exact"/>
              <w:ind w:left="0" w:right="0" w:firstLine="500"/>
              <w:jc w:val="both"/>
              <w:rPr>
                <w:sz w:val="20"/>
                <w:szCs w:val="20"/>
              </w:rPr>
            </w:pPr>
            <w:r>
              <w:rPr>
                <w:color w:val="000000"/>
                <w:spacing w:val="0"/>
                <w:w w:val="100"/>
                <w:position w:val="0"/>
                <w:sz w:val="20"/>
                <w:szCs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通道”支持激励政策。</w:t>
            </w:r>
          </w:p>
          <w:p>
            <w:pPr>
              <w:pStyle w:val="21"/>
              <w:keepNext w:val="0"/>
              <w:keepLines w:val="0"/>
              <w:widowControl w:val="0"/>
              <w:shd w:val="clear" w:color="auto" w:fill="auto"/>
              <w:bidi w:val="0"/>
              <w:spacing w:before="0" w:after="0" w:line="275" w:lineRule="exact"/>
              <w:ind w:left="0" w:right="0" w:firstLine="500"/>
              <w:jc w:val="both"/>
              <w:rPr>
                <w:sz w:val="20"/>
                <w:szCs w:val="20"/>
              </w:rPr>
            </w:pPr>
            <w:r>
              <w:rPr>
                <w:color w:val="000000"/>
                <w:spacing w:val="0"/>
                <w:w w:val="100"/>
                <w:position w:val="0"/>
                <w:sz w:val="20"/>
                <w:szCs w:val="2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査，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建立失信行为有奖举报制度。切实落实对举报人的奖励，保护举报人的合法权益。建立多部门、跨地区信用联合奖惩机制。通过信用信息交换共享，实现多部门、跨地区信用奖惩联动，使守信者处处受益、失信者寸步难行。</w:t>
            </w:r>
          </w:p>
          <w:p>
            <w:pPr>
              <w:pStyle w:val="21"/>
              <w:keepNext w:val="0"/>
              <w:keepLines w:val="0"/>
              <w:widowControl w:val="0"/>
              <w:shd w:val="clear" w:color="auto" w:fill="auto"/>
              <w:bidi w:val="0"/>
              <w:spacing w:before="0" w:after="0" w:line="275" w:lineRule="exact"/>
              <w:ind w:left="0" w:right="0" w:firstLine="620"/>
              <w:jc w:val="left"/>
              <w:rPr>
                <w:sz w:val="20"/>
                <w:szCs w:val="20"/>
              </w:rPr>
            </w:pPr>
            <w:r>
              <w:rPr>
                <w:color w:val="000000"/>
                <w:spacing w:val="0"/>
                <w:w w:val="100"/>
                <w:position w:val="0"/>
                <w:sz w:val="22"/>
                <w:szCs w:val="22"/>
              </w:rPr>
              <w:t>（2）</w:t>
            </w:r>
            <w:r>
              <w:rPr>
                <w:color w:val="000000"/>
                <w:spacing w:val="0"/>
                <w:w w:val="100"/>
                <w:position w:val="0"/>
                <w:sz w:val="20"/>
                <w:szCs w:val="20"/>
              </w:rPr>
              <w:t>《交通运输部国家发展改革委关于进一步完善鲜活农产品运输绿色通道政策的通知》（交公路发</w:t>
            </w:r>
            <w:r>
              <w:rPr>
                <w:rFonts w:hint="eastAsia"/>
                <w:color w:val="000000"/>
                <w:spacing w:val="0"/>
                <w:w w:val="100"/>
                <w:position w:val="0"/>
                <w:sz w:val="22"/>
                <w:szCs w:val="22"/>
                <w:lang w:val="en-US" w:eastAsia="zh-CN"/>
              </w:rPr>
              <w:t>[</w:t>
            </w:r>
            <w:r>
              <w:rPr>
                <w:color w:val="000000"/>
                <w:spacing w:val="0"/>
                <w:w w:val="100"/>
                <w:position w:val="0"/>
                <w:sz w:val="22"/>
                <w:szCs w:val="22"/>
              </w:rPr>
              <w:t>2009</w:t>
            </w:r>
            <w:r>
              <w:rPr>
                <w:rFonts w:hint="eastAsia"/>
                <w:color w:val="000000"/>
                <w:spacing w:val="0"/>
                <w:w w:val="100"/>
                <w:position w:val="0"/>
                <w:sz w:val="22"/>
                <w:szCs w:val="22"/>
                <w:lang w:val="en-US" w:eastAsia="zh-CN"/>
              </w:rPr>
              <w:t>]</w:t>
            </w:r>
            <w:r>
              <w:rPr>
                <w:color w:val="000000"/>
                <w:spacing w:val="0"/>
                <w:w w:val="100"/>
                <w:position w:val="0"/>
                <w:sz w:val="22"/>
                <w:szCs w:val="22"/>
              </w:rPr>
              <w:t>784</w:t>
            </w:r>
            <w:r>
              <w:rPr>
                <w:color w:val="000000"/>
                <w:spacing w:val="0"/>
                <w:w w:val="100"/>
                <w:position w:val="0"/>
                <w:sz w:val="20"/>
                <w:szCs w:val="20"/>
              </w:rPr>
              <w:t>号）</w:t>
            </w:r>
          </w:p>
          <w:p>
            <w:pPr>
              <w:pStyle w:val="21"/>
              <w:keepNext w:val="0"/>
              <w:keepLines w:val="0"/>
              <w:widowControl w:val="0"/>
              <w:shd w:val="clear" w:color="auto" w:fill="auto"/>
              <w:bidi w:val="0"/>
              <w:spacing w:before="0" w:after="0" w:line="275" w:lineRule="exact"/>
              <w:ind w:left="0" w:right="0" w:firstLine="620"/>
              <w:jc w:val="left"/>
              <w:rPr>
                <w:sz w:val="20"/>
                <w:szCs w:val="20"/>
              </w:rPr>
            </w:pPr>
            <w:r>
              <w:rPr>
                <w:color w:val="000000"/>
                <w:spacing w:val="0"/>
                <w:w w:val="100"/>
                <w:position w:val="0"/>
                <w:sz w:val="20"/>
                <w:szCs w:val="20"/>
              </w:rPr>
              <w:t>（四）严厉打击假冒鲜活农产品、超限超载运输鲜活农产品等违法行为。对假冒、违法超限超载鲜活农产品的车辆，以及有其他违法行为、拒绝通过指定车道或拒不接受查验的鲜活农产品运输车辆，可不给予</w:t>
            </w:r>
            <w:r>
              <w:rPr>
                <w:color w:val="000000"/>
                <w:spacing w:val="0"/>
                <w:w w:val="100"/>
                <w:position w:val="0"/>
                <w:sz w:val="20"/>
                <w:szCs w:val="20"/>
                <w:lang w:val="zh-CN" w:eastAsia="zh-CN" w:bidi="zh-CN"/>
              </w:rPr>
              <w:t>“绿色</w:t>
            </w:r>
            <w:r>
              <w:rPr>
                <w:color w:val="000000"/>
                <w:spacing w:val="0"/>
                <w:w w:val="100"/>
                <w:position w:val="0"/>
                <w:sz w:val="20"/>
                <w:szCs w:val="20"/>
              </w:rPr>
              <w:t>通道”免收车辆通行费的优惠政策。</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4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5" w:lineRule="exact"/>
              <w:ind w:left="0" w:right="0" w:firstLine="0"/>
              <w:jc w:val="left"/>
              <w:rPr>
                <w:sz w:val="20"/>
                <w:szCs w:val="20"/>
              </w:rPr>
            </w:pPr>
            <w:r>
              <w:rPr>
                <w:color w:val="000000"/>
                <w:spacing w:val="0"/>
                <w:w w:val="100"/>
                <w:position w:val="0"/>
                <w:sz w:val="22"/>
                <w:szCs w:val="22"/>
              </w:rPr>
              <w:t>21</w:t>
            </w:r>
            <w:r>
              <w:rPr>
                <w:color w:val="000000"/>
                <w:spacing w:val="0"/>
                <w:w w:val="100"/>
                <w:position w:val="0"/>
                <w:sz w:val="20"/>
                <w:szCs w:val="20"/>
              </w:rPr>
              <w:t>.供纳税信用管理时审慎性参考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78" w:lineRule="exact"/>
              <w:ind w:left="0" w:right="0" w:firstLine="620"/>
              <w:jc w:val="left"/>
              <w:rPr>
                <w:sz w:val="20"/>
                <w:szCs w:val="20"/>
              </w:rPr>
            </w:pPr>
            <w:r>
              <w:rPr>
                <w:color w:val="000000"/>
                <w:spacing w:val="0"/>
                <w:w w:val="100"/>
                <w:position w:val="0"/>
                <w:sz w:val="20"/>
                <w:szCs w:val="20"/>
              </w:rPr>
              <w:t>《纳税信用管理办法（试行）》（国家税务总局公告</w:t>
            </w:r>
            <w:r>
              <w:rPr>
                <w:color w:val="000000"/>
                <w:spacing w:val="0"/>
                <w:w w:val="100"/>
                <w:position w:val="0"/>
                <w:sz w:val="22"/>
                <w:szCs w:val="22"/>
              </w:rPr>
              <w:t>2014</w:t>
            </w:r>
            <w:r>
              <w:rPr>
                <w:color w:val="000000"/>
                <w:spacing w:val="0"/>
                <w:w w:val="100"/>
                <w:position w:val="0"/>
                <w:sz w:val="20"/>
                <w:szCs w:val="20"/>
              </w:rPr>
              <w:t>年第</w:t>
            </w:r>
            <w:r>
              <w:rPr>
                <w:color w:val="000000"/>
                <w:spacing w:val="0"/>
                <w:w w:val="100"/>
                <w:position w:val="0"/>
                <w:sz w:val="22"/>
                <w:szCs w:val="22"/>
              </w:rPr>
              <w:t>40</w:t>
            </w:r>
            <w:r>
              <w:rPr>
                <w:color w:val="000000"/>
                <w:spacing w:val="0"/>
                <w:w w:val="100"/>
                <w:position w:val="0"/>
                <w:sz w:val="20"/>
                <w:szCs w:val="20"/>
              </w:rPr>
              <w:t>号）</w:t>
            </w:r>
          </w:p>
          <w:p>
            <w:pPr>
              <w:pStyle w:val="21"/>
              <w:keepNext w:val="0"/>
              <w:keepLines w:val="0"/>
              <w:widowControl w:val="0"/>
              <w:shd w:val="clear" w:color="auto" w:fill="auto"/>
              <w:bidi w:val="0"/>
              <w:spacing w:before="0" w:after="0" w:line="278" w:lineRule="exact"/>
              <w:ind w:left="0" w:right="0" w:firstLine="500"/>
              <w:jc w:val="left"/>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纳税信用信息包括纳税人信用历史信息、税务内部信息、外部信息。</w:t>
            </w:r>
          </w:p>
          <w:p>
            <w:pPr>
              <w:pStyle w:val="21"/>
              <w:keepNext w:val="0"/>
              <w:keepLines w:val="0"/>
              <w:widowControl w:val="0"/>
              <w:shd w:val="clear" w:color="auto" w:fill="auto"/>
              <w:bidi w:val="0"/>
              <w:spacing w:before="0" w:after="0" w:line="278" w:lineRule="exact"/>
              <w:ind w:left="0" w:right="0" w:firstLine="500"/>
              <w:jc w:val="left"/>
              <w:rPr>
                <w:sz w:val="20"/>
                <w:szCs w:val="20"/>
              </w:rPr>
            </w:pPr>
            <w:r>
              <w:rPr>
                <w:color w:val="000000"/>
                <w:spacing w:val="0"/>
                <w:w w:val="100"/>
                <w:position w:val="0"/>
                <w:sz w:val="20"/>
                <w:szCs w:val="20"/>
              </w:rPr>
              <w:t>纳税人信用历史信息包括基本信息和评价年度之前的纳税信用记录，以及相关部门评定的优良信用记录和不良信用记录。</w:t>
            </w:r>
          </w:p>
          <w:p>
            <w:pPr>
              <w:pStyle w:val="21"/>
              <w:keepNext w:val="0"/>
              <w:keepLines w:val="0"/>
              <w:widowControl w:val="0"/>
              <w:shd w:val="clear" w:color="auto" w:fill="auto"/>
              <w:tabs>
                <w:tab w:val="left" w:pos="6048"/>
              </w:tabs>
              <w:bidi w:val="0"/>
              <w:spacing w:before="0" w:after="0" w:line="278" w:lineRule="exact"/>
              <w:ind w:left="0" w:right="0" w:firstLine="500"/>
              <w:jc w:val="left"/>
              <w:rPr>
                <w:sz w:val="20"/>
                <w:szCs w:val="20"/>
              </w:rPr>
            </w:pPr>
            <w:r>
              <w:rPr>
                <w:color w:val="000000"/>
                <w:spacing w:val="0"/>
                <w:w w:val="100"/>
                <w:position w:val="0"/>
                <w:sz w:val="20"/>
                <w:szCs w:val="20"/>
              </w:rPr>
              <w:t>税务内部信息包括经常性指标信息和非经常性指标信息。经常性指标信息是指涉税申报信息、税（费）款缴纳信息、发票与税控器具信息、登记与账簿信息等纳税人在评价年度内经常产生的指标信息；非经常性指标信息是指税务检查信息等纳税人在评价年度内不经常产生的指标信息。</w:t>
            </w:r>
            <w:r>
              <w:rPr>
                <w:color w:val="000000"/>
                <w:spacing w:val="0"/>
                <w:w w:val="100"/>
                <w:position w:val="0"/>
                <w:sz w:val="20"/>
                <w:szCs w:val="20"/>
              </w:rPr>
              <w:tab/>
            </w:r>
          </w:p>
          <w:p>
            <w:pPr>
              <w:pStyle w:val="21"/>
              <w:keepNext w:val="0"/>
              <w:keepLines w:val="0"/>
              <w:widowControl w:val="0"/>
              <w:shd w:val="clear" w:color="auto" w:fill="auto"/>
              <w:bidi w:val="0"/>
              <w:spacing w:before="0" w:after="0" w:line="278" w:lineRule="exact"/>
              <w:ind w:left="0" w:right="0" w:firstLine="500"/>
              <w:jc w:val="both"/>
              <w:rPr>
                <w:sz w:val="20"/>
                <w:szCs w:val="20"/>
              </w:rPr>
            </w:pPr>
            <w:r>
              <w:rPr>
                <w:color w:val="000000"/>
                <w:spacing w:val="0"/>
                <w:w w:val="100"/>
                <w:position w:val="0"/>
                <w:sz w:val="20"/>
                <w:szCs w:val="20"/>
              </w:rPr>
              <w:t>外部信息包括外部参考信息和外部评价信息。外部参考信息包括评价年度相关部门评定的优良信用记录和不良信用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税务总局</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1424"/>
        <w:gridCol w:w="2070"/>
      </w:tblGrid>
      <w:tr>
        <w:tblPrEx>
          <w:tblCellMar>
            <w:top w:w="0" w:type="dxa"/>
            <w:left w:w="10" w:type="dxa"/>
            <w:bottom w:w="0" w:type="dxa"/>
            <w:right w:w="10" w:type="dxa"/>
          </w:tblCellMar>
        </w:tblPrEx>
        <w:trPr>
          <w:trHeight w:val="58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82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0"/>
                <w:szCs w:val="20"/>
              </w:rPr>
              <w:t>记录；外部评价信息是指从相关部门取得的影响纳税人纳税信用评价的指标信息。</w:t>
            </w:r>
          </w:p>
          <w:p>
            <w:pPr>
              <w:pStyle w:val="21"/>
              <w:keepNext w:val="0"/>
              <w:keepLines w:val="0"/>
              <w:widowControl w:val="0"/>
              <w:shd w:val="clear" w:color="auto" w:fill="auto"/>
              <w:bidi w:val="0"/>
              <w:spacing w:before="0" w:after="0" w:line="282" w:lineRule="exact"/>
              <w:ind w:left="0" w:right="0" w:firstLine="500"/>
              <w:jc w:val="both"/>
              <w:rPr>
                <w:sz w:val="20"/>
                <w:szCs w:val="20"/>
              </w:rPr>
            </w:pPr>
            <w:r>
              <w:rPr>
                <w:color w:val="000000"/>
                <w:spacing w:val="0"/>
                <w:w w:val="100"/>
                <w:position w:val="0"/>
                <w:sz w:val="20"/>
                <w:szCs w:val="20"/>
              </w:rPr>
              <w:t>第十四条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本办法第十条第四款外部信息主要通过税务管理系统、国家统一信用信息平台、相关部门官方网站、新闻媒体或者媒介等渠道釆集。通过新闻媒体或者媒介采集的信息应核实后使用。</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88"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79" w:lineRule="exact"/>
              <w:ind w:left="0" w:right="0" w:firstLine="0"/>
              <w:jc w:val="left"/>
              <w:rPr>
                <w:sz w:val="20"/>
                <w:szCs w:val="20"/>
              </w:rPr>
            </w:pPr>
            <w:r>
              <w:rPr>
                <w:color w:val="000000"/>
                <w:spacing w:val="0"/>
                <w:w w:val="100"/>
                <w:position w:val="0"/>
                <w:sz w:val="22"/>
                <w:szCs w:val="22"/>
                <w:lang w:val="en-US" w:eastAsia="en-US" w:bidi="en-US"/>
              </w:rPr>
              <w:t>22.</w:t>
            </w:r>
            <w:r>
              <w:rPr>
                <w:color w:val="000000"/>
                <w:spacing w:val="0"/>
                <w:w w:val="100"/>
                <w:position w:val="0"/>
                <w:sz w:val="20"/>
                <w:szCs w:val="20"/>
              </w:rPr>
              <w:t>限制失信当事人成为海关认证企业</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26"/>
              </w:tabs>
              <w:bidi w:val="0"/>
              <w:spacing w:before="0" w:after="0" w:line="276" w:lineRule="exact"/>
              <w:ind w:left="0" w:right="0" w:firstLine="600"/>
              <w:jc w:val="both"/>
              <w:rPr>
                <w:sz w:val="20"/>
                <w:szCs w:val="20"/>
              </w:rPr>
            </w:pPr>
            <w:r>
              <w:rPr>
                <w:rFonts w:ascii="Times New Roman" w:hAnsi="Times New Roman" w:eastAsia="Times New Roman" w:cs="Times New Roman"/>
                <w:b w:val="0"/>
                <w:bCs w:val="0"/>
                <w:color w:val="000000"/>
                <w:spacing w:val="0"/>
                <w:w w:val="100"/>
                <w:position w:val="0"/>
                <w:sz w:val="22"/>
                <w:szCs w:val="22"/>
              </w:rPr>
              <w:t>（1）</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《海关认证企业标准》（海关总署公告</w:t>
            </w:r>
            <w:r>
              <w:rPr>
                <w:color w:val="000000"/>
                <w:spacing w:val="0"/>
                <w:w w:val="100"/>
                <w:position w:val="0"/>
                <w:sz w:val="22"/>
                <w:szCs w:val="22"/>
              </w:rPr>
              <w:t>2014</w:t>
            </w:r>
            <w:r>
              <w:rPr>
                <w:color w:val="000000"/>
                <w:spacing w:val="0"/>
                <w:w w:val="100"/>
                <w:position w:val="0"/>
                <w:sz w:val="20"/>
                <w:szCs w:val="20"/>
              </w:rPr>
              <w:t>年第</w:t>
            </w:r>
            <w:r>
              <w:rPr>
                <w:color w:val="000000"/>
                <w:spacing w:val="0"/>
                <w:w w:val="100"/>
                <w:position w:val="0"/>
                <w:sz w:val="22"/>
                <w:szCs w:val="22"/>
              </w:rPr>
              <w:t>82</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600"/>
              <w:jc w:val="both"/>
              <w:rPr>
                <w:sz w:val="20"/>
                <w:szCs w:val="20"/>
              </w:rPr>
            </w:pPr>
            <w:r>
              <w:rPr>
                <w:color w:val="000000"/>
                <w:spacing w:val="0"/>
                <w:w w:val="100"/>
                <w:position w:val="0"/>
                <w:sz w:val="20"/>
                <w:szCs w:val="20"/>
              </w:rPr>
              <w:t>《海关认证企业标准》（高级认证）</w:t>
            </w:r>
          </w:p>
          <w:p>
            <w:pPr>
              <w:pStyle w:val="21"/>
              <w:keepNext w:val="0"/>
              <w:keepLines w:val="0"/>
              <w:widowControl w:val="0"/>
              <w:shd w:val="clear" w:color="auto" w:fill="auto"/>
              <w:bidi w:val="0"/>
              <w:spacing w:before="0" w:after="0" w:line="276" w:lineRule="exact"/>
              <w:ind w:left="0" w:right="0" w:firstLine="500"/>
              <w:jc w:val="left"/>
              <w:rPr>
                <w:sz w:val="20"/>
                <w:szCs w:val="20"/>
              </w:rPr>
            </w:pPr>
            <w:r>
              <w:rPr>
                <w:color w:val="000000"/>
                <w:spacing w:val="0"/>
                <w:w w:val="100"/>
                <w:position w:val="0"/>
                <w:sz w:val="20"/>
                <w:szCs w:val="20"/>
              </w:rPr>
              <w:t>第九项（未有不良外部信用）企业或者其法定代表人（负责人）、负责关务的高级管理人员、财务负责人连续</w:t>
            </w:r>
            <w:r>
              <w:rPr>
                <w:color w:val="000000"/>
                <w:spacing w:val="0"/>
                <w:w w:val="100"/>
                <w:position w:val="0"/>
                <w:sz w:val="22"/>
                <w:szCs w:val="22"/>
              </w:rPr>
              <w:t>1</w:t>
            </w:r>
            <w:r>
              <w:rPr>
                <w:color w:val="000000"/>
                <w:spacing w:val="0"/>
                <w:w w:val="100"/>
                <w:position w:val="0"/>
                <w:sz w:val="20"/>
                <w:szCs w:val="20"/>
              </w:rPr>
              <w:t>年在工商、商务、税务、银行、外汇、检验检疫、公安、检察院、法院等部门未被列入经营异常名录、失信企业或者人员名单、黑名单企业、人员。</w:t>
            </w:r>
          </w:p>
          <w:p>
            <w:pPr>
              <w:pStyle w:val="21"/>
              <w:keepNext w:val="0"/>
              <w:keepLines w:val="0"/>
              <w:widowControl w:val="0"/>
              <w:shd w:val="clear" w:color="auto" w:fill="auto"/>
              <w:bidi w:val="0"/>
              <w:spacing w:before="0" w:after="0" w:line="276" w:lineRule="exact"/>
              <w:ind w:left="0" w:right="0" w:firstLine="600"/>
              <w:jc w:val="both"/>
              <w:rPr>
                <w:sz w:val="20"/>
                <w:szCs w:val="20"/>
              </w:rPr>
            </w:pPr>
            <w:r>
              <w:rPr>
                <w:color w:val="000000"/>
                <w:spacing w:val="0"/>
                <w:w w:val="100"/>
                <w:position w:val="0"/>
                <w:sz w:val="20"/>
                <w:szCs w:val="20"/>
              </w:rPr>
              <w:t>《海关认证企业标准》（一般认证）</w:t>
            </w:r>
          </w:p>
          <w:p>
            <w:pPr>
              <w:pStyle w:val="21"/>
              <w:keepNext w:val="0"/>
              <w:keepLines w:val="0"/>
              <w:widowControl w:val="0"/>
              <w:shd w:val="clear" w:color="auto" w:fill="auto"/>
              <w:bidi w:val="0"/>
              <w:spacing w:before="0" w:after="0" w:line="255" w:lineRule="exact"/>
              <w:ind w:left="0" w:right="0" w:firstLine="500"/>
              <w:jc w:val="both"/>
              <w:rPr>
                <w:sz w:val="20"/>
                <w:szCs w:val="20"/>
              </w:rPr>
            </w:pPr>
            <w:r>
              <w:rPr>
                <w:color w:val="000000"/>
                <w:spacing w:val="0"/>
                <w:w w:val="100"/>
                <w:position w:val="0"/>
                <w:sz w:val="20"/>
                <w:szCs w:val="20"/>
              </w:rPr>
              <w:t>第九项（未有不良外部信用）企业或者其企业法定代表人（负责人）、负责关务的高级管理人员、财务负责人连续</w:t>
            </w:r>
            <w:r>
              <w:rPr>
                <w:color w:val="000000"/>
                <w:spacing w:val="0"/>
                <w:w w:val="100"/>
                <w:position w:val="0"/>
                <w:sz w:val="22"/>
                <w:szCs w:val="22"/>
              </w:rPr>
              <w:t>1</w:t>
            </w:r>
            <w:r>
              <w:rPr>
                <w:color w:val="000000"/>
                <w:spacing w:val="0"/>
                <w:w w:val="100"/>
                <w:position w:val="0"/>
                <w:sz w:val="20"/>
                <w:szCs w:val="20"/>
              </w:rPr>
              <w:t>年在工商、商务、税务、银行、外汇、检验检疫、公安、检察院、法院等部门未被列入经营异常名录、失信企业或者人员名单、黑名单企业、人员。</w:t>
            </w:r>
          </w:p>
          <w:p>
            <w:pPr>
              <w:pStyle w:val="21"/>
              <w:keepNext w:val="0"/>
              <w:keepLines w:val="0"/>
              <w:widowControl w:val="0"/>
              <w:shd w:val="clear" w:color="auto" w:fill="auto"/>
              <w:tabs>
                <w:tab w:val="left" w:pos="1026"/>
              </w:tabs>
              <w:bidi w:val="0"/>
              <w:spacing w:before="0" w:after="0" w:line="276" w:lineRule="exact"/>
              <w:ind w:left="0" w:right="0" w:firstLine="600"/>
              <w:jc w:val="both"/>
              <w:rPr>
                <w:sz w:val="20"/>
                <w:szCs w:val="20"/>
              </w:rPr>
            </w:pPr>
            <w:r>
              <w:rPr>
                <w:b w:val="0"/>
                <w:bCs w:val="0"/>
                <w:color w:val="000000"/>
                <w:spacing w:val="0"/>
                <w:w w:val="100"/>
                <w:position w:val="0"/>
                <w:sz w:val="22"/>
                <w:szCs w:val="22"/>
              </w:rPr>
              <w:t>（</w:t>
            </w:r>
            <w:r>
              <w:rPr>
                <w:rFonts w:ascii="Times New Roman" w:hAnsi="Times New Roman" w:eastAsia="Times New Roman" w:cs="Times New Roman"/>
                <w:b w:val="0"/>
                <w:bCs w:val="0"/>
                <w:color w:val="000000"/>
                <w:spacing w:val="0"/>
                <w:w w:val="100"/>
                <w:position w:val="0"/>
                <w:sz w:val="22"/>
                <w:szCs w:val="22"/>
              </w:rPr>
              <w:t>2）</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《中华人民共和国海关企业信用管理暂行办法》</w:t>
            </w:r>
          </w:p>
          <w:p>
            <w:pPr>
              <w:pStyle w:val="21"/>
              <w:keepNext w:val="0"/>
              <w:keepLines w:val="0"/>
              <w:widowControl w:val="0"/>
              <w:shd w:val="clear" w:color="auto" w:fill="auto"/>
              <w:bidi w:val="0"/>
              <w:spacing w:before="0" w:after="0" w:line="276" w:lineRule="exact"/>
              <w:ind w:left="0" w:right="0" w:firstLine="500"/>
              <w:jc w:val="left"/>
              <w:rPr>
                <w:sz w:val="20"/>
                <w:szCs w:val="20"/>
              </w:rPr>
            </w:pPr>
            <w:r>
              <w:rPr>
                <w:color w:val="000000"/>
                <w:spacing w:val="0"/>
                <w:w w:val="100"/>
                <w:position w:val="0"/>
                <w:sz w:val="20"/>
                <w:szCs w:val="20"/>
              </w:rPr>
              <w:t>第二条 海关注册登记企业信用信息的釆集、公示，企业信用状况的认定、管理等适用本办法。</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海关根据企业信用状况将企业认定为认证企业、一般信用企业和失信企业，按照诚信守法便利、失信违法惩戒原则，分别适用相应的管理措施。</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海关根据社会信用体系建设和国际合作需要，与国家有关部门以及其他国家或者地区海关建立合作机制，推进信息互换、监管互认、执法互助。</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海关应当在保护国家秘密、商业秘密和个人隐私的前提下，公示企业下列信用信息：</w:t>
            </w:r>
          </w:p>
          <w:p>
            <w:pPr>
              <w:pStyle w:val="21"/>
              <w:keepNext w:val="0"/>
              <w:keepLines w:val="0"/>
              <w:widowControl w:val="0"/>
              <w:shd w:val="clear" w:color="auto" w:fill="auto"/>
              <w:tabs>
                <w:tab w:val="left" w:pos="1134"/>
              </w:tabs>
              <w:bidi w:val="0"/>
              <w:spacing w:before="0" w:after="0" w:line="276" w:lineRule="exact"/>
              <w:ind w:left="0" w:right="0" w:firstLine="60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企业在海关注册登记信息；</w:t>
            </w:r>
          </w:p>
          <w:p>
            <w:pPr>
              <w:pStyle w:val="21"/>
              <w:keepNext w:val="0"/>
              <w:keepLines w:val="0"/>
              <w:widowControl w:val="0"/>
              <w:shd w:val="clear" w:color="auto" w:fill="auto"/>
              <w:tabs>
                <w:tab w:val="left" w:pos="1122"/>
              </w:tabs>
              <w:bidi w:val="0"/>
              <w:spacing w:before="0" w:after="0" w:line="276" w:lineRule="exact"/>
              <w:ind w:left="0" w:right="0" w:firstLine="6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海关对企业信用状况的认定结果；</w:t>
            </w:r>
          </w:p>
          <w:p>
            <w:pPr>
              <w:pStyle w:val="21"/>
              <w:keepNext w:val="0"/>
              <w:keepLines w:val="0"/>
              <w:widowControl w:val="0"/>
              <w:shd w:val="clear" w:color="auto" w:fill="auto"/>
              <w:tabs>
                <w:tab w:val="left" w:pos="1128"/>
              </w:tabs>
              <w:bidi w:val="0"/>
              <w:spacing w:before="0" w:after="0" w:line="276" w:lineRule="exact"/>
              <w:ind w:left="0" w:right="0" w:firstLine="60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企业行政处罚信息；</w:t>
            </w:r>
          </w:p>
          <w:p>
            <w:pPr>
              <w:pStyle w:val="21"/>
              <w:keepNext w:val="0"/>
              <w:keepLines w:val="0"/>
              <w:widowControl w:val="0"/>
              <w:shd w:val="clear" w:color="auto" w:fill="auto"/>
              <w:tabs>
                <w:tab w:val="left" w:pos="1122"/>
              </w:tabs>
              <w:bidi w:val="0"/>
              <w:spacing w:before="0" w:after="0" w:line="276" w:lineRule="exact"/>
              <w:ind w:left="0" w:right="0" w:firstLine="6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其他应当公示的企业信息。</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第十条 企业有下列情形之一的，海关认定为失信企业：</w:t>
            </w:r>
          </w:p>
          <w:p>
            <w:pPr>
              <w:pStyle w:val="21"/>
              <w:keepNext w:val="0"/>
              <w:keepLines w:val="0"/>
              <w:widowControl w:val="0"/>
              <w:shd w:val="clear" w:color="auto" w:fill="auto"/>
              <w:tabs>
                <w:tab w:val="left" w:pos="1128"/>
              </w:tabs>
              <w:bidi w:val="0"/>
              <w:spacing w:before="0" w:after="0" w:line="276" w:lineRule="exact"/>
              <w:ind w:left="0" w:right="0" w:firstLine="60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有走私犯罪或者走私行为的；</w:t>
            </w:r>
          </w:p>
          <w:p>
            <w:pPr>
              <w:pStyle w:val="21"/>
              <w:keepNext w:val="0"/>
              <w:keepLines w:val="0"/>
              <w:widowControl w:val="0"/>
              <w:shd w:val="clear" w:color="auto" w:fill="auto"/>
              <w:tabs>
                <w:tab w:val="left" w:pos="1062"/>
              </w:tabs>
              <w:bidi w:val="0"/>
              <w:spacing w:before="0" w:after="0" w:line="288"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非报关企业</w:t>
            </w:r>
            <w:r>
              <w:rPr>
                <w:color w:val="000000"/>
                <w:spacing w:val="0"/>
                <w:w w:val="100"/>
                <w:position w:val="0"/>
                <w:sz w:val="22"/>
                <w:szCs w:val="22"/>
              </w:rPr>
              <w:t>1</w:t>
            </w:r>
            <w:r>
              <w:rPr>
                <w:color w:val="000000"/>
                <w:spacing w:val="0"/>
                <w:w w:val="100"/>
                <w:position w:val="0"/>
                <w:sz w:val="20"/>
                <w:szCs w:val="20"/>
              </w:rPr>
              <w:t>年内违反海关监管规定行为次数超过上年度报关单、进出境备案清单等相关单证总票数千分之一且被海关行政处罚金额超过</w:t>
            </w:r>
            <w:r>
              <w:rPr>
                <w:color w:val="000000"/>
                <w:spacing w:val="0"/>
                <w:w w:val="100"/>
                <w:position w:val="0"/>
                <w:sz w:val="22"/>
                <w:szCs w:val="22"/>
              </w:rPr>
              <w:t>10</w:t>
            </w:r>
            <w:r>
              <w:rPr>
                <w:color w:val="000000"/>
                <w:spacing w:val="0"/>
                <w:w w:val="100"/>
                <w:position w:val="0"/>
                <w:sz w:val="20"/>
                <w:szCs w:val="20"/>
              </w:rPr>
              <w:t>万元的违规行为</w:t>
            </w:r>
            <w:r>
              <w:rPr>
                <w:color w:val="000000"/>
                <w:spacing w:val="0"/>
                <w:w w:val="100"/>
                <w:position w:val="0"/>
                <w:sz w:val="22"/>
                <w:szCs w:val="22"/>
              </w:rPr>
              <w:t>2</w:t>
            </w:r>
            <w:r>
              <w:rPr>
                <w:color w:val="000000"/>
                <w:spacing w:val="0"/>
                <w:w w:val="100"/>
                <w:position w:val="0"/>
                <w:sz w:val="20"/>
                <w:szCs w:val="20"/>
              </w:rPr>
              <w:t>次以上的</w:t>
            </w:r>
            <w:r>
              <w:rPr>
                <w:rFonts w:hint="eastAsia"/>
                <w:color w:val="000000"/>
                <w:spacing w:val="0"/>
                <w:w w:val="100"/>
                <w:position w:val="0"/>
                <w:sz w:val="20"/>
                <w:szCs w:val="20"/>
                <w:lang w:eastAsia="zh-CN"/>
              </w:rPr>
              <w:t>，</w:t>
            </w:r>
            <w:r>
              <w:rPr>
                <w:color w:val="000000"/>
                <w:spacing w:val="0"/>
                <w:w w:val="100"/>
                <w:position w:val="0"/>
                <w:sz w:val="20"/>
                <w:szCs w:val="20"/>
              </w:rPr>
              <w:t>或者被海关行政处罚金额累计超过</w:t>
            </w:r>
            <w:r>
              <w:rPr>
                <w:color w:val="000000"/>
                <w:spacing w:val="0"/>
                <w:w w:val="100"/>
                <w:position w:val="0"/>
                <w:sz w:val="22"/>
                <w:szCs w:val="22"/>
              </w:rPr>
              <w:t>100</w:t>
            </w:r>
            <w:r>
              <w:rPr>
                <w:color w:val="000000"/>
                <w:spacing w:val="0"/>
                <w:w w:val="100"/>
                <w:position w:val="0"/>
                <w:sz w:val="20"/>
                <w:szCs w:val="20"/>
              </w:rPr>
              <w:t>万元的；</w:t>
            </w:r>
          </w:p>
          <w:p>
            <w:pPr>
              <w:pStyle w:val="21"/>
              <w:keepNext w:val="0"/>
              <w:keepLines w:val="0"/>
              <w:widowControl w:val="0"/>
              <w:shd w:val="clear" w:color="auto" w:fill="auto"/>
              <w:bidi w:val="0"/>
              <w:spacing w:before="0" w:after="0" w:line="288" w:lineRule="exact"/>
              <w:ind w:left="0" w:right="0" w:firstLine="500"/>
              <w:jc w:val="both"/>
              <w:rPr>
                <w:sz w:val="20"/>
                <w:szCs w:val="20"/>
              </w:rPr>
            </w:pPr>
            <w:r>
              <w:rPr>
                <w:color w:val="000000"/>
                <w:spacing w:val="0"/>
                <w:w w:val="100"/>
                <w:position w:val="0"/>
                <w:sz w:val="20"/>
                <w:szCs w:val="20"/>
              </w:rPr>
              <w:t>报关企业</w:t>
            </w:r>
            <w:r>
              <w:rPr>
                <w:color w:val="000000"/>
                <w:spacing w:val="0"/>
                <w:w w:val="100"/>
                <w:position w:val="0"/>
                <w:sz w:val="22"/>
                <w:szCs w:val="22"/>
              </w:rPr>
              <w:t>1</w:t>
            </w:r>
            <w:r>
              <w:rPr>
                <w:color w:val="000000"/>
                <w:spacing w:val="0"/>
                <w:w w:val="100"/>
                <w:position w:val="0"/>
                <w:sz w:val="20"/>
                <w:szCs w:val="20"/>
              </w:rPr>
              <w:t>年内违反海关监管规定行为次数超过上年度报关单、进出境备案清单总票数万分之五的，或者被海关行</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海关总署</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2"/>
        <w:gridCol w:w="11460"/>
        <w:gridCol w:w="2106"/>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50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76" w:lineRule="exact"/>
              <w:ind w:left="0" w:right="0" w:firstLine="0"/>
              <w:jc w:val="left"/>
              <w:rPr>
                <w:sz w:val="20"/>
                <w:szCs w:val="20"/>
              </w:rPr>
            </w:pPr>
            <w:r>
              <w:rPr>
                <w:color w:val="000000"/>
                <w:spacing w:val="0"/>
                <w:w w:val="100"/>
                <w:position w:val="0"/>
                <w:sz w:val="20"/>
                <w:szCs w:val="20"/>
              </w:rPr>
              <w:t>政处罚金额累计超过</w:t>
            </w:r>
            <w:r>
              <w:rPr>
                <w:color w:val="000000"/>
                <w:spacing w:val="0"/>
                <w:w w:val="100"/>
                <w:position w:val="0"/>
                <w:sz w:val="22"/>
                <w:szCs w:val="22"/>
              </w:rPr>
              <w:t>10</w:t>
            </w:r>
            <w:r>
              <w:rPr>
                <w:color w:val="000000"/>
                <w:spacing w:val="0"/>
                <w:w w:val="100"/>
                <w:position w:val="0"/>
                <w:sz w:val="20"/>
                <w:szCs w:val="20"/>
              </w:rPr>
              <w:t>万元的：</w:t>
            </w:r>
          </w:p>
          <w:p>
            <w:pPr>
              <w:pStyle w:val="21"/>
              <w:keepNext w:val="0"/>
              <w:keepLines w:val="0"/>
              <w:widowControl w:val="0"/>
              <w:shd w:val="clear" w:color="auto" w:fill="auto"/>
              <w:tabs>
                <w:tab w:val="left" w:pos="1136"/>
              </w:tabs>
              <w:bidi w:val="0"/>
              <w:spacing w:before="0" w:after="0" w:line="276"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拖欠应缴税款、应缴罚没款项的；</w:t>
            </w:r>
          </w:p>
          <w:p>
            <w:pPr>
              <w:pStyle w:val="21"/>
              <w:keepNext w:val="0"/>
              <w:keepLines w:val="0"/>
              <w:widowControl w:val="0"/>
              <w:shd w:val="clear" w:color="auto" w:fill="auto"/>
              <w:tabs>
                <w:tab w:val="left" w:pos="1142"/>
              </w:tabs>
              <w:bidi w:val="0"/>
              <w:spacing w:before="0" w:after="0" w:line="276"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上一季度报关差错率高于同期全国平均报关差错率</w:t>
            </w:r>
            <w:r>
              <w:rPr>
                <w:color w:val="000000"/>
                <w:spacing w:val="0"/>
                <w:w w:val="100"/>
                <w:position w:val="0"/>
                <w:sz w:val="22"/>
                <w:szCs w:val="22"/>
              </w:rPr>
              <w:t>1</w:t>
            </w:r>
            <w:r>
              <w:rPr>
                <w:color w:val="000000"/>
                <w:spacing w:val="0"/>
                <w:w w:val="100"/>
                <w:position w:val="0"/>
                <w:sz w:val="20"/>
                <w:szCs w:val="20"/>
              </w:rPr>
              <w:t>倍以上的；</w:t>
            </w:r>
          </w:p>
          <w:p>
            <w:pPr>
              <w:pStyle w:val="21"/>
              <w:keepNext w:val="0"/>
              <w:keepLines w:val="0"/>
              <w:widowControl w:val="0"/>
              <w:shd w:val="clear" w:color="auto" w:fill="auto"/>
              <w:tabs>
                <w:tab w:val="left" w:pos="1148"/>
              </w:tabs>
              <w:bidi w:val="0"/>
              <w:spacing w:before="0" w:after="0" w:line="276"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经过实地査看，确认企业登记的信息失实且无法与企业取得联系的；</w:t>
            </w:r>
          </w:p>
          <w:p>
            <w:pPr>
              <w:pStyle w:val="21"/>
              <w:keepNext w:val="0"/>
              <w:keepLines w:val="0"/>
              <w:widowControl w:val="0"/>
              <w:shd w:val="clear" w:color="auto" w:fill="auto"/>
              <w:tabs>
                <w:tab w:val="left" w:pos="1148"/>
              </w:tabs>
              <w:bidi w:val="0"/>
              <w:spacing w:before="0" w:after="0" w:line="276" w:lineRule="exact"/>
              <w:ind w:left="0" w:right="0" w:firstLine="62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被海关依法暂停从事报关业务的；</w:t>
            </w:r>
          </w:p>
          <w:p>
            <w:pPr>
              <w:pStyle w:val="21"/>
              <w:keepNext w:val="0"/>
              <w:keepLines w:val="0"/>
              <w:widowControl w:val="0"/>
              <w:shd w:val="clear" w:color="auto" w:fill="auto"/>
              <w:tabs>
                <w:tab w:val="left" w:pos="1142"/>
              </w:tabs>
              <w:bidi w:val="0"/>
              <w:spacing w:before="0" w:after="0" w:line="276" w:lineRule="exact"/>
              <w:ind w:left="0" w:right="0" w:firstLine="620"/>
              <w:jc w:val="both"/>
              <w:rPr>
                <w:sz w:val="20"/>
                <w:szCs w:val="20"/>
              </w:rPr>
            </w:pPr>
            <w:r>
              <w:rPr>
                <w:color w:val="000000"/>
                <w:spacing w:val="0"/>
                <w:w w:val="100"/>
                <w:position w:val="0"/>
                <w:sz w:val="20"/>
                <w:szCs w:val="20"/>
              </w:rPr>
              <w:t>（七）</w:t>
            </w:r>
            <w:r>
              <w:rPr>
                <w:color w:val="000000"/>
                <w:spacing w:val="0"/>
                <w:w w:val="100"/>
                <w:position w:val="0"/>
                <w:sz w:val="20"/>
                <w:szCs w:val="20"/>
              </w:rPr>
              <w:tab/>
            </w:r>
            <w:r>
              <w:rPr>
                <w:color w:val="000000"/>
                <w:spacing w:val="0"/>
                <w:w w:val="100"/>
                <w:position w:val="0"/>
                <w:sz w:val="20"/>
                <w:szCs w:val="20"/>
              </w:rPr>
              <w:t>涉嫌走私、违反海关监管规定拒不配合海关进行调查的；</w:t>
            </w:r>
          </w:p>
          <w:p>
            <w:pPr>
              <w:pStyle w:val="21"/>
              <w:keepNext w:val="0"/>
              <w:keepLines w:val="0"/>
              <w:widowControl w:val="0"/>
              <w:shd w:val="clear" w:color="auto" w:fill="auto"/>
              <w:tabs>
                <w:tab w:val="left" w:pos="1142"/>
              </w:tabs>
              <w:bidi w:val="0"/>
              <w:spacing w:before="0" w:after="0" w:line="276" w:lineRule="exact"/>
              <w:ind w:left="0" w:right="0" w:firstLine="620"/>
              <w:jc w:val="both"/>
              <w:rPr>
                <w:sz w:val="20"/>
                <w:szCs w:val="20"/>
              </w:rPr>
            </w:pPr>
            <w:r>
              <w:rPr>
                <w:color w:val="000000"/>
                <w:spacing w:val="0"/>
                <w:w w:val="100"/>
                <w:position w:val="0"/>
                <w:sz w:val="20"/>
                <w:szCs w:val="20"/>
              </w:rPr>
              <w:t>（八）</w:t>
            </w:r>
            <w:r>
              <w:rPr>
                <w:color w:val="000000"/>
                <w:spacing w:val="0"/>
                <w:w w:val="100"/>
                <w:position w:val="0"/>
                <w:sz w:val="20"/>
                <w:szCs w:val="20"/>
              </w:rPr>
              <w:tab/>
            </w:r>
            <w:r>
              <w:rPr>
                <w:color w:val="000000"/>
                <w:spacing w:val="0"/>
                <w:w w:val="100"/>
                <w:position w:val="0"/>
                <w:sz w:val="20"/>
                <w:szCs w:val="20"/>
              </w:rPr>
              <w:t>假借海关或者其他企业名义获取不当利益的；</w:t>
            </w:r>
          </w:p>
          <w:p>
            <w:pPr>
              <w:pStyle w:val="21"/>
              <w:keepNext w:val="0"/>
              <w:keepLines w:val="0"/>
              <w:widowControl w:val="0"/>
              <w:shd w:val="clear" w:color="auto" w:fill="auto"/>
              <w:tabs>
                <w:tab w:val="left" w:pos="1142"/>
              </w:tabs>
              <w:bidi w:val="0"/>
              <w:spacing w:before="0" w:after="0" w:line="276" w:lineRule="exact"/>
              <w:ind w:left="0" w:right="0" w:firstLine="620"/>
              <w:jc w:val="both"/>
              <w:rPr>
                <w:sz w:val="20"/>
                <w:szCs w:val="20"/>
              </w:rPr>
            </w:pPr>
            <w:r>
              <w:rPr>
                <w:color w:val="000000"/>
                <w:spacing w:val="0"/>
                <w:w w:val="100"/>
                <w:position w:val="0"/>
                <w:sz w:val="20"/>
                <w:szCs w:val="20"/>
              </w:rPr>
              <w:t>（九）</w:t>
            </w:r>
            <w:r>
              <w:rPr>
                <w:color w:val="000000"/>
                <w:spacing w:val="0"/>
                <w:w w:val="100"/>
                <w:position w:val="0"/>
                <w:sz w:val="20"/>
                <w:szCs w:val="20"/>
              </w:rPr>
              <w:tab/>
            </w:r>
            <w:r>
              <w:rPr>
                <w:color w:val="000000"/>
                <w:spacing w:val="0"/>
                <w:w w:val="100"/>
                <w:position w:val="0"/>
                <w:sz w:val="20"/>
                <w:szCs w:val="20"/>
              </w:rPr>
              <w:t>弄虚作假、伪造企业信用信息的；</w:t>
            </w:r>
          </w:p>
          <w:p>
            <w:pPr>
              <w:pStyle w:val="21"/>
              <w:keepNext w:val="0"/>
              <w:keepLines w:val="0"/>
              <w:widowControl w:val="0"/>
              <w:shd w:val="clear" w:color="auto" w:fill="auto"/>
              <w:bidi w:val="0"/>
              <w:spacing w:before="0" w:after="0" w:line="276" w:lineRule="exact"/>
              <w:ind w:left="0" w:right="0" w:firstLine="620"/>
              <w:jc w:val="both"/>
              <w:rPr>
                <w:sz w:val="20"/>
                <w:szCs w:val="20"/>
              </w:rPr>
            </w:pPr>
            <w:r>
              <w:rPr>
                <w:color w:val="000000"/>
                <w:spacing w:val="0"/>
                <w:w w:val="100"/>
                <w:position w:val="0"/>
                <w:sz w:val="20"/>
                <w:szCs w:val="20"/>
              </w:rPr>
              <w:t>（十）</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其他海关认定为失信企业的情形。</w:t>
            </w:r>
          </w:p>
          <w:p>
            <w:pPr>
              <w:pStyle w:val="21"/>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第十四条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企业有下列情形之一的，海关应当终止认证：</w:t>
            </w:r>
          </w:p>
          <w:p>
            <w:pPr>
              <w:pStyle w:val="21"/>
              <w:keepNext w:val="0"/>
              <w:keepLines w:val="0"/>
              <w:widowControl w:val="0"/>
              <w:shd w:val="clear" w:color="auto" w:fill="auto"/>
              <w:tabs>
                <w:tab w:val="left" w:pos="1148"/>
              </w:tabs>
              <w:bidi w:val="0"/>
              <w:spacing w:before="0" w:after="0" w:line="276" w:lineRule="exact"/>
              <w:ind w:left="0" w:right="0" w:firstLine="6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发生涉嫌走私或者违反海关监管规定的行为被海关立案侦查或者调查的；</w:t>
            </w:r>
          </w:p>
          <w:p>
            <w:pPr>
              <w:pStyle w:val="21"/>
              <w:keepNext w:val="0"/>
              <w:keepLines w:val="0"/>
              <w:widowControl w:val="0"/>
              <w:shd w:val="clear" w:color="auto" w:fill="auto"/>
              <w:tabs>
                <w:tab w:val="left" w:pos="1142"/>
              </w:tabs>
              <w:bidi w:val="0"/>
              <w:spacing w:before="0" w:after="0" w:line="276"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主动撤回认证申请的；</w:t>
            </w:r>
          </w:p>
          <w:p>
            <w:pPr>
              <w:pStyle w:val="21"/>
              <w:keepNext w:val="0"/>
              <w:keepLines w:val="0"/>
              <w:widowControl w:val="0"/>
              <w:shd w:val="clear" w:color="auto" w:fill="auto"/>
              <w:tabs>
                <w:tab w:val="left" w:pos="1148"/>
              </w:tabs>
              <w:bidi w:val="0"/>
              <w:spacing w:before="0" w:after="0" w:line="276"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其他应当终止认证的情形。</w:t>
            </w:r>
          </w:p>
          <w:p>
            <w:pPr>
              <w:pStyle w:val="21"/>
              <w:keepNext w:val="0"/>
              <w:keepLines w:val="0"/>
              <w:widowControl w:val="0"/>
              <w:shd w:val="clear" w:color="auto" w:fill="auto"/>
              <w:bidi w:val="0"/>
              <w:spacing w:before="0" w:after="0" w:line="276" w:lineRule="exact"/>
              <w:ind w:left="0" w:right="0" w:firstLine="620"/>
              <w:jc w:val="both"/>
              <w:rPr>
                <w:sz w:val="20"/>
                <w:szCs w:val="20"/>
              </w:rPr>
            </w:pPr>
            <w:r>
              <w:rPr>
                <w:color w:val="000000"/>
                <w:spacing w:val="0"/>
                <w:w w:val="100"/>
                <w:position w:val="0"/>
                <w:sz w:val="22"/>
                <w:szCs w:val="22"/>
              </w:rPr>
              <w:t>（3）</w:t>
            </w: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0"/>
                <w:szCs w:val="20"/>
              </w:rPr>
              <w:t>号）</w:t>
            </w:r>
          </w:p>
          <w:p>
            <w:pPr>
              <w:pStyle w:val="21"/>
              <w:keepNext w:val="0"/>
              <w:keepLines w:val="0"/>
              <w:widowControl w:val="0"/>
              <w:shd w:val="clear" w:color="auto" w:fill="auto"/>
              <w:bidi w:val="0"/>
              <w:spacing w:before="0" w:after="0" w:line="276" w:lineRule="exact"/>
              <w:ind w:left="0" w:right="0" w:firstLine="620"/>
              <w:jc w:val="both"/>
              <w:rPr>
                <w:sz w:val="20"/>
                <w:szCs w:val="20"/>
              </w:rPr>
            </w:pPr>
            <w:r>
              <w:rPr>
                <w:color w:val="000000"/>
                <w:spacing w:val="0"/>
                <w:w w:val="100"/>
                <w:position w:val="0"/>
                <w:sz w:val="20"/>
                <w:szCs w:val="20"/>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各相关市场监管部门按职责分工分别负责）</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238"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2"/>
                <w:szCs w:val="22"/>
                <w:lang w:val="en-US" w:eastAsia="en-US" w:bidi="en-US"/>
              </w:rPr>
              <w:t>23.</w:t>
            </w:r>
            <w:r>
              <w:rPr>
                <w:color w:val="000000"/>
                <w:spacing w:val="0"/>
                <w:w w:val="100"/>
                <w:position w:val="0"/>
                <w:sz w:val="20"/>
                <w:szCs w:val="20"/>
              </w:rPr>
              <w:t>禁止参评文明单位、道德模范</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74" w:lineRule="exact"/>
              <w:ind w:left="0" w:right="0" w:firstLine="620"/>
              <w:jc w:val="left"/>
              <w:rPr>
                <w:sz w:val="20"/>
                <w:szCs w:val="20"/>
              </w:rPr>
            </w:pPr>
            <w:r>
              <w:rPr>
                <w:color w:val="000000"/>
                <w:spacing w:val="0"/>
                <w:w w:val="100"/>
                <w:position w:val="0"/>
                <w:sz w:val="22"/>
                <w:szCs w:val="22"/>
              </w:rPr>
              <w:t>（1）</w:t>
            </w:r>
            <w:r>
              <w:rPr>
                <w:color w:val="000000"/>
                <w:spacing w:val="0"/>
                <w:w w:val="100"/>
                <w:position w:val="0"/>
                <w:sz w:val="20"/>
                <w:szCs w:val="20"/>
              </w:rPr>
              <w:t>《社会信用体系建设规划纲要</w:t>
            </w:r>
            <w:r>
              <w:rPr>
                <w:color w:val="000000"/>
                <w:spacing w:val="0"/>
                <w:w w:val="100"/>
                <w:position w:val="0"/>
                <w:sz w:val="22"/>
                <w:szCs w:val="22"/>
              </w:rPr>
              <w:t>（2014—202</w:t>
            </w:r>
            <w:r>
              <w:rPr>
                <w:rFonts w:hint="eastAsia"/>
                <w:color w:val="000000"/>
                <w:spacing w:val="0"/>
                <w:w w:val="100"/>
                <w:position w:val="0"/>
                <w:sz w:val="20"/>
                <w:szCs w:val="20"/>
                <w:lang w:val="en-US" w:eastAsia="zh-CN"/>
              </w:rPr>
              <w:t>0</w:t>
            </w:r>
            <w:r>
              <w:rPr>
                <w:color w:val="000000"/>
                <w:spacing w:val="0"/>
                <w:w w:val="100"/>
                <w:position w:val="0"/>
                <w:sz w:val="20"/>
                <w:szCs w:val="20"/>
              </w:rPr>
              <w:t>年）》（国发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21</w:t>
            </w:r>
            <w:r>
              <w:rPr>
                <w:color w:val="000000"/>
                <w:spacing w:val="0"/>
                <w:w w:val="100"/>
                <w:position w:val="0"/>
                <w:sz w:val="20"/>
                <w:szCs w:val="20"/>
              </w:rPr>
              <w:t>号）</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五、完善以奖惩制度为重点的社会信用体系运行机制</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运行机制是保障社会信用体系各系统协调运行的制度基础。其中，守信激励和失信惩戒机制直接作用于各个社会主体信用行为，是社会信用体系运行的核心机制。</w:t>
            </w:r>
          </w:p>
          <w:p>
            <w:pPr>
              <w:pStyle w:val="21"/>
              <w:keepNext w:val="0"/>
              <w:keepLines w:val="0"/>
              <w:widowControl w:val="0"/>
              <w:shd w:val="clear" w:color="auto" w:fill="auto"/>
              <w:bidi w:val="0"/>
              <w:spacing w:before="0" w:after="0" w:line="274" w:lineRule="exact"/>
              <w:ind w:left="0" w:right="0" w:firstLine="620"/>
              <w:jc w:val="both"/>
              <w:rPr>
                <w:sz w:val="20"/>
                <w:szCs w:val="20"/>
              </w:rPr>
            </w:pPr>
            <w:r>
              <w:rPr>
                <w:color w:val="000000"/>
                <w:spacing w:val="0"/>
                <w:w w:val="100"/>
                <w:position w:val="0"/>
                <w:sz w:val="20"/>
                <w:szCs w:val="20"/>
              </w:rPr>
              <w:t>（一）构建守信激励和失信惩戒机制。</w:t>
            </w:r>
          </w:p>
          <w:p>
            <w:pPr>
              <w:pStyle w:val="21"/>
              <w:keepNext w:val="0"/>
              <w:keepLines w:val="0"/>
              <w:widowControl w:val="0"/>
              <w:shd w:val="clear" w:color="auto" w:fill="auto"/>
              <w:bidi w:val="0"/>
              <w:spacing w:before="0" w:after="0" w:line="274" w:lineRule="exact"/>
              <w:ind w:left="0" w:right="0" w:firstLine="500"/>
              <w:jc w:val="left"/>
              <w:rPr>
                <w:sz w:val="20"/>
                <w:szCs w:val="20"/>
              </w:rPr>
            </w:pPr>
            <w:r>
              <w:rPr>
                <w:color w:val="000000"/>
                <w:spacing w:val="0"/>
                <w:w w:val="100"/>
                <w:position w:val="0"/>
                <w:sz w:val="20"/>
                <w:szCs w:val="20"/>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3" w:lineRule="exact"/>
              <w:ind w:left="140" w:right="0" w:firstLine="0"/>
              <w:jc w:val="left"/>
              <w:rPr>
                <w:sz w:val="20"/>
                <w:szCs w:val="20"/>
              </w:rPr>
            </w:pPr>
            <w:r>
              <w:rPr>
                <w:color w:val="000000"/>
                <w:spacing w:val="0"/>
                <w:w w:val="100"/>
                <w:position w:val="0"/>
                <w:sz w:val="20"/>
                <w:szCs w:val="20"/>
              </w:rPr>
              <w:t>中央宣传部、中央文明办、全国总工会、共青团中央、全国妇联</w:t>
            </w:r>
          </w:p>
        </w:tc>
      </w:tr>
    </w:tbl>
    <w:p>
      <w:pPr>
        <w:sectPr>
          <w:footerReference r:id="rId11" w:type="default"/>
          <w:footerReference r:id="rId12" w:type="even"/>
          <w:footnotePr>
            <w:numFmt w:val="decimal"/>
          </w:footnotePr>
          <w:pgSz w:w="16840" w:h="11900" w:orient="landscape"/>
          <w:pgMar w:top="1813" w:right="998" w:bottom="1547" w:left="542" w:header="1385"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722"/>
        <w:gridCol w:w="11436"/>
        <w:gridCol w:w="2064"/>
      </w:tblGrid>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71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74" w:lineRule="exact"/>
              <w:ind w:left="0" w:right="0" w:firstLine="0"/>
              <w:jc w:val="left"/>
              <w:rPr>
                <w:sz w:val="20"/>
                <w:szCs w:val="20"/>
              </w:rPr>
            </w:pPr>
            <w:r>
              <w:rPr>
                <w:color w:val="000000"/>
                <w:spacing w:val="0"/>
                <w:w w:val="100"/>
                <w:position w:val="0"/>
                <w:sz w:val="20"/>
                <w:szCs w:val="20"/>
              </w:rPr>
              <w:t>应用，对诚实守信者实行优先办理、简化程序等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通道”支持激励政策。</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査，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建立失信行为有奖举报制度。切实落实对举报人的奖励，保护举报人的合法权益。</w:t>
            </w:r>
          </w:p>
          <w:p>
            <w:pPr>
              <w:pStyle w:val="21"/>
              <w:keepNext w:val="0"/>
              <w:keepLines w:val="0"/>
              <w:widowControl w:val="0"/>
              <w:shd w:val="clear" w:color="auto" w:fill="auto"/>
              <w:bidi w:val="0"/>
              <w:spacing w:before="0" w:after="0" w:line="274" w:lineRule="exact"/>
              <w:ind w:left="0" w:right="0" w:firstLine="500"/>
              <w:jc w:val="both"/>
              <w:rPr>
                <w:sz w:val="20"/>
                <w:szCs w:val="20"/>
              </w:rPr>
            </w:pPr>
            <w:r>
              <w:rPr>
                <w:color w:val="000000"/>
                <w:spacing w:val="0"/>
                <w:w w:val="100"/>
                <w:position w:val="0"/>
                <w:sz w:val="20"/>
                <w:szCs w:val="20"/>
              </w:rPr>
              <w:t>建立多部门、跨地区信用联合奖惩机制。通过信用信息交换共享，实现多部门、跨地区信用奖惩联动，使守信者处处受益、失信者寸步难行。</w:t>
            </w:r>
          </w:p>
          <w:p>
            <w:pPr>
              <w:pStyle w:val="21"/>
              <w:keepNext w:val="0"/>
              <w:keepLines w:val="0"/>
              <w:widowControl w:val="0"/>
              <w:shd w:val="clear" w:color="auto" w:fill="auto"/>
              <w:tabs>
                <w:tab w:val="left" w:pos="1026"/>
              </w:tabs>
              <w:bidi w:val="0"/>
              <w:spacing w:before="0" w:after="0" w:line="274" w:lineRule="exact"/>
              <w:ind w:left="0" w:right="0" w:firstLine="600"/>
              <w:jc w:val="left"/>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《全国道德模范荣誉称号管理暂行办法》（文明委</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6</w:t>
            </w:r>
            <w:r>
              <w:rPr>
                <w:color w:val="000000"/>
                <w:spacing w:val="0"/>
                <w:w w:val="100"/>
                <w:position w:val="0"/>
                <w:sz w:val="20"/>
                <w:szCs w:val="20"/>
              </w:rPr>
              <w:t>号）</w:t>
            </w:r>
          </w:p>
          <w:p>
            <w:pPr>
              <w:pStyle w:val="21"/>
              <w:keepNext w:val="0"/>
              <w:keepLines w:val="0"/>
              <w:widowControl w:val="0"/>
              <w:shd w:val="clear" w:color="auto" w:fill="auto"/>
              <w:bidi w:val="0"/>
              <w:spacing w:before="0" w:after="0" w:line="274" w:lineRule="exact"/>
              <w:ind w:left="0" w:right="0" w:firstLine="500"/>
              <w:jc w:val="left"/>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全国道德模范及提名奖获得者产生道德滑坡，有下列情形之一的，所在属地管理责任部门向中央文明办提交调査报告，经中央文明办批准后撤销荣誉称号，收回奖章和证书。</w:t>
            </w:r>
          </w:p>
          <w:p>
            <w:pPr>
              <w:pStyle w:val="21"/>
              <w:keepNext w:val="0"/>
              <w:keepLines w:val="0"/>
              <w:widowControl w:val="0"/>
              <w:shd w:val="clear" w:color="auto" w:fill="auto"/>
              <w:tabs>
                <w:tab w:val="left" w:pos="1128"/>
              </w:tabs>
              <w:bidi w:val="0"/>
              <w:spacing w:before="0" w:after="0" w:line="274" w:lineRule="exact"/>
              <w:ind w:left="0" w:right="0" w:firstLine="60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发生第六条所列问题，造成恶劣影响或经诫勉警示仍不改正的；</w:t>
            </w:r>
          </w:p>
          <w:p>
            <w:pPr>
              <w:pStyle w:val="21"/>
              <w:keepNext w:val="0"/>
              <w:keepLines w:val="0"/>
              <w:widowControl w:val="0"/>
              <w:shd w:val="clear" w:color="auto" w:fill="auto"/>
              <w:tabs>
                <w:tab w:val="left" w:pos="1122"/>
              </w:tabs>
              <w:bidi w:val="0"/>
              <w:spacing w:before="0" w:after="0" w:line="274" w:lineRule="exact"/>
              <w:ind w:left="0" w:right="0" w:firstLine="6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先进事迹造假、隐瞒严重错误的；</w:t>
            </w:r>
          </w:p>
          <w:p>
            <w:pPr>
              <w:pStyle w:val="21"/>
              <w:keepNext w:val="0"/>
              <w:keepLines w:val="0"/>
              <w:widowControl w:val="0"/>
              <w:shd w:val="clear" w:color="auto" w:fill="auto"/>
              <w:tabs>
                <w:tab w:val="left" w:pos="1128"/>
              </w:tabs>
              <w:bidi w:val="0"/>
              <w:spacing w:before="0" w:after="0" w:line="274" w:lineRule="exact"/>
              <w:ind w:left="0" w:right="0" w:firstLine="60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生产经营活动严重失信的；</w:t>
            </w:r>
          </w:p>
          <w:p>
            <w:pPr>
              <w:pStyle w:val="21"/>
              <w:keepNext w:val="0"/>
              <w:keepLines w:val="0"/>
              <w:widowControl w:val="0"/>
              <w:shd w:val="clear" w:color="auto" w:fill="auto"/>
              <w:tabs>
                <w:tab w:val="left" w:pos="1122"/>
              </w:tabs>
              <w:bidi w:val="0"/>
              <w:spacing w:before="0" w:after="0" w:line="274" w:lineRule="exact"/>
              <w:ind w:left="0" w:right="0" w:firstLine="6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违反环境保护、计划生育、民族团结和税务、工商、安全生产政策法规的；</w:t>
            </w:r>
          </w:p>
          <w:p>
            <w:pPr>
              <w:pStyle w:val="21"/>
              <w:keepNext w:val="0"/>
              <w:keepLines w:val="0"/>
              <w:widowControl w:val="0"/>
              <w:shd w:val="clear" w:color="auto" w:fill="auto"/>
              <w:tabs>
                <w:tab w:val="left" w:pos="1128"/>
              </w:tabs>
              <w:bidi w:val="0"/>
              <w:spacing w:before="0" w:after="0" w:line="274" w:lineRule="exact"/>
              <w:ind w:left="0" w:right="0" w:firstLine="60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参与黄赌毒、封建迷信、非法宗教活动的；</w:t>
            </w:r>
          </w:p>
          <w:p>
            <w:pPr>
              <w:pStyle w:val="21"/>
              <w:keepNext w:val="0"/>
              <w:keepLines w:val="0"/>
              <w:widowControl w:val="0"/>
              <w:shd w:val="clear" w:color="auto" w:fill="auto"/>
              <w:tabs>
                <w:tab w:val="left" w:pos="1128"/>
              </w:tabs>
              <w:bidi w:val="0"/>
              <w:spacing w:before="0" w:after="0" w:line="274" w:lineRule="exact"/>
              <w:ind w:left="0" w:right="0" w:firstLine="60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受到党纪政纪处分的；</w:t>
            </w:r>
          </w:p>
          <w:p>
            <w:pPr>
              <w:pStyle w:val="21"/>
              <w:keepNext w:val="0"/>
              <w:keepLines w:val="0"/>
              <w:widowControl w:val="0"/>
              <w:shd w:val="clear" w:color="auto" w:fill="auto"/>
              <w:tabs>
                <w:tab w:val="left" w:pos="1134"/>
              </w:tabs>
              <w:bidi w:val="0"/>
              <w:spacing w:before="0" w:after="0" w:line="274" w:lineRule="exact"/>
              <w:ind w:left="0" w:right="0" w:firstLine="600"/>
              <w:jc w:val="both"/>
              <w:rPr>
                <w:sz w:val="20"/>
                <w:szCs w:val="20"/>
              </w:rPr>
            </w:pPr>
            <w:r>
              <w:rPr>
                <w:color w:val="000000"/>
                <w:spacing w:val="0"/>
                <w:w w:val="100"/>
                <w:position w:val="0"/>
                <w:sz w:val="20"/>
                <w:szCs w:val="20"/>
              </w:rPr>
              <w:t>（七）</w:t>
            </w:r>
            <w:r>
              <w:rPr>
                <w:color w:val="000000"/>
                <w:spacing w:val="0"/>
                <w:w w:val="100"/>
                <w:position w:val="0"/>
                <w:sz w:val="20"/>
                <w:szCs w:val="20"/>
              </w:rPr>
              <w:tab/>
            </w:r>
            <w:r>
              <w:rPr>
                <w:color w:val="000000"/>
                <w:spacing w:val="0"/>
                <w:w w:val="100"/>
                <w:position w:val="0"/>
                <w:sz w:val="20"/>
                <w:szCs w:val="20"/>
              </w:rPr>
              <w:t>发生其他违法犯罪行为的；</w:t>
            </w:r>
          </w:p>
          <w:p>
            <w:pPr>
              <w:pStyle w:val="21"/>
              <w:keepNext w:val="0"/>
              <w:keepLines w:val="0"/>
              <w:widowControl w:val="0"/>
              <w:shd w:val="clear" w:color="auto" w:fill="auto"/>
              <w:bidi w:val="0"/>
              <w:spacing w:before="0" w:after="0" w:line="274" w:lineRule="exact"/>
              <w:ind w:left="0" w:right="0" w:firstLine="600"/>
              <w:jc w:val="both"/>
              <w:rPr>
                <w:sz w:val="20"/>
                <w:szCs w:val="20"/>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八</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0"/>
                <w:szCs w:val="20"/>
              </w:rPr>
              <w:t>发生其他不宜保留荣誉称号行为的。</w:t>
            </w:r>
          </w:p>
          <w:p>
            <w:pPr>
              <w:pStyle w:val="21"/>
              <w:keepNext w:val="0"/>
              <w:keepLines w:val="0"/>
              <w:widowControl w:val="0"/>
              <w:shd w:val="clear" w:color="auto" w:fill="auto"/>
              <w:tabs>
                <w:tab w:val="left" w:pos="1020"/>
              </w:tabs>
              <w:bidi w:val="0"/>
              <w:spacing w:before="0" w:after="0" w:line="288" w:lineRule="exact"/>
              <w:ind w:left="0" w:right="0" w:firstLine="600"/>
              <w:jc w:val="both"/>
              <w:rPr>
                <w:sz w:val="20"/>
                <w:szCs w:val="20"/>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0"/>
                <w:szCs w:val="20"/>
              </w:rPr>
              <w:t>《全国五一劳动奖状全国五一劳动奖章全国工人先锋号评选管理工作暂行办法》（总工发</w:t>
            </w:r>
            <w:r>
              <w:rPr>
                <w:rFonts w:hint="eastAsia"/>
                <w:color w:val="000000"/>
                <w:spacing w:val="0"/>
                <w:w w:val="100"/>
                <w:position w:val="0"/>
                <w:sz w:val="22"/>
                <w:szCs w:val="22"/>
                <w:lang w:val="en-US" w:eastAsia="zh-CN"/>
              </w:rPr>
              <w:t>[</w:t>
            </w:r>
            <w:r>
              <w:rPr>
                <w:color w:val="000000"/>
                <w:spacing w:val="0"/>
                <w:w w:val="100"/>
                <w:position w:val="0"/>
                <w:sz w:val="22"/>
                <w:szCs w:val="22"/>
              </w:rPr>
              <w:t>2011</w:t>
            </w:r>
            <w:r>
              <w:rPr>
                <w:rFonts w:hint="eastAsia"/>
                <w:color w:val="000000"/>
                <w:spacing w:val="0"/>
                <w:w w:val="100"/>
                <w:position w:val="0"/>
                <w:sz w:val="22"/>
                <w:szCs w:val="22"/>
                <w:lang w:val="en-US" w:eastAsia="zh-CN"/>
              </w:rPr>
              <w:t>]</w:t>
            </w:r>
            <w:r>
              <w:rPr>
                <w:color w:val="000000"/>
                <w:spacing w:val="0"/>
                <w:w w:val="100"/>
                <w:position w:val="0"/>
                <w:sz w:val="22"/>
                <w:szCs w:val="22"/>
              </w:rPr>
              <w:t>77</w:t>
            </w:r>
            <w:r>
              <w:rPr>
                <w:color w:val="000000"/>
                <w:spacing w:val="0"/>
                <w:w w:val="100"/>
                <w:position w:val="0"/>
                <w:sz w:val="20"/>
                <w:szCs w:val="20"/>
              </w:rPr>
              <w:t>号）</w:t>
            </w:r>
          </w:p>
          <w:p>
            <w:pPr>
              <w:pStyle w:val="21"/>
              <w:keepNext w:val="0"/>
              <w:keepLines w:val="0"/>
              <w:widowControl w:val="0"/>
              <w:shd w:val="clear" w:color="auto" w:fill="auto"/>
              <w:bidi w:val="0"/>
              <w:spacing w:before="0" w:after="0" w:line="288" w:lineRule="exact"/>
              <w:ind w:left="0" w:right="0" w:firstLine="500"/>
              <w:jc w:val="both"/>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评选全国五一劳动奖状、全国五一劳动奖章、全国工人先锋号要面向基层、面向一线职工，坚持公开、公平、公正的原则，严格推荐评选审批程序，接受群众监督。</w:t>
            </w:r>
          </w:p>
          <w:p>
            <w:pPr>
              <w:pStyle w:val="21"/>
              <w:keepNext w:val="0"/>
              <w:keepLines w:val="0"/>
              <w:widowControl w:val="0"/>
              <w:shd w:val="clear" w:color="auto" w:fill="auto"/>
              <w:bidi w:val="0"/>
              <w:spacing w:before="0" w:after="0" w:line="274" w:lineRule="exact"/>
              <w:ind w:left="0" w:right="0" w:firstLine="60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）全国五一劳动奖状、全国五一劳动奖章、全国工人先锋号获得者应自下而上产生，须经所在单位民主推荐、</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2"/>
        <w:gridCol w:w="11466"/>
        <w:gridCol w:w="2112"/>
      </w:tblGrid>
      <w:tr>
        <w:tblPrEx>
          <w:tblCellMar>
            <w:top w:w="0" w:type="dxa"/>
            <w:left w:w="10" w:type="dxa"/>
            <w:bottom w:w="0" w:type="dxa"/>
            <w:right w:w="10" w:type="dxa"/>
          </w:tblCellMar>
        </w:tblPrEx>
        <w:trPr>
          <w:trHeight w:val="582"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3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bidi w:val="0"/>
              <w:spacing w:before="0" w:after="0" w:line="288" w:lineRule="exact"/>
              <w:ind w:left="0" w:right="0" w:firstLine="0"/>
              <w:jc w:val="both"/>
              <w:rPr>
                <w:sz w:val="20"/>
                <w:szCs w:val="20"/>
              </w:rPr>
            </w:pPr>
            <w:r>
              <w:rPr>
                <w:color w:val="000000"/>
                <w:spacing w:val="0"/>
                <w:w w:val="100"/>
                <w:position w:val="0"/>
                <w:sz w:val="20"/>
                <w:szCs w:val="20"/>
              </w:rPr>
              <w:t>职工（代表）大会或居民（代表）会议讨论通过，上级工会审核同意，中华全国总工会评审表彰工作领导小组审查、书记处审批等程序，并在一定范围内公示。</w:t>
            </w:r>
          </w:p>
          <w:p>
            <w:pPr>
              <w:pStyle w:val="21"/>
              <w:keepNext w:val="0"/>
              <w:keepLines w:val="0"/>
              <w:widowControl w:val="0"/>
              <w:shd w:val="clear" w:color="auto" w:fill="auto"/>
              <w:tabs>
                <w:tab w:val="left" w:pos="1062"/>
              </w:tabs>
              <w:bidi w:val="0"/>
              <w:spacing w:before="0" w:after="0" w:line="279"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申报全国五一劳动奖状的企业和申报全国五一劳动奖章的企业负责人，须经当地县（市）以上工商、税务（国税、地税）、劳动保障、安全监察、环境保护、人口计生等部门审査同意。国有和国有控股企业及其负责人还要经过审计、纪检、监察等部门审查同意。申报全国五一劳动奖章的党政机关和社会团体领导干部，要按照干部管理权限，征得有关部门同意。</w:t>
            </w:r>
          </w:p>
          <w:p>
            <w:pPr>
              <w:pStyle w:val="21"/>
              <w:keepNext w:val="0"/>
              <w:keepLines w:val="0"/>
              <w:widowControl w:val="0"/>
              <w:shd w:val="clear" w:color="auto" w:fill="auto"/>
              <w:tabs>
                <w:tab w:val="left" w:pos="1038"/>
              </w:tabs>
              <w:bidi w:val="0"/>
              <w:spacing w:before="0" w:after="0" w:line="279"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党政机关和社会团体中的司局级（含）以上领导干部以及由中央组织部管理的企事业单位负责人，不作为全国五一劳动奖章推荐对象。</w:t>
            </w:r>
          </w:p>
          <w:p>
            <w:pPr>
              <w:pStyle w:val="21"/>
              <w:keepNext w:val="0"/>
              <w:keepLines w:val="0"/>
              <w:widowControl w:val="0"/>
              <w:shd w:val="clear" w:color="auto" w:fill="auto"/>
              <w:tabs>
                <w:tab w:val="left" w:pos="1056"/>
              </w:tabs>
              <w:bidi w:val="0"/>
              <w:spacing w:before="0" w:after="0" w:line="279"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67"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8" w:lineRule="exact"/>
              <w:ind w:left="0" w:right="0" w:firstLine="0"/>
              <w:jc w:val="center"/>
              <w:rPr>
                <w:sz w:val="20"/>
                <w:szCs w:val="20"/>
              </w:rPr>
            </w:pPr>
            <w:r>
              <w:rPr>
                <w:color w:val="000000"/>
                <w:spacing w:val="0"/>
                <w:w w:val="100"/>
                <w:position w:val="0"/>
                <w:sz w:val="22"/>
                <w:szCs w:val="22"/>
                <w:lang w:val="en-US" w:eastAsia="en-US" w:bidi="en-US"/>
              </w:rPr>
              <w:t>24.</w:t>
            </w:r>
            <w:r>
              <w:rPr>
                <w:color w:val="000000"/>
                <w:spacing w:val="0"/>
                <w:w w:val="100"/>
                <w:position w:val="0"/>
                <w:sz w:val="20"/>
                <w:szCs w:val="20"/>
              </w:rPr>
              <w:t>限制在事业单位的相关任职</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80" w:lineRule="exact"/>
              <w:ind w:left="0" w:right="0" w:firstLine="620"/>
              <w:jc w:val="both"/>
              <w:rPr>
                <w:sz w:val="20"/>
                <w:szCs w:val="20"/>
              </w:rPr>
            </w:pPr>
            <w:r>
              <w:rPr>
                <w:color w:val="000000"/>
                <w:spacing w:val="0"/>
                <w:w w:val="100"/>
                <w:position w:val="0"/>
                <w:sz w:val="22"/>
                <w:szCs w:val="22"/>
              </w:rPr>
              <w:t>（1）</w:t>
            </w:r>
            <w:r>
              <w:rPr>
                <w:color w:val="000000"/>
                <w:spacing w:val="0"/>
                <w:w w:val="100"/>
                <w:position w:val="0"/>
                <w:sz w:val="20"/>
                <w:szCs w:val="20"/>
              </w:rPr>
              <w:t>《中央编办关于批转〈事业单位、社会团体及企业等组织利用国有资产举办事业单位设立登记办法（试行）的通</w:t>
            </w:r>
            <w:r>
              <w:rPr>
                <w:color w:val="000000"/>
                <w:spacing w:val="0"/>
                <w:w w:val="100"/>
                <w:position w:val="0"/>
                <w:sz w:val="20"/>
                <w:szCs w:val="20"/>
                <w:lang w:val="zh-CN" w:eastAsia="zh-CN" w:bidi="zh-CN"/>
              </w:rPr>
              <w:t>知〉》</w:t>
            </w:r>
            <w:r>
              <w:rPr>
                <w:color w:val="000000"/>
                <w:spacing w:val="0"/>
                <w:w w:val="100"/>
                <w:position w:val="0"/>
                <w:sz w:val="20"/>
                <w:szCs w:val="20"/>
              </w:rPr>
              <w:t>（中央编办发</w:t>
            </w:r>
            <w:r>
              <w:rPr>
                <w:rFonts w:hint="eastAsia"/>
                <w:color w:val="000000"/>
                <w:spacing w:val="0"/>
                <w:w w:val="100"/>
                <w:position w:val="0"/>
                <w:sz w:val="20"/>
                <w:szCs w:val="20"/>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132</w:t>
            </w:r>
            <w:r>
              <w:rPr>
                <w:color w:val="000000"/>
                <w:spacing w:val="0"/>
                <w:w w:val="100"/>
                <w:position w:val="0"/>
                <w:sz w:val="20"/>
                <w:szCs w:val="20"/>
              </w:rPr>
              <w:t>号）</w:t>
            </w:r>
          </w:p>
          <w:p>
            <w:pPr>
              <w:pStyle w:val="21"/>
              <w:keepNext w:val="0"/>
              <w:keepLines w:val="0"/>
              <w:widowControl w:val="0"/>
              <w:shd w:val="clear" w:color="auto" w:fill="auto"/>
              <w:bidi w:val="0"/>
              <w:spacing w:before="0" w:after="0" w:line="280" w:lineRule="exact"/>
              <w:ind w:left="0" w:right="0" w:firstLine="50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登记事项要求</w:t>
            </w:r>
          </w:p>
          <w:p>
            <w:pPr>
              <w:pStyle w:val="21"/>
              <w:keepNext w:val="0"/>
              <w:keepLines w:val="0"/>
              <w:widowControl w:val="0"/>
              <w:shd w:val="clear" w:color="auto" w:fill="auto"/>
              <w:bidi w:val="0"/>
              <w:spacing w:before="0" w:after="0" w:line="280" w:lineRule="exact"/>
              <w:ind w:left="0" w:right="0" w:firstLine="62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名称。事业单位一般只使用一个具有唯一性的名称；经政府或者有关部门批准的教育、卫生等机构，以批复的名称申请登记；未经有关部门批准，事业单位名称不得冠国家机关、政党名称；冠行政区划或举办单位名称的，应当在行政区划或举办单位名称之后有单独字号；符合《实施细则》第十九、二十、二十一、二十二条规定。</w:t>
            </w:r>
          </w:p>
          <w:p>
            <w:pPr>
              <w:pStyle w:val="21"/>
              <w:keepNext w:val="0"/>
              <w:keepLines w:val="0"/>
              <w:widowControl w:val="0"/>
              <w:shd w:val="clear" w:color="auto" w:fill="auto"/>
              <w:tabs>
                <w:tab w:val="left" w:pos="1142"/>
              </w:tabs>
              <w:bidi w:val="0"/>
              <w:spacing w:before="0" w:after="0" w:line="280"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住所。申请登记的住所一般不能为住宅；符合《实施细则》第二十五、二十六条规定。</w:t>
            </w:r>
          </w:p>
          <w:p>
            <w:pPr>
              <w:pStyle w:val="21"/>
              <w:keepNext w:val="0"/>
              <w:keepLines w:val="0"/>
              <w:widowControl w:val="0"/>
              <w:shd w:val="clear" w:color="auto" w:fill="auto"/>
              <w:tabs>
                <w:tab w:val="left" w:pos="1062"/>
              </w:tabs>
              <w:bidi w:val="0"/>
              <w:spacing w:before="0" w:after="0" w:line="280"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宗旨和业务范围。事业单位宗旨应当简明反映举办事业单位的公益性、非营利性目的；符合《实施细则》第二十七、二十八条规定。</w:t>
            </w:r>
          </w:p>
          <w:p>
            <w:pPr>
              <w:pStyle w:val="21"/>
              <w:keepNext w:val="0"/>
              <w:keepLines w:val="0"/>
              <w:widowControl w:val="0"/>
              <w:shd w:val="clear" w:color="auto" w:fill="auto"/>
              <w:tabs>
                <w:tab w:val="left" w:pos="1044"/>
              </w:tabs>
              <w:bidi w:val="0"/>
              <w:spacing w:before="0" w:after="0" w:line="280"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法定代表人。应当是具有完全民事行为能力的中国公民，且为该单位主要行政负责人，年龄一般不超过</w:t>
            </w:r>
            <w:r>
              <w:rPr>
                <w:color w:val="000000"/>
                <w:spacing w:val="0"/>
                <w:w w:val="100"/>
                <w:position w:val="0"/>
                <w:sz w:val="22"/>
                <w:szCs w:val="22"/>
              </w:rPr>
              <w:t>70</w:t>
            </w:r>
            <w:r>
              <w:rPr>
                <w:color w:val="000000"/>
                <w:spacing w:val="0"/>
                <w:w w:val="100"/>
                <w:position w:val="0"/>
                <w:sz w:val="20"/>
                <w:szCs w:val="20"/>
              </w:rPr>
              <w:t>周岁，无不良信用记录。担任过其他机构法定代表人的，在任职期间，该机构无不良信用记录。</w:t>
            </w:r>
          </w:p>
          <w:p>
            <w:pPr>
              <w:pStyle w:val="21"/>
              <w:keepNext w:val="0"/>
              <w:keepLines w:val="0"/>
              <w:widowControl w:val="0"/>
              <w:shd w:val="clear" w:color="auto" w:fill="auto"/>
              <w:bidi w:val="0"/>
              <w:spacing w:before="0" w:after="0" w:line="280" w:lineRule="exact"/>
              <w:ind w:left="0" w:right="0" w:firstLine="500"/>
              <w:jc w:val="both"/>
              <w:rPr>
                <w:sz w:val="20"/>
                <w:szCs w:val="20"/>
              </w:rPr>
            </w:pPr>
            <w:r>
              <w:rPr>
                <w:color w:val="000000"/>
                <w:spacing w:val="0"/>
                <w:w w:val="100"/>
                <w:position w:val="0"/>
                <w:sz w:val="20"/>
                <w:szCs w:val="20"/>
              </w:rPr>
              <w:t>党政机关领导干部在职或退休后拟担任法定代表人的，应当符合干部管理有关规定。</w:t>
            </w:r>
          </w:p>
          <w:p>
            <w:pPr>
              <w:pStyle w:val="21"/>
              <w:keepNext w:val="0"/>
              <w:keepLines w:val="0"/>
              <w:widowControl w:val="0"/>
              <w:shd w:val="clear" w:color="auto" w:fill="auto"/>
              <w:tabs>
                <w:tab w:val="left" w:pos="1056"/>
              </w:tabs>
              <w:bidi w:val="0"/>
              <w:spacing w:before="0" w:after="0" w:line="280"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经费来源。一般为非财政补助，登记为财政补助，应当提供相关证明。除政府批准合作外，一般不得以境外资助作为日常经费来源。</w:t>
            </w:r>
          </w:p>
          <w:p>
            <w:pPr>
              <w:pStyle w:val="21"/>
              <w:keepNext w:val="0"/>
              <w:keepLines w:val="0"/>
              <w:widowControl w:val="0"/>
              <w:shd w:val="clear" w:color="auto" w:fill="auto"/>
              <w:tabs>
                <w:tab w:val="left" w:pos="1044"/>
              </w:tabs>
              <w:bidi w:val="0"/>
              <w:spacing w:before="0" w:after="0" w:line="280" w:lineRule="exact"/>
              <w:ind w:left="0" w:right="0" w:firstLine="62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开项资金。实行确认登记制，申请登记时应当有</w:t>
            </w:r>
            <w:r>
              <w:rPr>
                <w:color w:val="000000"/>
                <w:spacing w:val="0"/>
                <w:w w:val="100"/>
                <w:position w:val="0"/>
                <w:sz w:val="22"/>
                <w:szCs w:val="22"/>
              </w:rPr>
              <w:t>15%</w:t>
            </w:r>
            <w:r>
              <w:rPr>
                <w:color w:val="000000"/>
                <w:spacing w:val="0"/>
                <w:w w:val="100"/>
                <w:position w:val="0"/>
                <w:sz w:val="20"/>
                <w:szCs w:val="20"/>
              </w:rPr>
              <w:t>以上的举办出资到位。无形资产通过资产评估机构评估计价后可以计入开办资金总额。</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中央编办</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28"/>
        <w:gridCol w:w="11442"/>
        <w:gridCol w:w="2082"/>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138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numPr>
                <w:ilvl w:val="0"/>
                <w:numId w:val="8"/>
              </w:numPr>
              <w:shd w:val="clear" w:color="auto" w:fill="auto"/>
              <w:bidi w:val="0"/>
              <w:spacing w:before="0" w:after="0" w:line="270" w:lineRule="exact"/>
              <w:ind w:left="500" w:right="0" w:firstLine="120"/>
              <w:jc w:val="both"/>
              <w:rPr>
                <w:color w:val="000000"/>
                <w:spacing w:val="0"/>
                <w:w w:val="100"/>
                <w:position w:val="0"/>
                <w:sz w:val="20"/>
                <w:szCs w:val="20"/>
              </w:rPr>
            </w:pPr>
            <w:r>
              <w:rPr>
                <w:color w:val="000000"/>
                <w:spacing w:val="0"/>
                <w:w w:val="100"/>
                <w:position w:val="0"/>
                <w:sz w:val="20"/>
                <w:szCs w:val="20"/>
              </w:rPr>
              <w:t>《事业单位登记管理暂行条例实施细则》（中央编办发</w:t>
            </w:r>
            <w:r>
              <w:rPr>
                <w:rFonts w:hint="eastAsia"/>
                <w:color w:val="000000"/>
                <w:spacing w:val="0"/>
                <w:w w:val="100"/>
                <w:position w:val="0"/>
                <w:sz w:val="20"/>
                <w:szCs w:val="20"/>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4</w:t>
            </w:r>
            <w:r>
              <w:rPr>
                <w:color w:val="000000"/>
                <w:spacing w:val="0"/>
                <w:w w:val="100"/>
                <w:position w:val="0"/>
                <w:sz w:val="20"/>
                <w:szCs w:val="20"/>
              </w:rPr>
              <w:t>号）</w:t>
            </w:r>
          </w:p>
          <w:p>
            <w:pPr>
              <w:pStyle w:val="21"/>
              <w:keepNext w:val="0"/>
              <w:keepLines w:val="0"/>
              <w:widowControl w:val="0"/>
              <w:numPr>
                <w:ilvl w:val="0"/>
                <w:numId w:val="0"/>
              </w:numPr>
              <w:shd w:val="clear" w:color="auto" w:fill="auto"/>
              <w:bidi w:val="0"/>
              <w:spacing w:before="0" w:after="0" w:line="270" w:lineRule="exact"/>
              <w:ind w:left="620" w:leftChars="0" w:right="0" w:rightChars="0"/>
              <w:jc w:val="both"/>
              <w:rPr>
                <w:sz w:val="20"/>
                <w:szCs w:val="20"/>
              </w:rPr>
            </w:pPr>
            <w:r>
              <w:rPr>
                <w:color w:val="000000"/>
                <w:spacing w:val="0"/>
                <w:w w:val="100"/>
                <w:position w:val="0"/>
                <w:sz w:val="20"/>
                <w:szCs w:val="20"/>
              </w:rPr>
              <w:t xml:space="preserve"> 第三十一条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事业单位法定代表人应当具备下列条件：</w:t>
            </w:r>
          </w:p>
          <w:p>
            <w:pPr>
              <w:pStyle w:val="21"/>
              <w:keepNext w:val="0"/>
              <w:keepLines w:val="0"/>
              <w:widowControl w:val="0"/>
              <w:shd w:val="clear" w:color="auto" w:fill="auto"/>
              <w:tabs>
                <w:tab w:val="left" w:pos="1148"/>
              </w:tabs>
              <w:bidi w:val="0"/>
              <w:spacing w:before="0" w:after="0" w:line="270" w:lineRule="exact"/>
              <w:ind w:left="500" w:right="0" w:firstLine="1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具有完全民事行为能力的自然人；</w:t>
            </w:r>
          </w:p>
          <w:p>
            <w:pPr>
              <w:pStyle w:val="21"/>
              <w:keepNext w:val="0"/>
              <w:keepLines w:val="0"/>
              <w:widowControl w:val="0"/>
              <w:shd w:val="clear" w:color="auto" w:fill="auto"/>
              <w:tabs>
                <w:tab w:val="left" w:pos="1134"/>
              </w:tabs>
              <w:bidi w:val="0"/>
              <w:spacing w:before="0" w:after="0" w:line="270" w:lineRule="exact"/>
              <w:ind w:left="0" w:right="0" w:firstLine="6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该事业单位的主要行政负责人。</w:t>
            </w:r>
          </w:p>
          <w:p>
            <w:pPr>
              <w:pStyle w:val="21"/>
              <w:keepNext w:val="0"/>
              <w:keepLines w:val="0"/>
              <w:widowControl w:val="0"/>
              <w:shd w:val="clear" w:color="auto" w:fill="auto"/>
              <w:bidi w:val="0"/>
              <w:spacing w:before="0" w:after="0" w:line="270" w:lineRule="exact"/>
              <w:ind w:left="0" w:right="0" w:firstLine="500"/>
              <w:jc w:val="left"/>
              <w:rPr>
                <w:sz w:val="20"/>
                <w:szCs w:val="20"/>
              </w:rPr>
            </w:pPr>
            <w:r>
              <w:rPr>
                <w:color w:val="000000"/>
                <w:spacing w:val="0"/>
                <w:w w:val="100"/>
                <w:position w:val="0"/>
                <w:sz w:val="20"/>
                <w:szCs w:val="20"/>
              </w:rPr>
              <w:t>违反法律、法规和政策规定产生的事业单位主要行政负责人，不得担任事业单位法定代表人。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330"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82" w:lineRule="exact"/>
              <w:ind w:left="0" w:right="0" w:firstLine="0"/>
              <w:jc w:val="left"/>
              <w:rPr>
                <w:sz w:val="20"/>
                <w:szCs w:val="20"/>
              </w:rPr>
            </w:pPr>
            <w:r>
              <w:rPr>
                <w:color w:val="000000"/>
                <w:spacing w:val="0"/>
                <w:w w:val="100"/>
                <w:position w:val="0"/>
                <w:sz w:val="22"/>
                <w:szCs w:val="22"/>
              </w:rPr>
              <w:t>25</w:t>
            </w:r>
            <w:r>
              <w:rPr>
                <w:color w:val="000000"/>
                <w:spacing w:val="0"/>
                <w:w w:val="100"/>
                <w:position w:val="0"/>
                <w:sz w:val="20"/>
                <w:szCs w:val="20"/>
              </w:rPr>
              <w:t>.限制在生产经营单位的相关任职</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tabs>
                <w:tab w:val="left" w:pos="1020"/>
              </w:tabs>
              <w:bidi w:val="0"/>
              <w:spacing w:before="0" w:after="0" w:line="271" w:lineRule="exact"/>
              <w:ind w:left="0" w:right="0" w:firstLine="600"/>
              <w:jc w:val="both"/>
              <w:rPr>
                <w:sz w:val="20"/>
                <w:szCs w:val="20"/>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0"/>
                <w:szCs w:val="20"/>
              </w:rPr>
              <w:t>《中华人民共和国安全生产法》（中华人民共和国主席令第</w:t>
            </w:r>
            <w:r>
              <w:rPr>
                <w:color w:val="000000"/>
                <w:spacing w:val="0"/>
                <w:w w:val="100"/>
                <w:position w:val="0"/>
                <w:sz w:val="22"/>
                <w:szCs w:val="22"/>
              </w:rPr>
              <w:t>13</w:t>
            </w:r>
            <w:r>
              <w:rPr>
                <w:color w:val="000000"/>
                <w:spacing w:val="0"/>
                <w:w w:val="100"/>
                <w:position w:val="0"/>
                <w:sz w:val="20"/>
                <w:szCs w:val="20"/>
              </w:rPr>
              <w:t>号）</w:t>
            </w:r>
          </w:p>
          <w:p>
            <w:pPr>
              <w:pStyle w:val="21"/>
              <w:keepNext w:val="0"/>
              <w:keepLines w:val="0"/>
              <w:widowControl w:val="0"/>
              <w:shd w:val="clear" w:color="auto" w:fill="auto"/>
              <w:bidi w:val="0"/>
              <w:spacing w:before="0" w:after="0" w:line="271" w:lineRule="exact"/>
              <w:ind w:left="0" w:right="0" w:firstLine="500"/>
              <w:jc w:val="left"/>
              <w:rPr>
                <w:sz w:val="20"/>
                <w:szCs w:val="20"/>
              </w:rPr>
            </w:pPr>
            <w:r>
              <w:rPr>
                <w:color w:val="000000"/>
                <w:spacing w:val="0"/>
                <w:w w:val="100"/>
                <w:position w:val="0"/>
                <w:sz w:val="20"/>
                <w:szCs w:val="20"/>
              </w:rPr>
              <w:t>第八十九条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对有前款违法行为的机构，吊销其相应资质。</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第九十条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有前款违法行为，导致发生生产安全事故的，对生产经营单位的主要负责人给予撤职处分，对个人经营的投资人处二万元以上二十万元以下的罚款；构成犯罪的，依照刑法有关规定追究刑事责任。</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第九十一条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生产经营单位的主要负责人未履行本法规定的安全生产管理职责的，责令限期改正；逾期未改正的，处二万元以上五万元以下的罚款，责令生产经营单位停产停业整顿。</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生产经营单位的主要负责人有前款违法行为，导致发生生产安全事故的，给予撤职处分；构成犯罪的，依照刑法有关规定追究刑事责任。</w:t>
            </w:r>
          </w:p>
          <w:p>
            <w:pPr>
              <w:pStyle w:val="21"/>
              <w:keepNext w:val="0"/>
              <w:keepLines w:val="0"/>
              <w:widowControl w:val="0"/>
              <w:shd w:val="clear" w:color="auto" w:fill="auto"/>
              <w:bidi w:val="0"/>
              <w:spacing w:before="0" w:after="0" w:line="291" w:lineRule="exact"/>
              <w:ind w:left="0" w:right="0" w:firstLine="500"/>
              <w:jc w:val="both"/>
              <w:rPr>
                <w:sz w:val="20"/>
                <w:szCs w:val="20"/>
              </w:rPr>
            </w:pPr>
            <w:r>
              <w:rPr>
                <w:color w:val="000000"/>
                <w:spacing w:val="0"/>
                <w:w w:val="100"/>
                <w:position w:val="0"/>
                <w:sz w:val="20"/>
                <w:szCs w:val="2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21"/>
              <w:keepNext w:val="0"/>
              <w:keepLines w:val="0"/>
              <w:widowControl w:val="0"/>
              <w:shd w:val="clear" w:color="auto" w:fill="auto"/>
              <w:tabs>
                <w:tab w:val="left" w:pos="1026"/>
              </w:tabs>
              <w:bidi w:val="0"/>
              <w:spacing w:before="0" w:after="0" w:line="271" w:lineRule="exact"/>
              <w:ind w:left="0" w:right="0" w:firstLine="600"/>
              <w:jc w:val="both"/>
              <w:rPr>
                <w:sz w:val="20"/>
                <w:szCs w:val="20"/>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0"/>
                <w:szCs w:val="20"/>
              </w:rPr>
              <w:t>《安全评价机构管理规定》（国家安全生产监督管理总局令第</w:t>
            </w:r>
            <w:r>
              <w:rPr>
                <w:color w:val="000000"/>
                <w:spacing w:val="0"/>
                <w:w w:val="100"/>
                <w:position w:val="0"/>
                <w:sz w:val="22"/>
                <w:szCs w:val="22"/>
              </w:rPr>
              <w:t>22</w:t>
            </w:r>
            <w:r>
              <w:rPr>
                <w:color w:val="000000"/>
                <w:spacing w:val="0"/>
                <w:w w:val="100"/>
                <w:position w:val="0"/>
                <w:sz w:val="20"/>
                <w:szCs w:val="20"/>
              </w:rPr>
              <w:t>号）</w:t>
            </w:r>
          </w:p>
          <w:p>
            <w:pPr>
              <w:pStyle w:val="21"/>
              <w:keepNext w:val="0"/>
              <w:keepLines w:val="0"/>
              <w:widowControl w:val="0"/>
              <w:shd w:val="clear" w:color="auto" w:fill="auto"/>
              <w:bidi w:val="0"/>
              <w:spacing w:before="0" w:after="0" w:line="271" w:lineRule="exact"/>
              <w:ind w:left="0" w:right="0" w:firstLine="500"/>
              <w:jc w:val="both"/>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安全评价机构申请甲级资质，应当具备下列条件：</w:t>
            </w:r>
          </w:p>
          <w:p>
            <w:pPr>
              <w:pStyle w:val="21"/>
              <w:keepNext w:val="0"/>
              <w:keepLines w:val="0"/>
              <w:widowControl w:val="0"/>
              <w:shd w:val="clear" w:color="auto" w:fill="auto"/>
              <w:tabs>
                <w:tab w:val="left" w:pos="1128"/>
              </w:tabs>
              <w:bidi w:val="0"/>
              <w:spacing w:before="0" w:after="0" w:line="271" w:lineRule="exact"/>
              <w:ind w:left="0" w:right="0" w:firstLine="600"/>
              <w:jc w:val="left"/>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具有法人资格，固定资产</w:t>
            </w:r>
            <w:r>
              <w:rPr>
                <w:color w:val="000000"/>
                <w:spacing w:val="0"/>
                <w:w w:val="100"/>
                <w:position w:val="0"/>
                <w:sz w:val="22"/>
                <w:szCs w:val="22"/>
              </w:rPr>
              <w:t>400</w:t>
            </w:r>
            <w:r>
              <w:rPr>
                <w:color w:val="000000"/>
                <w:spacing w:val="0"/>
                <w:w w:val="100"/>
                <w:position w:val="0"/>
                <w:sz w:val="20"/>
                <w:szCs w:val="20"/>
              </w:rPr>
              <w:t>万元以上；</w:t>
            </w:r>
          </w:p>
          <w:p>
            <w:pPr>
              <w:pStyle w:val="21"/>
              <w:keepNext w:val="0"/>
              <w:keepLines w:val="0"/>
              <w:widowControl w:val="0"/>
              <w:shd w:val="clear" w:color="auto" w:fill="auto"/>
              <w:tabs>
                <w:tab w:val="left" w:pos="1122"/>
              </w:tabs>
              <w:bidi w:val="0"/>
              <w:spacing w:before="0" w:after="0" w:line="271" w:lineRule="exact"/>
              <w:ind w:left="0" w:right="0" w:firstLine="600"/>
              <w:jc w:val="left"/>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有与其开展工作相适应的固定工作场所和设施、设备，具有必要的技术支撑条件；</w:t>
            </w:r>
          </w:p>
          <w:p>
            <w:pPr>
              <w:pStyle w:val="21"/>
              <w:keepNext w:val="0"/>
              <w:keepLines w:val="0"/>
              <w:widowControl w:val="0"/>
              <w:shd w:val="clear" w:color="auto" w:fill="auto"/>
              <w:tabs>
                <w:tab w:val="left" w:pos="1128"/>
              </w:tabs>
              <w:bidi w:val="0"/>
              <w:spacing w:before="0" w:after="0" w:line="271" w:lineRule="exact"/>
              <w:ind w:left="0" w:right="0" w:firstLine="60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取得安全评价机构乙级资质</w:t>
            </w:r>
            <w:r>
              <w:rPr>
                <w:color w:val="000000"/>
                <w:spacing w:val="0"/>
                <w:w w:val="100"/>
                <w:position w:val="0"/>
                <w:sz w:val="22"/>
                <w:szCs w:val="22"/>
              </w:rPr>
              <w:t>3</w:t>
            </w:r>
            <w:r>
              <w:rPr>
                <w:color w:val="000000"/>
                <w:spacing w:val="0"/>
                <w:w w:val="100"/>
                <w:position w:val="0"/>
                <w:sz w:val="20"/>
                <w:szCs w:val="20"/>
              </w:rPr>
              <w:t>年以上，且没有违法行为记录。</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70" w:lineRule="exact"/>
              <w:ind w:left="0" w:right="0" w:firstLine="0"/>
              <w:jc w:val="center"/>
              <w:rPr>
                <w:sz w:val="20"/>
                <w:szCs w:val="20"/>
              </w:rPr>
            </w:pPr>
            <w:r>
              <w:rPr>
                <w:color w:val="000000"/>
                <w:spacing w:val="0"/>
                <w:w w:val="100"/>
                <w:position w:val="0"/>
                <w:sz w:val="20"/>
                <w:szCs w:val="20"/>
              </w:rPr>
              <w:t>工商总局、质检总局、安全监管总局等有关部门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6"/>
        <w:gridCol w:w="11412"/>
        <w:gridCol w:w="2100"/>
      </w:tblGrid>
      <w:tr>
        <w:tblPrEx>
          <w:tblCellMar>
            <w:top w:w="0" w:type="dxa"/>
            <w:left w:w="10" w:type="dxa"/>
            <w:bottom w:w="0" w:type="dxa"/>
            <w:right w:w="10" w:type="dxa"/>
          </w:tblCellMar>
        </w:tblPrEx>
        <w:trPr>
          <w:trHeight w:val="588"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693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1"/>
              <w:keepNext w:val="0"/>
              <w:keepLines w:val="0"/>
              <w:widowControl w:val="0"/>
              <w:shd w:val="clear" w:color="auto" w:fill="auto"/>
              <w:tabs>
                <w:tab w:val="left" w:pos="1040"/>
              </w:tabs>
              <w:bidi w:val="0"/>
              <w:spacing w:before="0" w:after="0" w:line="279" w:lineRule="exact"/>
              <w:ind w:left="0" w:right="0" w:firstLine="620"/>
              <w:jc w:val="left"/>
              <w:rPr>
                <w:sz w:val="20"/>
                <w:szCs w:val="20"/>
              </w:rPr>
            </w:pPr>
            <w:r>
              <w:rPr>
                <w:rFonts w:ascii="Times New Roman" w:hAnsi="Times New Roman" w:eastAsia="Times New Roman" w:cs="Times New Roman"/>
                <w:b w:val="0"/>
                <w:bCs w:val="0"/>
                <w:color w:val="000000"/>
                <w:spacing w:val="0"/>
                <w:w w:val="100"/>
                <w:position w:val="0"/>
                <w:sz w:val="22"/>
                <w:szCs w:val="22"/>
              </w:rPr>
              <w:t>（3）</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《中华人民共和国公司法》</w:t>
            </w:r>
          </w:p>
          <w:p>
            <w:pPr>
              <w:pStyle w:val="21"/>
              <w:keepNext w:val="0"/>
              <w:keepLines w:val="0"/>
              <w:widowControl w:val="0"/>
              <w:shd w:val="clear" w:color="auto" w:fill="auto"/>
              <w:bidi w:val="0"/>
              <w:spacing w:before="0" w:after="0" w:line="279" w:lineRule="exact"/>
              <w:ind w:left="0" w:right="0" w:firstLine="500"/>
              <w:jc w:val="both"/>
              <w:rPr>
                <w:sz w:val="20"/>
                <w:szCs w:val="20"/>
              </w:rPr>
            </w:pPr>
            <w:r>
              <w:rPr>
                <w:color w:val="000000"/>
                <w:spacing w:val="0"/>
                <w:w w:val="100"/>
                <w:position w:val="0"/>
                <w:sz w:val="20"/>
                <w:szCs w:val="20"/>
              </w:rPr>
              <w:t>第一百四十六条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有下列情形之一的，不得担任公司的董事、监事、高级管理人员：</w:t>
            </w:r>
          </w:p>
          <w:p>
            <w:pPr>
              <w:pStyle w:val="21"/>
              <w:keepNext w:val="0"/>
              <w:keepLines w:val="0"/>
              <w:widowControl w:val="0"/>
              <w:shd w:val="clear" w:color="auto" w:fill="auto"/>
              <w:tabs>
                <w:tab w:val="left" w:pos="1142"/>
              </w:tabs>
              <w:bidi w:val="0"/>
              <w:spacing w:before="0" w:after="0" w:line="279" w:lineRule="exact"/>
              <w:ind w:left="0" w:right="0" w:firstLine="6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无民事行为能力或者限制民事行为能力；</w:t>
            </w:r>
          </w:p>
          <w:p>
            <w:pPr>
              <w:pStyle w:val="21"/>
              <w:keepNext w:val="0"/>
              <w:keepLines w:val="0"/>
              <w:widowControl w:val="0"/>
              <w:shd w:val="clear" w:color="auto" w:fill="auto"/>
              <w:tabs>
                <w:tab w:val="left" w:pos="1062"/>
              </w:tabs>
              <w:bidi w:val="0"/>
              <w:spacing w:before="0" w:after="0" w:line="279"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因贪污、贿赂、侵占财产、挪用财产或者破坏社会主义市场经济秩序，被判处刑罚，执行期满未逾五年，或者因犯罪被剥夺政治权利，执行期满未逾五年；</w:t>
            </w:r>
          </w:p>
          <w:p>
            <w:pPr>
              <w:pStyle w:val="21"/>
              <w:keepNext w:val="0"/>
              <w:keepLines w:val="0"/>
              <w:widowControl w:val="0"/>
              <w:shd w:val="clear" w:color="auto" w:fill="auto"/>
              <w:tabs>
                <w:tab w:val="left" w:pos="1056"/>
              </w:tabs>
              <w:bidi w:val="0"/>
              <w:spacing w:before="0" w:after="0" w:line="279"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担任破产清算的公司、企业的董事或者厂长、经理，对该公司、企业的破产负有个人责任的，自该公司、企业破产清算完结之日起未逾三年；</w:t>
            </w:r>
          </w:p>
          <w:p>
            <w:pPr>
              <w:pStyle w:val="21"/>
              <w:keepNext w:val="0"/>
              <w:keepLines w:val="0"/>
              <w:widowControl w:val="0"/>
              <w:shd w:val="clear" w:color="auto" w:fill="auto"/>
              <w:tabs>
                <w:tab w:val="left" w:pos="1038"/>
              </w:tabs>
              <w:bidi w:val="0"/>
              <w:spacing w:before="0" w:after="0" w:line="279"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担任因违法被吊销营业执照、责令关闭的公司、企业的法定代表人，并负有个人责任的，自该公司、企业被吊销营业执照之日起未逾三年；</w:t>
            </w:r>
          </w:p>
          <w:p>
            <w:pPr>
              <w:pStyle w:val="21"/>
              <w:keepNext w:val="0"/>
              <w:keepLines w:val="0"/>
              <w:widowControl w:val="0"/>
              <w:shd w:val="clear" w:color="auto" w:fill="auto"/>
              <w:tabs>
                <w:tab w:val="left" w:pos="1142"/>
              </w:tabs>
              <w:bidi w:val="0"/>
              <w:spacing w:before="0" w:after="0" w:line="279"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个人所负数额较大的债务到期未清偿。</w:t>
            </w:r>
          </w:p>
          <w:p>
            <w:pPr>
              <w:pStyle w:val="21"/>
              <w:keepNext w:val="0"/>
              <w:keepLines w:val="0"/>
              <w:widowControl w:val="0"/>
              <w:shd w:val="clear" w:color="auto" w:fill="auto"/>
              <w:bidi w:val="0"/>
              <w:spacing w:before="0" w:after="0" w:line="279" w:lineRule="exact"/>
              <w:ind w:left="0" w:right="0" w:firstLine="500"/>
              <w:jc w:val="left"/>
              <w:rPr>
                <w:sz w:val="20"/>
                <w:szCs w:val="20"/>
              </w:rPr>
            </w:pPr>
            <w:r>
              <w:rPr>
                <w:color w:val="000000"/>
                <w:spacing w:val="0"/>
                <w:w w:val="100"/>
                <w:position w:val="0"/>
                <w:sz w:val="20"/>
                <w:szCs w:val="20"/>
              </w:rPr>
              <w:t>公司违反前款规定选举、委派董事、监事或者聘任高级管理人员的，该选举、委派或者聘任无效。</w:t>
            </w:r>
          </w:p>
          <w:p>
            <w:pPr>
              <w:pStyle w:val="21"/>
              <w:keepNext w:val="0"/>
              <w:keepLines w:val="0"/>
              <w:widowControl w:val="0"/>
              <w:shd w:val="clear" w:color="auto" w:fill="auto"/>
              <w:bidi w:val="0"/>
              <w:spacing w:before="0" w:after="0" w:line="279" w:lineRule="exact"/>
              <w:ind w:left="0" w:right="0" w:firstLine="500"/>
              <w:jc w:val="left"/>
              <w:rPr>
                <w:sz w:val="20"/>
                <w:szCs w:val="20"/>
              </w:rPr>
            </w:pPr>
            <w:r>
              <w:rPr>
                <w:color w:val="000000"/>
                <w:spacing w:val="0"/>
                <w:w w:val="100"/>
                <w:position w:val="0"/>
                <w:sz w:val="20"/>
                <w:szCs w:val="20"/>
              </w:rPr>
              <w:t>董事、监事、高级管理人员在任职期间出现本条第一款所列情形的，公司应当解除其职务。</w:t>
            </w:r>
          </w:p>
          <w:p>
            <w:pPr>
              <w:pStyle w:val="21"/>
              <w:keepNext w:val="0"/>
              <w:keepLines w:val="0"/>
              <w:widowControl w:val="0"/>
              <w:shd w:val="clear" w:color="auto" w:fill="auto"/>
              <w:tabs>
                <w:tab w:val="left" w:pos="1034"/>
              </w:tabs>
              <w:bidi w:val="0"/>
              <w:spacing w:before="0" w:after="0" w:line="279" w:lineRule="exact"/>
              <w:ind w:left="0" w:right="0" w:firstLine="620"/>
              <w:jc w:val="left"/>
              <w:rPr>
                <w:sz w:val="20"/>
                <w:szCs w:val="20"/>
              </w:rPr>
            </w:pPr>
            <w:r>
              <w:rPr>
                <w:rFonts w:ascii="Times New Roman" w:hAnsi="Times New Roman" w:eastAsia="Times New Roman" w:cs="Times New Roman"/>
                <w:b w:val="0"/>
                <w:bCs w:val="0"/>
                <w:color w:val="000000"/>
                <w:spacing w:val="0"/>
                <w:w w:val="100"/>
                <w:position w:val="0"/>
                <w:sz w:val="22"/>
                <w:szCs w:val="22"/>
              </w:rPr>
              <w:t>（4）</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0"/>
                <w:szCs w:val="20"/>
              </w:rPr>
              <w:t>《企业法人法定代表人登记管理规定》</w:t>
            </w:r>
          </w:p>
          <w:p>
            <w:pPr>
              <w:pStyle w:val="21"/>
              <w:keepNext w:val="0"/>
              <w:keepLines w:val="0"/>
              <w:widowControl w:val="0"/>
              <w:shd w:val="clear" w:color="auto" w:fill="auto"/>
              <w:bidi w:val="0"/>
              <w:spacing w:before="0" w:after="0" w:line="279" w:lineRule="exact"/>
              <w:ind w:left="0" w:right="0" w:firstLine="50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有下列情形之一的，不得担任企业法定代表人，企业登记机关不予核准登记：</w:t>
            </w:r>
          </w:p>
          <w:p>
            <w:pPr>
              <w:pStyle w:val="21"/>
              <w:keepNext w:val="0"/>
              <w:keepLines w:val="0"/>
              <w:widowControl w:val="0"/>
              <w:shd w:val="clear" w:color="auto" w:fill="auto"/>
              <w:tabs>
                <w:tab w:val="left" w:pos="1142"/>
              </w:tabs>
              <w:bidi w:val="0"/>
              <w:spacing w:before="0" w:after="0" w:line="279" w:lineRule="exact"/>
              <w:ind w:left="0" w:right="0" w:firstLine="6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无民事行为能力或者限制民事行为能力的。</w:t>
            </w:r>
          </w:p>
          <w:p>
            <w:pPr>
              <w:pStyle w:val="21"/>
              <w:keepNext w:val="0"/>
              <w:keepLines w:val="0"/>
              <w:widowControl w:val="0"/>
              <w:shd w:val="clear" w:color="auto" w:fill="auto"/>
              <w:tabs>
                <w:tab w:val="left" w:pos="1154"/>
              </w:tabs>
              <w:bidi w:val="0"/>
              <w:spacing w:before="0" w:after="0" w:line="279" w:lineRule="exact"/>
              <w:ind w:left="0" w:right="0" w:firstLine="6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正在被执行刑罚或者正在被执行刑事强制措施的。</w:t>
            </w:r>
          </w:p>
          <w:p>
            <w:pPr>
              <w:pStyle w:val="21"/>
              <w:keepNext w:val="0"/>
              <w:keepLines w:val="0"/>
              <w:widowControl w:val="0"/>
              <w:shd w:val="clear" w:color="auto" w:fill="auto"/>
              <w:tabs>
                <w:tab w:val="left" w:pos="1148"/>
              </w:tabs>
              <w:bidi w:val="0"/>
              <w:spacing w:before="0" w:after="0" w:line="279" w:lineRule="exact"/>
              <w:ind w:left="0" w:right="0" w:firstLine="62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正在被公安机关或者国家安全机关通缉的。</w:t>
            </w:r>
          </w:p>
          <w:p>
            <w:pPr>
              <w:pStyle w:val="21"/>
              <w:keepNext w:val="0"/>
              <w:keepLines w:val="0"/>
              <w:widowControl w:val="0"/>
              <w:shd w:val="clear" w:color="auto" w:fill="auto"/>
              <w:tabs>
                <w:tab w:val="left" w:pos="1074"/>
              </w:tabs>
              <w:bidi w:val="0"/>
              <w:spacing w:before="0" w:after="0" w:line="279" w:lineRule="exact"/>
              <w:ind w:left="0" w:right="0" w:firstLine="6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因犯有贪污贿赂罪、侵犯财产罪或者破坏社会主义市场经济秩序罪，被判处刑罚，执行期满未逾五年的；因犯有其他罪，被判处刑罚，执行期满未逾三年的；或者因犯罪被判处剥夺政治权利，执行期满未逾五年的。</w:t>
            </w:r>
          </w:p>
          <w:p>
            <w:pPr>
              <w:pStyle w:val="21"/>
              <w:keepNext w:val="0"/>
              <w:keepLines w:val="0"/>
              <w:widowControl w:val="0"/>
              <w:shd w:val="clear" w:color="auto" w:fill="auto"/>
              <w:tabs>
                <w:tab w:val="left" w:pos="1062"/>
              </w:tabs>
              <w:bidi w:val="0"/>
              <w:spacing w:before="0" w:after="0" w:line="279" w:lineRule="exact"/>
              <w:ind w:left="0" w:right="0" w:firstLine="6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担任因经营不善破产清算的企业的法定代表人或者董事、经理，并对该企业的破产负有个人责任，自该企业破产清算完结之日起未逾三年的。</w:t>
            </w:r>
          </w:p>
          <w:p>
            <w:pPr>
              <w:pStyle w:val="21"/>
              <w:keepNext w:val="0"/>
              <w:keepLines w:val="0"/>
              <w:widowControl w:val="0"/>
              <w:shd w:val="clear" w:color="auto" w:fill="auto"/>
              <w:tabs>
                <w:tab w:val="left" w:pos="1062"/>
              </w:tabs>
              <w:bidi w:val="0"/>
              <w:spacing w:before="0" w:after="0" w:line="279" w:lineRule="exact"/>
              <w:ind w:left="0" w:right="0" w:firstLine="62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担任因违法被吊销营业执照的企业的法定代表人，并对该企业违法行为负有个人责任，自该企业被吊销营业执照之日起未逾三年的。</w:t>
            </w:r>
          </w:p>
          <w:p>
            <w:pPr>
              <w:pStyle w:val="21"/>
              <w:keepNext w:val="0"/>
              <w:keepLines w:val="0"/>
              <w:widowControl w:val="0"/>
              <w:shd w:val="clear" w:color="auto" w:fill="auto"/>
              <w:tabs>
                <w:tab w:val="left" w:pos="1142"/>
              </w:tabs>
              <w:bidi w:val="0"/>
              <w:spacing w:before="0" w:after="0" w:line="279" w:lineRule="exact"/>
              <w:ind w:left="0" w:right="0" w:firstLine="620"/>
              <w:jc w:val="both"/>
              <w:rPr>
                <w:sz w:val="20"/>
                <w:szCs w:val="20"/>
              </w:rPr>
            </w:pPr>
            <w:r>
              <w:rPr>
                <w:color w:val="000000"/>
                <w:spacing w:val="0"/>
                <w:w w:val="100"/>
                <w:position w:val="0"/>
                <w:sz w:val="20"/>
                <w:szCs w:val="20"/>
              </w:rPr>
              <w:t>（七）</w:t>
            </w:r>
            <w:r>
              <w:rPr>
                <w:color w:val="000000"/>
                <w:spacing w:val="0"/>
                <w:w w:val="100"/>
                <w:position w:val="0"/>
                <w:sz w:val="20"/>
                <w:szCs w:val="20"/>
              </w:rPr>
              <w:tab/>
            </w:r>
            <w:r>
              <w:rPr>
                <w:color w:val="000000"/>
                <w:spacing w:val="0"/>
                <w:w w:val="100"/>
                <w:position w:val="0"/>
                <w:sz w:val="20"/>
                <w:szCs w:val="20"/>
              </w:rPr>
              <w:t>个人负债数额较大，到期未清偿的。</w:t>
            </w:r>
          </w:p>
          <w:p>
            <w:pPr>
              <w:pStyle w:val="21"/>
              <w:keepNext w:val="0"/>
              <w:keepLines w:val="0"/>
              <w:widowControl w:val="0"/>
              <w:shd w:val="clear" w:color="auto" w:fill="auto"/>
              <w:tabs>
                <w:tab w:val="left" w:pos="1142"/>
              </w:tabs>
              <w:bidi w:val="0"/>
              <w:spacing w:before="0" w:after="0" w:line="240" w:lineRule="auto"/>
              <w:ind w:left="0" w:right="0" w:firstLine="620"/>
              <w:jc w:val="left"/>
              <w:rPr>
                <w:sz w:val="20"/>
                <w:szCs w:val="20"/>
              </w:rPr>
            </w:pPr>
            <w:r>
              <w:rPr>
                <w:color w:val="000000"/>
                <w:spacing w:val="0"/>
                <w:w w:val="100"/>
                <w:position w:val="0"/>
                <w:sz w:val="20"/>
                <w:szCs w:val="20"/>
              </w:rPr>
              <w:t>（八）</w:t>
            </w:r>
            <w:r>
              <w:rPr>
                <w:color w:val="000000"/>
                <w:spacing w:val="0"/>
                <w:w w:val="100"/>
                <w:position w:val="0"/>
                <w:sz w:val="20"/>
                <w:szCs w:val="20"/>
              </w:rPr>
              <w:tab/>
            </w:r>
            <w:r>
              <w:rPr>
                <w:color w:val="000000"/>
                <w:spacing w:val="0"/>
                <w:w w:val="100"/>
                <w:position w:val="0"/>
                <w:sz w:val="20"/>
                <w:szCs w:val="20"/>
              </w:rPr>
              <w:t>法律和国务院规定的其他不能担任企业法定代表人的。</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64" w:hRule="exact"/>
          <w:jc w:val="center"/>
        </w:trPr>
        <w:tc>
          <w:tcPr>
            <w:tcBorders>
              <w:top w:val="single" w:color="auto" w:sz="4" w:space="0"/>
              <w:left w:val="single" w:color="auto" w:sz="4" w:space="0"/>
              <w:bottom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2"/>
                <w:szCs w:val="22"/>
                <w:lang w:val="en-US" w:eastAsia="en-US" w:bidi="en-US"/>
              </w:rPr>
              <w:t>26.</w:t>
            </w:r>
            <w:r>
              <w:rPr>
                <w:color w:val="000000"/>
                <w:spacing w:val="0"/>
                <w:w w:val="100"/>
                <w:position w:val="0"/>
                <w:sz w:val="20"/>
                <w:szCs w:val="20"/>
              </w:rPr>
              <w:t>其他措施</w:t>
            </w: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40" w:line="240" w:lineRule="auto"/>
              <w:ind w:left="0" w:right="0" w:firstLine="620"/>
              <w:jc w:val="left"/>
              <w:rPr>
                <w:sz w:val="20"/>
                <w:szCs w:val="20"/>
              </w:rPr>
            </w:pPr>
            <w:r>
              <w:rPr>
                <w:color w:val="000000"/>
                <w:spacing w:val="0"/>
                <w:w w:val="100"/>
                <w:position w:val="0"/>
                <w:sz w:val="20"/>
                <w:szCs w:val="20"/>
              </w:rPr>
              <w:t>《国务院关于促进市场公平竞争维护市场正常秩序的若干意见》（国发</w:t>
            </w:r>
            <w:r>
              <w:rPr>
                <w:rFonts w:hint="eastAsia"/>
                <w:color w:val="000000"/>
                <w:spacing w:val="0"/>
                <w:w w:val="100"/>
                <w:position w:val="0"/>
                <w:sz w:val="20"/>
                <w:szCs w:val="20"/>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0"/>
                <w:szCs w:val="20"/>
              </w:rPr>
              <w:t>号）</w:t>
            </w:r>
          </w:p>
          <w:p>
            <w:pPr>
              <w:pStyle w:val="21"/>
              <w:keepNext w:val="0"/>
              <w:keepLines w:val="0"/>
              <w:widowControl w:val="0"/>
              <w:shd w:val="clear" w:color="auto" w:fill="auto"/>
              <w:bidi w:val="0"/>
              <w:spacing w:before="0" w:after="40" w:line="240" w:lineRule="auto"/>
              <w:ind w:left="0" w:right="0" w:firstLine="620"/>
              <w:jc w:val="both"/>
              <w:rPr>
                <w:sz w:val="20"/>
                <w:szCs w:val="20"/>
              </w:rPr>
            </w:pPr>
            <w:r>
              <w:rPr>
                <w:color w:val="000000"/>
                <w:spacing w:val="0"/>
                <w:w w:val="100"/>
                <w:position w:val="0"/>
                <w:sz w:val="20"/>
                <w:szCs w:val="20"/>
              </w:rPr>
              <w:t>（十五）建立健全守信激励和失信惩戒机制。</w:t>
            </w:r>
          </w:p>
          <w:p>
            <w:pPr>
              <w:pStyle w:val="21"/>
              <w:keepNext w:val="0"/>
              <w:keepLines w:val="0"/>
              <w:widowControl w:val="0"/>
              <w:shd w:val="clear" w:color="auto" w:fill="auto"/>
              <w:bidi w:val="0"/>
              <w:spacing w:before="0" w:after="40" w:line="240" w:lineRule="auto"/>
              <w:ind w:left="0" w:right="0" w:firstLine="500"/>
              <w:jc w:val="both"/>
              <w:rPr>
                <w:sz w:val="20"/>
                <w:szCs w:val="20"/>
              </w:rPr>
            </w:pPr>
            <w:r>
              <w:rPr>
                <w:color w:val="000000"/>
                <w:spacing w:val="0"/>
                <w:w w:val="100"/>
                <w:position w:val="0"/>
                <w:sz w:val="20"/>
                <w:szCs w:val="20"/>
              </w:rPr>
              <w:t>将市场主体的信用信息作为实施行政管理的重要参考。根据市场主体信用状况实行分类分级、动态监管，建立健全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各有关部门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710"/>
        <w:gridCol w:w="11388"/>
        <w:gridCol w:w="2064"/>
      </w:tblGrid>
      <w:tr>
        <w:tblPrEx>
          <w:tblCellMar>
            <w:top w:w="0" w:type="dxa"/>
            <w:left w:w="10" w:type="dxa"/>
            <w:bottom w:w="0" w:type="dxa"/>
            <w:right w:w="10" w:type="dxa"/>
          </w:tblCellMar>
        </w:tblPrEx>
        <w:trPr>
          <w:trHeight w:val="594" w:hRule="exact"/>
          <w:jc w:val="center"/>
        </w:trPr>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1"/>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112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1"/>
              <w:keepNext w:val="0"/>
              <w:keepLines w:val="0"/>
              <w:widowControl w:val="0"/>
              <w:shd w:val="clear" w:color="auto" w:fill="auto"/>
              <w:bidi w:val="0"/>
              <w:spacing w:before="0" w:after="0" w:line="272" w:lineRule="exact"/>
              <w:ind w:left="0" w:right="0" w:firstLine="0"/>
              <w:jc w:val="left"/>
              <w:rPr>
                <w:sz w:val="20"/>
                <w:szCs w:val="20"/>
              </w:rPr>
            </w:pPr>
            <w:r>
              <w:rPr>
                <w:color w:val="000000"/>
                <w:spacing w:val="0"/>
                <w:w w:val="100"/>
                <w:position w:val="0"/>
                <w:sz w:val="20"/>
                <w:szCs w:val="20"/>
              </w:rPr>
              <w:t>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13" w:type="default"/>
          <w:footerReference r:id="rId14" w:type="even"/>
          <w:footnotePr>
            <w:numFmt w:val="decimal"/>
          </w:footnotePr>
          <w:pgSz w:w="16840" w:h="11900" w:orient="landscape"/>
          <w:pgMar w:top="1813" w:right="998" w:bottom="1547" w:left="542" w:header="1385" w:footer="3" w:gutter="0"/>
          <w:pgNumType w:fmt="decimal"/>
          <w:cols w:space="720" w:num="1"/>
          <w:rtlGutter w:val="0"/>
          <w:docGrid w:linePitch="360" w:charSpace="0"/>
        </w:sectPr>
      </w:pPr>
    </w:p>
    <w:p>
      <w:pPr>
        <w:widowControl w:val="0"/>
        <w:jc w:val="both"/>
        <w:rPr>
          <w:sz w:val="2"/>
          <w:szCs w:val="2"/>
        </w:rPr>
      </w:pPr>
    </w:p>
    <w:sectPr>
      <w:footerReference r:id="rId15" w:type="default"/>
      <w:footerReference r:id="rId16" w:type="even"/>
      <w:footnotePr>
        <w:numFmt w:val="decimal"/>
      </w:footnotePr>
      <w:pgSz w:w="11900" w:h="16840"/>
      <w:pgMar w:top="15726" w:right="2192" w:bottom="91" w:left="8143" w:header="15296" w:footer="6" w:gutter="0"/>
      <w:pgNumType w:fmt="decimal" w:start="38"/>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62916608" behindDoc="0" locked="0" layoutInCell="1" allowOverlap="1">
              <wp:simplePos x="0" y="0"/>
              <wp:positionH relativeFrom="margin">
                <wp:posOffset>2589530</wp:posOffset>
              </wp:positionH>
              <wp:positionV relativeFrom="paragraph">
                <wp:posOffset>-27940</wp:posOffset>
              </wp:positionV>
              <wp:extent cx="891540" cy="1657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1540" cy="16573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b/>
                              <w:bCs/>
                              <w:sz w:val="20"/>
                              <w:szCs w:val="20"/>
                              <w:lang w:eastAsia="zh-CN"/>
                            </w:rPr>
                          </w:pPr>
                          <w:r>
                            <w:rPr>
                              <w:rFonts w:hint="eastAsia" w:eastAsia="宋体"/>
                              <w:b/>
                              <w:bCs/>
                              <w:sz w:val="20"/>
                              <w:szCs w:val="20"/>
                              <w:lang w:eastAsia="zh-CN"/>
                            </w:rPr>
                            <w:fldChar w:fldCharType="begin"/>
                          </w:r>
                          <w:r>
                            <w:rPr>
                              <w:rFonts w:hint="eastAsia" w:eastAsia="宋体"/>
                              <w:b/>
                              <w:bCs/>
                              <w:sz w:val="20"/>
                              <w:szCs w:val="20"/>
                              <w:lang w:eastAsia="zh-CN"/>
                            </w:rPr>
                            <w:instrText xml:space="preserve"> PAGE  \* MERGEFORMAT </w:instrText>
                          </w:r>
                          <w:r>
                            <w:rPr>
                              <w:rFonts w:hint="eastAsia" w:eastAsia="宋体"/>
                              <w:b/>
                              <w:bCs/>
                              <w:sz w:val="20"/>
                              <w:szCs w:val="20"/>
                              <w:lang w:eastAsia="zh-CN"/>
                            </w:rPr>
                            <w:fldChar w:fldCharType="separate"/>
                          </w:r>
                          <w:r>
                            <w:rPr>
                              <w:rFonts w:hint="eastAsia" w:eastAsia="宋体"/>
                              <w:b/>
                              <w:bCs/>
                              <w:sz w:val="20"/>
                              <w:szCs w:val="20"/>
                              <w:lang w:eastAsia="zh-CN"/>
                            </w:rPr>
                            <w:t>1</w:t>
                          </w:r>
                          <w:r>
                            <w:rPr>
                              <w:rFonts w:hint="eastAsia" w:eastAsia="宋体"/>
                              <w:b/>
                              <w:bCs/>
                              <w:sz w:val="20"/>
                              <w:szCs w:val="2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9pt;margin-top:-2.2pt;height:13.05pt;width:70.2pt;mso-position-horizontal-relative:margin;z-index:62916608;mso-width-relative:page;mso-height-relative:page;" filled="f" stroked="f" coordsize="21600,21600" o:gfxdata="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I7L9q3ZAAAA&#10;CQEAAA8AAAAAAAAAAQAgAAAAIgAAAGRycy9kb3ducmV2LnhtbFBLAQIUABQAAAAIAIdO4kBEwj0N&#10;xwIAANYFAAAOAAAAAAAAAAEAIAAAACgBAABkcnMvZTJvRG9jLnhtbFBLBQYAAAAABgAGAFkBAABh&#10;BgAAAAA=&#10;">
              <v:fill on="f" focussize="0,0"/>
              <v:stroke on="f" weight="0.5pt"/>
              <v:imagedata o:title=""/>
              <o:lock v:ext="edit" aspectratio="f"/>
              <v:textbox inset="0mm,0mm,0mm,0mm">
                <w:txbxContent>
                  <w:p>
                    <w:pPr>
                      <w:pStyle w:val="2"/>
                      <w:rPr>
                        <w:rFonts w:hint="eastAsia" w:eastAsia="宋体"/>
                        <w:b/>
                        <w:bCs/>
                        <w:sz w:val="20"/>
                        <w:szCs w:val="20"/>
                        <w:lang w:eastAsia="zh-CN"/>
                      </w:rPr>
                    </w:pPr>
                    <w:r>
                      <w:rPr>
                        <w:rFonts w:hint="eastAsia" w:eastAsia="宋体"/>
                        <w:b/>
                        <w:bCs/>
                        <w:sz w:val="20"/>
                        <w:szCs w:val="20"/>
                        <w:lang w:eastAsia="zh-CN"/>
                      </w:rPr>
                      <w:fldChar w:fldCharType="begin"/>
                    </w:r>
                    <w:r>
                      <w:rPr>
                        <w:rFonts w:hint="eastAsia" w:eastAsia="宋体"/>
                        <w:b/>
                        <w:bCs/>
                        <w:sz w:val="20"/>
                        <w:szCs w:val="20"/>
                        <w:lang w:eastAsia="zh-CN"/>
                      </w:rPr>
                      <w:instrText xml:space="preserve"> PAGE  \* MERGEFORMAT </w:instrText>
                    </w:r>
                    <w:r>
                      <w:rPr>
                        <w:rFonts w:hint="eastAsia" w:eastAsia="宋体"/>
                        <w:b/>
                        <w:bCs/>
                        <w:sz w:val="20"/>
                        <w:szCs w:val="20"/>
                        <w:lang w:eastAsia="zh-CN"/>
                      </w:rPr>
                      <w:fldChar w:fldCharType="separate"/>
                    </w:r>
                    <w:r>
                      <w:rPr>
                        <w:rFonts w:hint="eastAsia" w:eastAsia="宋体"/>
                        <w:b/>
                        <w:bCs/>
                        <w:sz w:val="20"/>
                        <w:szCs w:val="20"/>
                        <w:lang w:eastAsia="zh-CN"/>
                      </w:rPr>
                      <w:t>1</w:t>
                    </w:r>
                    <w:r>
                      <w:rPr>
                        <w:rFonts w:hint="eastAsia" w:eastAsia="宋体"/>
                        <w:b/>
                        <w:bCs/>
                        <w:sz w:val="20"/>
                        <w:szCs w:val="20"/>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6759575</wp:posOffset>
              </wp:positionV>
              <wp:extent cx="106680" cy="76200"/>
              <wp:effectExtent l="0" t="0" r="0" b="0"/>
              <wp:wrapNone/>
              <wp:docPr id="40" name="Shape 40"/>
              <wp:cNvGraphicFramePr/>
              <a:graphic xmlns:a="http://schemas.openxmlformats.org/drawingml/2006/main">
                <a:graphicData uri="http://schemas.microsoft.com/office/word/2010/wordprocessingShape">
                  <wps:wsp>
                    <wps:cNvSpPr txBox="1"/>
                    <wps:spPr>
                      <a:xfrm>
                        <a:off x="0" y="0"/>
                        <a:ext cx="106680" cy="762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top:532.25pt;height:6pt;width:8.4pt;mso-position-horizontal:center;mso-position-horizontal-relative:margin;mso-position-vertical-relative:page;mso-wrap-style:none;z-index:62915584;mso-width-relative:page;mso-height-relative:page;" filled="f" stroked="f" coordsize="21600,21600" o:gfxdata="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OanCr2AAAAA0BAAAPAAAAAAAAAAEAIAAAACIAAABkcnMvZG93bnJl&#10;di54bWxQSwECFAAUAAAACACHTuJAcEf8OIsBAAAiAwAADgAAAAAAAAABACAAAAAnAQAAZHJzL2Uy&#10;b0RvYy54bWxQSwUGAAAAAAYABgBZAQAAJAU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629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629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10230485</wp:posOffset>
              </wp:positionV>
              <wp:extent cx="60960" cy="87630"/>
              <wp:effectExtent l="0" t="0" r="0" b="0"/>
              <wp:wrapNone/>
              <wp:docPr id="26" name="Shape 26"/>
              <wp:cNvGraphicFramePr/>
              <a:graphic xmlns:a="http://schemas.openxmlformats.org/drawingml/2006/main">
                <a:graphicData uri="http://schemas.microsoft.com/office/word/2010/wordprocessingShape">
                  <wps:wsp>
                    <wps:cNvSpPr txBox="1"/>
                    <wps:spPr>
                      <a:xfrm>
                        <a:off x="0" y="0"/>
                        <a:ext cx="60960" cy="8763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805.55pt;height:6.9pt;width:4.8pt;mso-position-horizontal:center;mso-position-horizontal-relative:margin;mso-position-vertical-relative:page;mso-wrap-style:none;z-index:62915584;mso-width-relative:page;mso-height-relative:page;" filled="f" stroked="f" coordsize="21600,21600" o:gfxdata="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QwF1rdgAAAANAQAADwAAAAAAAAABACAAAAAiAAAAZHJzL2Rvd25y&#10;ZXYueG1sUEsBAhQAFAAAAAgAh07iQECgqTKMAQAAIQMAAA4AAAAAAAAAAQAgAAAAJwEAAGRycy9l&#10;Mm9Eb2MueG1sUEsFBgAAAAAGAAYAWQEAACU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posOffset>2862580</wp:posOffset>
              </wp:positionH>
              <wp:positionV relativeFrom="page">
                <wp:posOffset>10230485</wp:posOffset>
              </wp:positionV>
              <wp:extent cx="174625" cy="160655"/>
              <wp:effectExtent l="0" t="0" r="0" b="0"/>
              <wp:wrapNone/>
              <wp:docPr id="28" name="Shape 28"/>
              <wp:cNvGraphicFramePr/>
              <a:graphic xmlns:a="http://schemas.openxmlformats.org/drawingml/2006/main">
                <a:graphicData uri="http://schemas.microsoft.com/office/word/2010/wordprocessingShape">
                  <wps:wsp>
                    <wps:cNvSpPr txBox="1"/>
                    <wps:spPr>
                      <a:xfrm>
                        <a:off x="0" y="0"/>
                        <a:ext cx="174625" cy="16065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square" lIns="0" tIns="0" rIns="0" bIns="0">
                      <a:noAutofit/>
                    </wps:bodyPr>
                  </wps:wsp>
                </a:graphicData>
              </a:graphic>
            </wp:anchor>
          </w:drawing>
        </mc:Choice>
        <mc:Fallback>
          <w:pict>
            <v:shape id="Shape 28" o:spid="_x0000_s1026" o:spt="202" type="#_x0000_t202" style="position:absolute;left:0pt;margin-left:225.4pt;margin-top:805.55pt;height:12.65pt;width:13.75pt;mso-position-horizontal-relative:margin;mso-position-vertical-relative:page;z-index:62915584;mso-width-relative:page;mso-height-relative:page;" filled="f" stroked="f" coordsize="21600,21600" o:gfxdata="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6Zs0n9oAAAANAQAADwAAAAAAAAABACAAAAAiAAAA&#10;ZHJzL2Rvd25yZXYueG1sUEsBAhQAFAAAAAgAh07iQAAshPSTAQAAJQMAAA4AAAAAAAAAAQAgAAAA&#10;KQEAAGRycy9lMm9Eb2MueG1sUEsFBgAAAAAGAAYAWQEAAC4FAAAAAA==&#10;">
              <v:fill on="f" focussize="0,0"/>
              <v:stroke on="f"/>
              <v:imagedata o:title=""/>
              <o:lock v:ext="edit" aspectratio="f"/>
              <v:textbox inset="0mm,0mm,0mm,0mm">
                <w:txbxContent>
                  <w:p>
                    <w:pPr>
                      <w:pStyle w:val="15"/>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6711315</wp:posOffset>
              </wp:positionV>
              <wp:extent cx="110490" cy="76200"/>
              <wp:effectExtent l="0" t="0" r="0" b="0"/>
              <wp:wrapNone/>
              <wp:docPr id="30" name="Shape 30"/>
              <wp:cNvGraphicFramePr/>
              <a:graphic xmlns:a="http://schemas.openxmlformats.org/drawingml/2006/main">
                <a:graphicData uri="http://schemas.microsoft.com/office/word/2010/wordprocessingShape">
                  <wps:wsp>
                    <wps:cNvSpPr txBox="1"/>
                    <wps:spPr>
                      <a:xfrm>
                        <a:off x="0" y="0"/>
                        <a:ext cx="110490" cy="7620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lang w:val="zh-CN" w:eastAsia="zh-CN" w:bidi="zh-CN"/>
                            </w:rPr>
                            <w:t>#</w:t>
                          </w:r>
                          <w:r>
                            <w:rPr>
                              <w:rFonts w:ascii="Times New Roman" w:hAnsi="Times New Roman" w:eastAsia="Times New Roman" w:cs="Times New Roman"/>
                              <w:b/>
                              <w:bCs/>
                              <w:color w:val="000000"/>
                              <w:spacing w:val="0"/>
                              <w:w w:val="100"/>
                              <w:position w:val="0"/>
                              <w:sz w:val="17"/>
                              <w:szCs w:val="17"/>
                              <w:lang w:val="zh-CN" w:eastAsia="zh-CN" w:bidi="zh-CN"/>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top:528.45pt;height:6pt;width:8.7pt;mso-position-horizontal:center;mso-position-horizontal-relative:margin;mso-position-vertical-relative:page;mso-wrap-style:none;z-index:62915584;mso-width-relative:page;mso-height-relative:page;" filled="f" stroked="f" coordsize="21600,21600" o:gfxdata="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S/Sl9gAAAANAQAADwAAAAAAAAABACAAAAAiAAAAZHJzL2Rvd25y&#10;ZXYueG1sUEsBAhQAFAAAAAgAh07iQFsTgCmMAQAAIgMAAA4AAAAAAAAAAQAgAAAAJwEAAGRycy9l&#10;Mm9Eb2MueG1sUEsFBgAAAAAGAAYAWQEAACU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lang w:val="zh-CN" w:eastAsia="zh-CN" w:bidi="zh-CN"/>
                      </w:rPr>
                      <w:t>#</w:t>
                    </w:r>
                    <w:r>
                      <w:rPr>
                        <w:rFonts w:ascii="Times New Roman" w:hAnsi="Times New Roman" w:eastAsia="Times New Roman" w:cs="Times New Roman"/>
                        <w:b/>
                        <w:bCs/>
                        <w:color w:val="000000"/>
                        <w:spacing w:val="0"/>
                        <w:w w:val="100"/>
                        <w:position w:val="0"/>
                        <w:sz w:val="17"/>
                        <w:szCs w:val="17"/>
                        <w:lang w:val="zh-CN" w:eastAsia="zh-CN" w:bidi="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6726555</wp:posOffset>
              </wp:positionV>
              <wp:extent cx="106680" cy="76200"/>
              <wp:effectExtent l="0" t="0" r="0" b="0"/>
              <wp:wrapNone/>
              <wp:docPr id="32" name="Shape 32"/>
              <wp:cNvGraphicFramePr/>
              <a:graphic xmlns:a="http://schemas.openxmlformats.org/drawingml/2006/main">
                <a:graphicData uri="http://schemas.microsoft.com/office/word/2010/wordprocessingShape">
                  <wps:wsp>
                    <wps:cNvSpPr txBox="1"/>
                    <wps:spPr>
                      <a:xfrm>
                        <a:off x="0" y="0"/>
                        <a:ext cx="106680" cy="7620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lang w:val="zh-CN" w:eastAsia="zh-CN" w:bidi="zh-CN"/>
                            </w:rPr>
                            <w:t>#</w:t>
                          </w:r>
                          <w:r>
                            <w:rPr>
                              <w:rFonts w:ascii="Times New Roman" w:hAnsi="Times New Roman" w:eastAsia="Times New Roman" w:cs="Times New Roman"/>
                              <w:b/>
                              <w:bCs/>
                              <w:color w:val="000000"/>
                              <w:spacing w:val="0"/>
                              <w:w w:val="100"/>
                              <w:position w:val="0"/>
                              <w:sz w:val="17"/>
                              <w:szCs w:val="17"/>
                              <w:lang w:val="zh-CN" w:eastAsia="zh-CN" w:bidi="zh-CN"/>
                            </w:rPr>
                            <w:fldChar w:fldCharType="end"/>
                          </w:r>
                        </w:p>
                      </w:txbxContent>
                    </wps:txbx>
                    <wps:bodyPr wrap="none" lIns="0" tIns="0" rIns="0" bIns="0">
                      <a:spAutoFit/>
                    </wps:bodyPr>
                  </wps:wsp>
                </a:graphicData>
              </a:graphic>
            </wp:anchor>
          </w:drawing>
        </mc:Choice>
        <mc:Fallback>
          <w:pict>
            <v:shape id="Shape 32" o:spid="_x0000_s1026" o:spt="202" type="#_x0000_t202" style="position:absolute;left:0pt;margin-top:529.65pt;height:6pt;width:8.4pt;mso-position-horizontal:center;mso-position-horizontal-relative:margin;mso-position-vertical-relative:page;mso-wrap-style:none;z-index:62915584;mso-width-relative:page;mso-height-relative:page;" filled="f" stroked="f" coordsize="21600,21600" o:gfxdata="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Jz19gAAAANAQAADwAAAAAAAAABACAAAAAiAAAAZHJzL2Rvd25y&#10;ZXYueG1sUEsBAhQAFAAAAAgAh07iQMugu36MAQAAIgMAAA4AAAAAAAAAAQAgAAAAJwEAAGRycy9l&#10;Mm9Eb2MueG1sUEsFBgAAAAAGAAYAWQEAACU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17"/>
                        <w:szCs w:val="17"/>
                        <w:lang w:val="zh-CN" w:eastAsia="zh-CN" w:bidi="zh-CN"/>
                      </w:rPr>
                      <w:t>#</w:t>
                    </w:r>
                    <w:r>
                      <w:rPr>
                        <w:rFonts w:ascii="Times New Roman" w:hAnsi="Times New Roman" w:eastAsia="Times New Roman" w:cs="Times New Roman"/>
                        <w:b/>
                        <w:bCs/>
                        <w:color w:val="000000"/>
                        <w:spacing w:val="0"/>
                        <w:w w:val="100"/>
                        <w:position w:val="0"/>
                        <w:sz w:val="17"/>
                        <w:szCs w:val="17"/>
                        <w:lang w:val="zh-CN" w:eastAsia="zh-CN" w:bidi="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6740525</wp:posOffset>
              </wp:positionV>
              <wp:extent cx="102870" cy="76200"/>
              <wp:effectExtent l="0" t="0" r="0" b="0"/>
              <wp:wrapNone/>
              <wp:docPr id="34" name="Shape 34"/>
              <wp:cNvGraphicFramePr/>
              <a:graphic xmlns:a="http://schemas.openxmlformats.org/drawingml/2006/main">
                <a:graphicData uri="http://schemas.microsoft.com/office/word/2010/wordprocessingShape">
                  <wps:wsp>
                    <wps:cNvSpPr txBox="1"/>
                    <wps:spPr>
                      <a:xfrm>
                        <a:off x="0" y="0"/>
                        <a:ext cx="102870" cy="762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34" o:spid="_x0000_s1026" o:spt="202" type="#_x0000_t202" style="position:absolute;left:0pt;margin-top:530.75pt;height:6pt;width:8.1pt;mso-position-horizontal:center;mso-position-horizontal-relative:margin;mso-position-vertical-relative:page;mso-wrap-style:none;z-index:62915584;mso-width-relative:page;mso-height-relative:page;" filled="f" stroked="f" coordsize="21600,21600" o:gfxdata="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71R9gAAAANAQAADwAAAAAAAAABACAAAAAiAAAAZHJzL2Rvd25y&#10;ZXYueG1sUEsBAhQAFAAAAAgAh07iQKn0Gs6MAQAAIgMAAA4AAAAAAAAAAQAgAAAAJwEAAGRycy9l&#10;Mm9Eb2MueG1sUEsFBgAAAAAGAAYAWQEAACU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6740525</wp:posOffset>
              </wp:positionV>
              <wp:extent cx="102870" cy="76200"/>
              <wp:effectExtent l="0" t="0" r="0" b="0"/>
              <wp:wrapNone/>
              <wp:docPr id="36" name="Shape 36"/>
              <wp:cNvGraphicFramePr/>
              <a:graphic xmlns:a="http://schemas.openxmlformats.org/drawingml/2006/main">
                <a:graphicData uri="http://schemas.microsoft.com/office/word/2010/wordprocessingShape">
                  <wps:wsp>
                    <wps:cNvSpPr txBox="1"/>
                    <wps:spPr>
                      <a:xfrm>
                        <a:off x="0" y="0"/>
                        <a:ext cx="102870" cy="762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36" o:spid="_x0000_s1026" o:spt="202" type="#_x0000_t202" style="position:absolute;left:0pt;margin-top:530.75pt;height:6pt;width:8.1pt;mso-position-horizontal:center;mso-position-horizontal-relative:margin;mso-position-vertical-relative:page;mso-wrap-style:none;z-index:62915584;mso-width-relative:page;mso-height-relative:page;" filled="f" stroked="f" coordsize="21600,21600" o:gfxdata="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71R9gAAAANAQAADwAAAAAAAAABACAAAAAiAAAAZHJzL2Rvd25y&#10;ZXYueG1sUEsBAhQAFAAAAAgAh07iQNPWA9qMAQAAIgMAAA4AAAAAAAAAAQAgAAAAJwEAAGRycy9l&#10;Mm9Eb2MueG1sUEsFBgAAAAAGAAYAWQEAACU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6759575</wp:posOffset>
              </wp:positionV>
              <wp:extent cx="106680" cy="76200"/>
              <wp:effectExtent l="0" t="0" r="0" b="0"/>
              <wp:wrapNone/>
              <wp:docPr id="38" name="Shape 38"/>
              <wp:cNvGraphicFramePr/>
              <a:graphic xmlns:a="http://schemas.openxmlformats.org/drawingml/2006/main">
                <a:graphicData uri="http://schemas.microsoft.com/office/word/2010/wordprocessingShape">
                  <wps:wsp>
                    <wps:cNvSpPr txBox="1"/>
                    <wps:spPr>
                      <a:xfrm>
                        <a:off x="0" y="0"/>
                        <a:ext cx="106680" cy="762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38" o:spid="_x0000_s1026" o:spt="202" type="#_x0000_t202" style="position:absolute;left:0pt;margin-top:532.25pt;height:6pt;width:8.4pt;mso-position-horizontal:center;mso-position-horizontal-relative:margin;mso-position-vertical-relative:page;mso-wrap-style:none;z-index:62915584;mso-width-relative:page;mso-height-relative:page;" filled="f" stroked="f" coordsize="21600,21600" o:gfxdata="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mpwq9gAAAANAQAADwAAAAAAAAABACAAAAAiAAAAZHJzL2Rvd25y&#10;ZXYueG1sUEsBAhQAFAAAAAgAh07iQFkLxjqMAQAAIgMAAA4AAAAAAAAAAQAgAAAAJwEAAGRycy9l&#10;Mm9Eb2MueG1sUEsFBgAAAAAGAAYAWQEAACUFA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22"/>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CF092B84"/>
    <w:multiLevelType w:val="singleLevel"/>
    <w:tmpl w:val="CF092B84"/>
    <w:lvl w:ilvl="0" w:tentative="0">
      <w:start w:val="6"/>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FFFFFF"/>
        <w:lang w:val="zh-TW" w:eastAsia="zh-TW" w:bidi="zh-TW"/>
      </w:rPr>
    </w:lvl>
  </w:abstractNum>
  <w:abstractNum w:abstractNumId="2">
    <w:nsid w:val="E70C4B80"/>
    <w:multiLevelType w:val="singleLevel"/>
    <w:tmpl w:val="E70C4B80"/>
    <w:lvl w:ilvl="0" w:tentative="0">
      <w:start w:val="3"/>
      <w:numFmt w:val="decimal"/>
      <w:lvlText w:val="（%1）"/>
      <w:lvlJc w:val="left"/>
    </w:lvl>
  </w:abstractNum>
  <w:abstractNum w:abstractNumId="3">
    <w:nsid w:val="ED9C65D8"/>
    <w:multiLevelType w:val="singleLevel"/>
    <w:tmpl w:val="ED9C65D8"/>
    <w:lvl w:ilvl="0" w:tentative="0">
      <w:start w:val="2"/>
      <w:numFmt w:val="decimal"/>
      <w:suff w:val="nothing"/>
      <w:lvlText w:val="（%1）"/>
      <w:lvlJc w:val="left"/>
    </w:lvl>
  </w:abstractNum>
  <w:abstractNum w:abstractNumId="4">
    <w:nsid w:val="0053208E"/>
    <w:multiLevelType w:val="singleLevel"/>
    <w:tmpl w:val="0053208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5">
    <w:nsid w:val="03D62ECE"/>
    <w:multiLevelType w:val="singleLevel"/>
    <w:tmpl w:val="03D62ECE"/>
    <w:lvl w:ilvl="0" w:tentative="0">
      <w:start w:val="24"/>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6">
    <w:nsid w:val="25B654F3"/>
    <w:multiLevelType w:val="singleLevel"/>
    <w:tmpl w:val="25B654F3"/>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
    <w:nsid w:val="59ADCABA"/>
    <w:multiLevelType w:val="singleLevel"/>
    <w:tmpl w:val="59ADCABA"/>
    <w:lvl w:ilvl="0" w:tentative="0">
      <w:start w:val="12"/>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num w:numId="1">
    <w:abstractNumId w:val="4"/>
  </w:num>
  <w:num w:numId="2">
    <w:abstractNumId w:val="1"/>
  </w:num>
  <w:num w:numId="3">
    <w:abstractNumId w:val="7"/>
  </w:num>
  <w:num w:numId="4">
    <w:abstractNumId w:val="0"/>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38A0920"/>
    <w:rsid w:val="0F3468C6"/>
    <w:rsid w:val="1E6C75B1"/>
    <w:rsid w:val="231B407A"/>
    <w:rsid w:val="2FC14882"/>
    <w:rsid w:val="381C13FC"/>
    <w:rsid w:val="3916071A"/>
    <w:rsid w:val="40EF3D32"/>
    <w:rsid w:val="45485398"/>
    <w:rsid w:val="48204C88"/>
    <w:rsid w:val="50C820D7"/>
    <w:rsid w:val="59F41678"/>
    <w:rsid w:val="71A73C20"/>
    <w:rsid w:val="798409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2_"/>
    <w:basedOn w:val="5"/>
    <w:link w:val="7"/>
    <w:qFormat/>
    <w:uiPriority w:val="0"/>
    <w:rPr>
      <w:rFonts w:ascii="宋体" w:hAnsi="宋体" w:eastAsia="宋体" w:cs="宋体"/>
      <w:color w:val="E5534D"/>
      <w:sz w:val="22"/>
      <w:szCs w:val="22"/>
      <w:u w:val="none"/>
      <w:shd w:val="clear" w:color="auto" w:fill="auto"/>
      <w:lang w:val="zh-TW" w:eastAsia="zh-TW" w:bidi="zh-TW"/>
    </w:rPr>
  </w:style>
  <w:style w:type="paragraph" w:customStyle="1" w:styleId="7">
    <w:name w:val="Body text|2"/>
    <w:basedOn w:val="1"/>
    <w:link w:val="6"/>
    <w:qFormat/>
    <w:uiPriority w:val="0"/>
    <w:pPr>
      <w:widowControl w:val="0"/>
      <w:shd w:val="clear" w:color="auto" w:fill="auto"/>
      <w:spacing w:line="445" w:lineRule="exact"/>
    </w:pPr>
    <w:rPr>
      <w:rFonts w:ascii="宋体" w:hAnsi="宋体" w:eastAsia="宋体" w:cs="宋体"/>
      <w:color w:val="E5534D"/>
      <w:sz w:val="22"/>
      <w:szCs w:val="22"/>
      <w:u w:val="none"/>
      <w:shd w:val="clear" w:color="auto" w:fill="auto"/>
      <w:lang w:val="zh-TW" w:eastAsia="zh-TW" w:bidi="zh-TW"/>
    </w:rPr>
  </w:style>
  <w:style w:type="character" w:customStyle="1" w:styleId="8">
    <w:name w:val="Picture caption|2_"/>
    <w:basedOn w:val="5"/>
    <w:link w:val="9"/>
    <w:qFormat/>
    <w:uiPriority w:val="0"/>
    <w:rPr>
      <w:rFonts w:ascii="宋体" w:hAnsi="宋体" w:eastAsia="宋体" w:cs="宋体"/>
      <w:color w:val="E5534D"/>
      <w:sz w:val="22"/>
      <w:szCs w:val="22"/>
      <w:u w:val="none"/>
      <w:shd w:val="clear" w:color="auto" w:fill="auto"/>
      <w:lang w:val="zh-TW" w:eastAsia="zh-TW" w:bidi="zh-TW"/>
    </w:rPr>
  </w:style>
  <w:style w:type="paragraph" w:customStyle="1" w:styleId="9">
    <w:name w:val="Picture caption|2"/>
    <w:basedOn w:val="1"/>
    <w:link w:val="8"/>
    <w:qFormat/>
    <w:uiPriority w:val="0"/>
    <w:pPr>
      <w:widowControl w:val="0"/>
      <w:shd w:val="clear" w:color="auto" w:fill="auto"/>
      <w:jc w:val="center"/>
    </w:pPr>
    <w:rPr>
      <w:rFonts w:ascii="宋体" w:hAnsi="宋体" w:eastAsia="宋体" w:cs="宋体"/>
      <w:color w:val="E5534D"/>
      <w:sz w:val="22"/>
      <w:szCs w:val="22"/>
      <w:u w:val="none"/>
      <w:shd w:val="clear" w:color="auto" w:fill="auto"/>
      <w:lang w:val="zh-TW" w:eastAsia="zh-TW" w:bidi="zh-TW"/>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ing #2|1_"/>
    <w:basedOn w:val="5"/>
    <w:link w:val="13"/>
    <w:qFormat/>
    <w:uiPriority w:val="0"/>
    <w:rPr>
      <w:rFonts w:ascii="宋体" w:hAnsi="宋体" w:eastAsia="宋体" w:cs="宋体"/>
      <w:sz w:val="34"/>
      <w:szCs w:val="34"/>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560"/>
      <w:jc w:val="center"/>
      <w:outlineLvl w:val="1"/>
    </w:pPr>
    <w:rPr>
      <w:rFonts w:ascii="宋体" w:hAnsi="宋体" w:eastAsia="宋体" w:cs="宋体"/>
      <w:sz w:val="34"/>
      <w:szCs w:val="34"/>
      <w:u w:val="none"/>
      <w:shd w:val="clear" w:color="auto" w:fill="auto"/>
      <w:lang w:val="zh-TW" w:eastAsia="zh-TW" w:bidi="zh-TW"/>
    </w:rPr>
  </w:style>
  <w:style w:type="character" w:customStyle="1" w:styleId="14">
    <w:name w:val="Header or footer|2_"/>
    <w:basedOn w:val="5"/>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Picture caption|1_"/>
    <w:basedOn w:val="5"/>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Picture caption|1"/>
    <w:basedOn w:val="1"/>
    <w:link w:val="16"/>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18">
    <w:name w:val="Heading #1|1_"/>
    <w:basedOn w:val="5"/>
    <w:link w:val="19"/>
    <w:qFormat/>
    <w:uiPriority w:val="0"/>
    <w:rPr>
      <w:rFonts w:ascii="宋体" w:hAnsi="宋体" w:eastAsia="宋体" w:cs="宋体"/>
      <w:sz w:val="40"/>
      <w:szCs w:val="40"/>
      <w:u w:val="none"/>
      <w:shd w:val="clear" w:color="auto" w:fill="auto"/>
      <w:lang w:val="zh-TW" w:eastAsia="zh-TW" w:bidi="zh-TW"/>
    </w:rPr>
  </w:style>
  <w:style w:type="paragraph" w:customStyle="1" w:styleId="19">
    <w:name w:val="Heading #1|1"/>
    <w:basedOn w:val="1"/>
    <w:link w:val="18"/>
    <w:qFormat/>
    <w:uiPriority w:val="0"/>
    <w:pPr>
      <w:widowControl w:val="0"/>
      <w:shd w:val="clear" w:color="auto" w:fill="auto"/>
      <w:spacing w:after="580" w:line="612"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20">
    <w:name w:val="Other|1_"/>
    <w:basedOn w:val="5"/>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Other|1"/>
    <w:basedOn w:val="1"/>
    <w:link w:val="20"/>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character" w:customStyle="1" w:styleId="22">
    <w:name w:val="Header or footer|1_"/>
    <w:basedOn w:val="5"/>
    <w:link w:val="23"/>
    <w:qFormat/>
    <w:uiPriority w:val="0"/>
    <w:rPr>
      <w:b/>
      <w:bCs/>
      <w:sz w:val="22"/>
      <w:szCs w:val="22"/>
      <w:u w:val="none"/>
      <w:shd w:val="clear" w:color="auto" w:fill="auto"/>
      <w:lang w:val="zh-CN" w:eastAsia="zh-CN" w:bidi="zh-CN"/>
    </w:rPr>
  </w:style>
  <w:style w:type="paragraph" w:customStyle="1" w:styleId="23">
    <w:name w:val="Header or footer|1"/>
    <w:basedOn w:val="1"/>
    <w:link w:val="22"/>
    <w:qFormat/>
    <w:uiPriority w:val="0"/>
    <w:pPr>
      <w:widowControl w:val="0"/>
      <w:shd w:val="clear" w:color="auto" w:fill="auto"/>
    </w:pPr>
    <w:rPr>
      <w:b/>
      <w:bCs/>
      <w:sz w:val="22"/>
      <w:szCs w:val="22"/>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814</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2020-07-07T06:12:00Z</dcterms:created>
  <dc:creator>Administrator</dc:creator>
  <cp:lastModifiedBy> 丽  小木  </cp:lastModifiedBy>
  <cp:lastPrinted>2020-07-15T02:13:17Z</cp:lastPrinted>
  <dcterms:modified xsi:type="dcterms:W3CDTF">2020-07-15T02:14:37Z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