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ascii="仿宋" w:hAnsi="仿宋" w:eastAsia="仿宋" w:cs="仿宋"/>
          <w:color w:val="000000"/>
          <w:spacing w:val="0"/>
          <w:w w:val="100"/>
          <w:position w:val="0"/>
          <w:sz w:val="32"/>
          <w:szCs w:val="32"/>
          <w:lang w:eastAsia="zh-CN"/>
        </w:rPr>
      </w:pPr>
      <w:r>
        <w:rPr>
          <w:rFonts w:hint="eastAsia" w:ascii="仿宋" w:hAnsi="仿宋" w:eastAsia="仿宋" w:cs="仿宋"/>
          <w:color w:val="000000"/>
          <w:spacing w:val="0"/>
          <w:w w:val="100"/>
          <w:position w:val="0"/>
          <w:sz w:val="32"/>
          <w:szCs w:val="32"/>
        </w:rPr>
        <w:t>附件</w:t>
      </w:r>
      <w:r>
        <w:rPr>
          <w:rFonts w:hint="eastAsia" w:ascii="仿宋" w:hAnsi="仿宋" w:eastAsia="仿宋" w:cs="仿宋"/>
          <w:color w:val="000000"/>
          <w:spacing w:val="0"/>
          <w:w w:val="100"/>
          <w:position w:val="0"/>
          <w:sz w:val="32"/>
          <w:szCs w:val="32"/>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ascii="仿宋" w:hAnsi="仿宋" w:eastAsia="仿宋" w:cs="仿宋"/>
          <w:color w:val="000000"/>
          <w:spacing w:val="0"/>
          <w:w w:val="100"/>
          <w:position w:val="0"/>
          <w:sz w:val="32"/>
          <w:szCs w:val="32"/>
          <w:lang w:eastAsia="zh-CN"/>
        </w:rPr>
      </w:pPr>
    </w:p>
    <w:p>
      <w:pPr>
        <w:pStyle w:val="13"/>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rPr>
      </w:pPr>
      <w:bookmarkStart w:id="0" w:name="bookmark14"/>
      <w:bookmarkStart w:id="1" w:name="bookmark13"/>
      <w:bookmarkStart w:id="2" w:name="bookmark12"/>
      <w:r>
        <w:rPr>
          <w:rFonts w:hint="eastAsia" w:ascii="方正小标宋简体" w:hAnsi="方正小标宋简体" w:eastAsia="方正小标宋简体" w:cs="方正小标宋简体"/>
          <w:color w:val="000000"/>
          <w:spacing w:val="0"/>
          <w:w w:val="100"/>
          <w:position w:val="0"/>
          <w:sz w:val="44"/>
          <w:szCs w:val="44"/>
        </w:rPr>
        <w:t>关于对农资领域严重失信生产经营单位</w:t>
      </w:r>
      <w:r>
        <w:rPr>
          <w:rFonts w:hint="eastAsia" w:ascii="方正小标宋简体" w:hAnsi="方正小标宋简体" w:eastAsia="方正小标宋简体" w:cs="方正小标宋简体"/>
          <w:color w:val="000000"/>
          <w:spacing w:val="0"/>
          <w:w w:val="100"/>
          <w:position w:val="0"/>
          <w:sz w:val="44"/>
          <w:szCs w:val="44"/>
        </w:rPr>
        <w:br w:type="textWrapping"/>
      </w:r>
      <w:r>
        <w:rPr>
          <w:rFonts w:hint="eastAsia" w:ascii="方正小标宋简体" w:hAnsi="方正小标宋简体" w:eastAsia="方正小标宋简体" w:cs="方正小标宋简体"/>
          <w:color w:val="000000"/>
          <w:spacing w:val="0"/>
          <w:w w:val="100"/>
          <w:position w:val="0"/>
          <w:sz w:val="44"/>
          <w:szCs w:val="44"/>
        </w:rPr>
        <w:t>及其有关人员开展联合惩戒的合作备忘录</w:t>
      </w:r>
      <w:bookmarkEnd w:id="0"/>
      <w:bookmarkEnd w:id="1"/>
      <w:bookmarkEnd w:id="2"/>
    </w:p>
    <w:p>
      <w:pPr>
        <w:pStyle w:val="13"/>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为全面贯彻党的十八大和十八届三中、四中、五中、六中全会精神，落实《国务院关于促进市场公平竞争维护市场正常秩序的若干意见》（国发〔2014〕20号）、《国务院关于印发社会信用体系建设规划纲要</w:t>
      </w:r>
      <w:r>
        <w:rPr>
          <w:rFonts w:hint="eastAsia" w:ascii="仿宋" w:hAnsi="仿宋" w:eastAsia="仿宋" w:cs="仿宋"/>
          <w:color w:val="000000"/>
          <w:spacing w:val="0"/>
          <w:w w:val="100"/>
          <w:position w:val="0"/>
          <w:sz w:val="32"/>
          <w:szCs w:val="32"/>
          <w:lang w:val="en-US" w:eastAsia="en-US" w:bidi="en-US"/>
        </w:rPr>
        <w:t>（2014—2020</w:t>
      </w:r>
      <w:r>
        <w:rPr>
          <w:rFonts w:hint="eastAsia" w:ascii="仿宋" w:hAnsi="仿宋" w:eastAsia="仿宋" w:cs="仿宋"/>
          <w:color w:val="000000"/>
          <w:spacing w:val="0"/>
          <w:w w:val="100"/>
          <w:position w:val="0"/>
          <w:sz w:val="32"/>
          <w:szCs w:val="32"/>
        </w:rPr>
        <w:t>年）的通知》（国发〔2014〕21号）、《国务院关于建立完善守信联合激励和失信联合惩戒制度加快推进社会诚信建设的指导</w:t>
      </w:r>
      <w:r>
        <w:rPr>
          <w:rFonts w:hint="eastAsia" w:ascii="仿宋" w:hAnsi="仿宋" w:eastAsia="仿宋" w:cs="仿宋"/>
          <w:color w:val="000000"/>
          <w:spacing w:val="0"/>
          <w:w w:val="100"/>
          <w:position w:val="0"/>
          <w:sz w:val="32"/>
          <w:szCs w:val="32"/>
          <w:lang w:val="zh-CN" w:eastAsia="zh-CN" w:bidi="zh-CN"/>
        </w:rPr>
        <w:t xml:space="preserve">意见》 </w:t>
      </w:r>
      <w:r>
        <w:rPr>
          <w:rFonts w:hint="eastAsia" w:ascii="仿宋" w:hAnsi="仿宋" w:eastAsia="仿宋" w:cs="仿宋"/>
          <w:color w:val="000000"/>
          <w:spacing w:val="0"/>
          <w:w w:val="100"/>
          <w:position w:val="0"/>
          <w:sz w:val="32"/>
          <w:szCs w:val="32"/>
        </w:rPr>
        <w:t>（国发〔2016〕33号）等文件要求，加快推进农资领域信用体系建设，建立健全失信联合惩戒机制，国家发展改革委、人民银行、农业部、中央文明办、中央网信办、最高人民法院、最高人民检察院、科技部、工业和信息化部、司法部、 财政部、人力资源社会保障部、国土资源部、商务部、卫生 计生委、国资委、海关总署、税务总局、工商总局、质检总局、新闻出版广电总局、银监会、证监会、供销总社、外汇局、全国总工会、共青团中央、全国妇联、全国工商联等部门，就针对农资领域严重失信生产经营单位及其有关人员实施联合惩戒达成如下一致意见。</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80"/>
        <w:jc w:val="both"/>
        <w:textAlignment w:val="auto"/>
        <w:rPr>
          <w:rFonts w:hint="eastAsia" w:ascii="黑体" w:hAnsi="黑体" w:eastAsia="黑体" w:cs="黑体"/>
          <w:sz w:val="32"/>
          <w:szCs w:val="32"/>
        </w:rPr>
      </w:pPr>
      <w:bookmarkStart w:id="3" w:name="bookmark15"/>
      <w:r>
        <w:rPr>
          <w:rFonts w:hint="eastAsia" w:ascii="黑体" w:hAnsi="黑体" w:eastAsia="黑体" w:cs="黑体"/>
          <w:color w:val="000000"/>
          <w:spacing w:val="0"/>
          <w:w w:val="100"/>
          <w:position w:val="0"/>
          <w:sz w:val="32"/>
          <w:szCs w:val="32"/>
        </w:rPr>
        <w:t>一</w:t>
      </w:r>
      <w:bookmarkEnd w:id="3"/>
      <w:r>
        <w:rPr>
          <w:rFonts w:hint="eastAsia" w:ascii="黑体" w:hAnsi="黑体" w:eastAsia="黑体" w:cs="黑体"/>
          <w:color w:val="000000"/>
          <w:spacing w:val="0"/>
          <w:w w:val="100"/>
          <w:position w:val="0"/>
          <w:sz w:val="32"/>
          <w:szCs w:val="32"/>
        </w:rPr>
        <w:t>、联合惩戒对象</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8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联合惩戒对象为在农资生产经营领域存在严重失信行为的企业（以下简称</w:t>
      </w:r>
      <w:r>
        <w:rPr>
          <w:rFonts w:hint="eastAsia" w:ascii="仿宋" w:hAnsi="仿宋" w:eastAsia="仿宋" w:cs="仿宋"/>
          <w:color w:val="000000"/>
          <w:spacing w:val="0"/>
          <w:w w:val="100"/>
          <w:position w:val="0"/>
          <w:sz w:val="32"/>
          <w:szCs w:val="32"/>
          <w:lang w:val="zh-CN" w:eastAsia="zh-CN" w:bidi="zh-CN"/>
        </w:rPr>
        <w:t>“失</w:t>
      </w:r>
      <w:r>
        <w:rPr>
          <w:rFonts w:hint="eastAsia" w:ascii="仿宋" w:hAnsi="仿宋" w:eastAsia="仿宋" w:cs="仿宋"/>
          <w:color w:val="000000"/>
          <w:spacing w:val="0"/>
          <w:w w:val="100"/>
          <w:position w:val="0"/>
          <w:sz w:val="32"/>
          <w:szCs w:val="32"/>
        </w:rPr>
        <w:t>信企业”）及其法定代表人、主要负责人和直接负责的主管人员（以下简称</w:t>
      </w:r>
      <w:r>
        <w:rPr>
          <w:rFonts w:hint="eastAsia" w:ascii="仿宋" w:hAnsi="仿宋" w:eastAsia="仿宋" w:cs="仿宋"/>
          <w:color w:val="000000"/>
          <w:spacing w:val="0"/>
          <w:w w:val="100"/>
          <w:position w:val="0"/>
          <w:sz w:val="32"/>
          <w:szCs w:val="32"/>
          <w:lang w:val="zh-CN" w:eastAsia="zh-CN" w:bidi="zh-CN"/>
        </w:rPr>
        <w:t>“失信</w:t>
      </w:r>
      <w:r>
        <w:rPr>
          <w:rFonts w:hint="eastAsia" w:ascii="仿宋" w:hAnsi="仿宋" w:eastAsia="仿宋" w:cs="仿宋"/>
          <w:color w:val="000000"/>
          <w:spacing w:val="0"/>
          <w:w w:val="100"/>
          <w:position w:val="0"/>
          <w:sz w:val="32"/>
          <w:szCs w:val="32"/>
        </w:rPr>
        <w:t>相关人”）。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80"/>
        <w:jc w:val="both"/>
        <w:textAlignment w:val="auto"/>
        <w:rPr>
          <w:rFonts w:hint="eastAsia" w:ascii="黑体" w:hAnsi="黑体" w:eastAsia="黑体" w:cs="黑体"/>
          <w:sz w:val="32"/>
          <w:szCs w:val="32"/>
        </w:rPr>
      </w:pPr>
      <w:bookmarkStart w:id="4" w:name="bookmark16"/>
      <w:r>
        <w:rPr>
          <w:rFonts w:hint="eastAsia" w:ascii="黑体" w:hAnsi="黑体" w:eastAsia="黑体" w:cs="黑体"/>
          <w:color w:val="000000"/>
          <w:spacing w:val="0"/>
          <w:w w:val="100"/>
          <w:position w:val="0"/>
          <w:sz w:val="32"/>
          <w:szCs w:val="32"/>
        </w:rPr>
        <w:t>二</w:t>
      </w:r>
      <w:bookmarkEnd w:id="4"/>
      <w:r>
        <w:rPr>
          <w:rFonts w:hint="eastAsia" w:ascii="黑体" w:hAnsi="黑体" w:eastAsia="黑体" w:cs="黑体"/>
          <w:color w:val="000000"/>
          <w:spacing w:val="0"/>
          <w:w w:val="100"/>
          <w:position w:val="0"/>
          <w:sz w:val="32"/>
          <w:szCs w:val="32"/>
        </w:rPr>
        <w:t>、联合惩戒措施</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8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各部门依照有关法律、法规及规范性文件规定，对联合惩戒对象采取下列一种或多种惩戒措施（相关依据和实施部门见附录）：</w:t>
      </w:r>
    </w:p>
    <w:p>
      <w:pPr>
        <w:pStyle w:val="17"/>
        <w:keepNext w:val="0"/>
        <w:keepLines w:val="0"/>
        <w:pageBreakBefore w:val="0"/>
        <w:widowControl w:val="0"/>
        <w:shd w:val="clear" w:color="auto" w:fill="auto"/>
        <w:tabs>
          <w:tab w:val="left" w:pos="1654"/>
        </w:tabs>
        <w:kinsoku/>
        <w:wordWrap/>
        <w:overflowPunct/>
        <w:topLinePunct w:val="0"/>
        <w:autoSpaceDE/>
        <w:autoSpaceDN/>
        <w:bidi w:val="0"/>
        <w:adjustRightInd/>
        <w:snapToGrid/>
        <w:spacing w:before="0" w:after="0" w:line="600" w:lineRule="exact"/>
        <w:ind w:left="0" w:right="0" w:firstLine="800"/>
        <w:jc w:val="both"/>
        <w:textAlignment w:val="auto"/>
        <w:rPr>
          <w:rFonts w:hint="eastAsia" w:ascii="楷体" w:hAnsi="楷体" w:eastAsia="楷体" w:cs="楷体"/>
          <w:sz w:val="32"/>
          <w:szCs w:val="32"/>
        </w:rPr>
      </w:pPr>
      <w:bookmarkStart w:id="5" w:name="bookmark17"/>
      <w:r>
        <w:rPr>
          <w:rFonts w:hint="eastAsia" w:ascii="楷体" w:hAnsi="楷体" w:eastAsia="楷体" w:cs="楷体"/>
          <w:color w:val="000000"/>
          <w:spacing w:val="0"/>
          <w:w w:val="100"/>
          <w:position w:val="0"/>
          <w:sz w:val="32"/>
          <w:szCs w:val="32"/>
        </w:rPr>
        <w:t>（</w:t>
      </w:r>
      <w:bookmarkEnd w:id="5"/>
      <w:r>
        <w:rPr>
          <w:rFonts w:hint="eastAsia" w:ascii="楷体" w:hAnsi="楷体" w:eastAsia="楷体" w:cs="楷体"/>
          <w:color w:val="000000"/>
          <w:spacing w:val="0"/>
          <w:w w:val="100"/>
          <w:position w:val="0"/>
          <w:sz w:val="32"/>
          <w:szCs w:val="32"/>
        </w:rPr>
        <w:t>一）农业部门采取的惩戒措施</w:t>
      </w:r>
    </w:p>
    <w:p>
      <w:pPr>
        <w:pStyle w:val="17"/>
        <w:keepNext w:val="0"/>
        <w:keepLines w:val="0"/>
        <w:pageBreakBefore w:val="0"/>
        <w:widowControl w:val="0"/>
        <w:numPr>
          <w:ilvl w:val="0"/>
          <w:numId w:val="1"/>
        </w:numPr>
        <w:shd w:val="clear" w:color="auto" w:fill="auto"/>
        <w:tabs>
          <w:tab w:val="left" w:pos="1066"/>
        </w:tabs>
        <w:kinsoku/>
        <w:wordWrap/>
        <w:overflowPunct/>
        <w:topLinePunct w:val="0"/>
        <w:autoSpaceDE/>
        <w:autoSpaceDN/>
        <w:bidi w:val="0"/>
        <w:adjustRightInd/>
        <w:snapToGrid/>
        <w:spacing w:before="0" w:after="0" w:line="600" w:lineRule="exact"/>
        <w:ind w:left="0" w:right="0" w:firstLine="680"/>
        <w:jc w:val="both"/>
        <w:textAlignment w:val="auto"/>
        <w:rPr>
          <w:rFonts w:hint="eastAsia" w:ascii="仿宋" w:hAnsi="仿宋" w:eastAsia="仿宋" w:cs="仿宋"/>
          <w:sz w:val="32"/>
          <w:szCs w:val="32"/>
        </w:rPr>
      </w:pPr>
      <w:bookmarkStart w:id="6" w:name="bookmark18"/>
      <w:bookmarkEnd w:id="6"/>
      <w:r>
        <w:rPr>
          <w:rFonts w:hint="eastAsia" w:ascii="仿宋" w:hAnsi="仿宋" w:eastAsia="仿宋" w:cs="仿宋"/>
          <w:color w:val="000000"/>
          <w:spacing w:val="0"/>
          <w:w w:val="100"/>
          <w:position w:val="0"/>
          <w:sz w:val="32"/>
          <w:szCs w:val="32"/>
        </w:rPr>
        <w:t>限制失信企业获得或撤销其相关的行政许可。</w:t>
      </w:r>
    </w:p>
    <w:p>
      <w:pPr>
        <w:pStyle w:val="17"/>
        <w:keepNext w:val="0"/>
        <w:keepLines w:val="0"/>
        <w:pageBreakBefore w:val="0"/>
        <w:widowControl w:val="0"/>
        <w:numPr>
          <w:ilvl w:val="0"/>
          <w:numId w:val="1"/>
        </w:numPr>
        <w:shd w:val="clear" w:color="auto" w:fill="auto"/>
        <w:tabs>
          <w:tab w:val="left" w:pos="1078"/>
        </w:tabs>
        <w:kinsoku/>
        <w:wordWrap/>
        <w:overflowPunct/>
        <w:topLinePunct w:val="0"/>
        <w:autoSpaceDE/>
        <w:autoSpaceDN/>
        <w:bidi w:val="0"/>
        <w:adjustRightInd/>
        <w:snapToGrid/>
        <w:spacing w:before="0" w:after="0" w:line="600" w:lineRule="exact"/>
        <w:ind w:left="0" w:right="0" w:firstLine="680"/>
        <w:jc w:val="both"/>
        <w:textAlignment w:val="auto"/>
        <w:rPr>
          <w:rFonts w:hint="eastAsia" w:ascii="仿宋" w:hAnsi="仿宋" w:eastAsia="仿宋" w:cs="仿宋"/>
          <w:sz w:val="32"/>
          <w:szCs w:val="32"/>
        </w:rPr>
      </w:pPr>
      <w:bookmarkStart w:id="7" w:name="bookmark19"/>
      <w:bookmarkEnd w:id="7"/>
      <w:r>
        <w:rPr>
          <w:rFonts w:hint="eastAsia" w:ascii="仿宋" w:hAnsi="仿宋" w:eastAsia="仿宋" w:cs="仿宋"/>
          <w:color w:val="000000"/>
          <w:spacing w:val="0"/>
          <w:w w:val="100"/>
          <w:position w:val="0"/>
          <w:sz w:val="32"/>
          <w:szCs w:val="32"/>
        </w:rPr>
        <w:t>限制失信相关人获得或撤销其相关的从业资格。</w:t>
      </w:r>
    </w:p>
    <w:p>
      <w:pPr>
        <w:pStyle w:val="17"/>
        <w:keepNext w:val="0"/>
        <w:keepLines w:val="0"/>
        <w:pageBreakBefore w:val="0"/>
        <w:widowControl w:val="0"/>
        <w:numPr>
          <w:ilvl w:val="0"/>
          <w:numId w:val="1"/>
        </w:numPr>
        <w:shd w:val="clear" w:color="auto" w:fill="auto"/>
        <w:tabs>
          <w:tab w:val="left" w:pos="1058"/>
        </w:tabs>
        <w:kinsoku/>
        <w:wordWrap/>
        <w:overflowPunct/>
        <w:topLinePunct w:val="0"/>
        <w:autoSpaceDE/>
        <w:autoSpaceDN/>
        <w:bidi w:val="0"/>
        <w:adjustRightInd/>
        <w:snapToGrid/>
        <w:spacing w:before="0" w:after="0" w:line="600" w:lineRule="exact"/>
        <w:ind w:left="0" w:right="0" w:firstLine="680"/>
        <w:jc w:val="both"/>
        <w:textAlignment w:val="auto"/>
        <w:rPr>
          <w:rFonts w:hint="eastAsia" w:ascii="仿宋" w:hAnsi="仿宋" w:eastAsia="仿宋" w:cs="仿宋"/>
          <w:sz w:val="32"/>
          <w:szCs w:val="32"/>
        </w:rPr>
      </w:pPr>
      <w:bookmarkStart w:id="8" w:name="bookmark20"/>
      <w:bookmarkEnd w:id="8"/>
      <w:r>
        <w:rPr>
          <w:rFonts w:hint="eastAsia" w:ascii="仿宋" w:hAnsi="仿宋" w:eastAsia="仿宋" w:cs="仿宋"/>
          <w:color w:val="000000"/>
          <w:spacing w:val="0"/>
          <w:w w:val="100"/>
          <w:position w:val="0"/>
          <w:sz w:val="32"/>
          <w:szCs w:val="32"/>
          <w:lang w:val="zh-CN" w:eastAsia="zh-CN" w:bidi="zh-CN"/>
        </w:rPr>
        <w:t>失</w:t>
      </w:r>
      <w:r>
        <w:rPr>
          <w:rFonts w:hint="eastAsia" w:ascii="仿宋" w:hAnsi="仿宋" w:eastAsia="仿宋" w:cs="仿宋"/>
          <w:color w:val="000000"/>
          <w:spacing w:val="0"/>
          <w:w w:val="100"/>
          <w:position w:val="0"/>
          <w:sz w:val="32"/>
          <w:szCs w:val="32"/>
        </w:rPr>
        <w:t>信企业产生新的违法违规行为时，依法依规从严从重处罚。</w:t>
      </w:r>
    </w:p>
    <w:p>
      <w:pPr>
        <w:pStyle w:val="17"/>
        <w:keepNext w:val="0"/>
        <w:keepLines w:val="0"/>
        <w:pageBreakBefore w:val="0"/>
        <w:widowControl w:val="0"/>
        <w:shd w:val="clear" w:color="auto" w:fill="auto"/>
        <w:tabs>
          <w:tab w:val="left" w:pos="1654"/>
        </w:tabs>
        <w:kinsoku/>
        <w:wordWrap/>
        <w:overflowPunct/>
        <w:topLinePunct w:val="0"/>
        <w:autoSpaceDE/>
        <w:autoSpaceDN/>
        <w:bidi w:val="0"/>
        <w:adjustRightInd/>
        <w:snapToGrid/>
        <w:spacing w:before="0" w:after="0" w:line="600" w:lineRule="exact"/>
        <w:ind w:left="0" w:right="0" w:firstLine="800"/>
        <w:jc w:val="both"/>
        <w:textAlignment w:val="auto"/>
        <w:rPr>
          <w:rFonts w:hint="eastAsia" w:ascii="楷体" w:hAnsi="楷体" w:eastAsia="楷体" w:cs="楷体"/>
          <w:sz w:val="32"/>
          <w:szCs w:val="32"/>
        </w:rPr>
      </w:pPr>
      <w:bookmarkStart w:id="9" w:name="bookmark21"/>
      <w:r>
        <w:rPr>
          <w:rFonts w:hint="eastAsia" w:ascii="楷体" w:hAnsi="楷体" w:eastAsia="楷体" w:cs="楷体"/>
          <w:color w:val="000000"/>
          <w:spacing w:val="0"/>
          <w:w w:val="100"/>
          <w:position w:val="0"/>
          <w:sz w:val="32"/>
          <w:szCs w:val="32"/>
        </w:rPr>
        <w:t>（</w:t>
      </w:r>
      <w:bookmarkEnd w:id="9"/>
      <w:r>
        <w:rPr>
          <w:rFonts w:hint="eastAsia" w:ascii="楷体" w:hAnsi="楷体" w:eastAsia="楷体" w:cs="楷体"/>
          <w:color w:val="000000"/>
          <w:spacing w:val="0"/>
          <w:w w:val="100"/>
          <w:position w:val="0"/>
          <w:sz w:val="32"/>
          <w:szCs w:val="32"/>
        </w:rPr>
        <w:t>二）跨部门联合惩戒措施</w:t>
      </w:r>
    </w:p>
    <w:p>
      <w:pPr>
        <w:pStyle w:val="17"/>
        <w:keepNext w:val="0"/>
        <w:keepLines w:val="0"/>
        <w:pageBreakBefore w:val="0"/>
        <w:widowControl w:val="0"/>
        <w:numPr>
          <w:ilvl w:val="0"/>
          <w:numId w:val="1"/>
        </w:numPr>
        <w:shd w:val="clear" w:color="auto" w:fill="auto"/>
        <w:tabs>
          <w:tab w:val="left" w:pos="1022"/>
        </w:tabs>
        <w:kinsoku/>
        <w:wordWrap/>
        <w:overflowPunct/>
        <w:topLinePunct w:val="0"/>
        <w:autoSpaceDE/>
        <w:autoSpaceDN/>
        <w:bidi w:val="0"/>
        <w:adjustRightInd/>
        <w:snapToGrid/>
        <w:spacing w:before="0" w:after="0" w:line="600" w:lineRule="exact"/>
        <w:ind w:left="0" w:right="0" w:firstLine="680"/>
        <w:jc w:val="both"/>
        <w:textAlignment w:val="auto"/>
        <w:rPr>
          <w:rFonts w:hint="eastAsia" w:ascii="仿宋" w:hAnsi="仿宋" w:eastAsia="仿宋" w:cs="仿宋"/>
          <w:sz w:val="32"/>
          <w:szCs w:val="32"/>
        </w:rPr>
      </w:pPr>
      <w:bookmarkStart w:id="10" w:name="bookmark22"/>
      <w:bookmarkEnd w:id="10"/>
      <w:r>
        <w:rPr>
          <w:rFonts w:hint="eastAsia" w:ascii="仿宋" w:hAnsi="仿宋" w:eastAsia="仿宋" w:cs="仿宋"/>
          <w:color w:val="000000"/>
          <w:spacing w:val="0"/>
          <w:w w:val="100"/>
          <w:position w:val="0"/>
          <w:sz w:val="32"/>
          <w:szCs w:val="32"/>
        </w:rPr>
        <w:t>在上市公司或非上市公众公司收购的事中事后监管中，对失信企业予以重点关注。</w:t>
      </w:r>
    </w:p>
    <w:p>
      <w:pPr>
        <w:pStyle w:val="17"/>
        <w:keepNext w:val="0"/>
        <w:keepLines w:val="0"/>
        <w:pageBreakBefore w:val="0"/>
        <w:widowControl w:val="0"/>
        <w:numPr>
          <w:ilvl w:val="0"/>
          <w:numId w:val="1"/>
        </w:numPr>
        <w:shd w:val="clear" w:color="auto" w:fill="auto"/>
        <w:tabs>
          <w:tab w:val="left" w:pos="1064"/>
        </w:tabs>
        <w:kinsoku/>
        <w:wordWrap/>
        <w:overflowPunct/>
        <w:topLinePunct w:val="0"/>
        <w:autoSpaceDE/>
        <w:autoSpaceDN/>
        <w:bidi w:val="0"/>
        <w:adjustRightInd/>
        <w:snapToGrid/>
        <w:spacing w:before="0" w:after="0" w:line="600" w:lineRule="exact"/>
        <w:ind w:left="0" w:right="0" w:firstLine="680"/>
        <w:jc w:val="both"/>
        <w:textAlignment w:val="auto"/>
        <w:rPr>
          <w:rFonts w:hint="eastAsia" w:ascii="仿宋" w:hAnsi="仿宋" w:eastAsia="仿宋" w:cs="仿宋"/>
          <w:sz w:val="32"/>
          <w:szCs w:val="32"/>
        </w:rPr>
      </w:pPr>
      <w:bookmarkStart w:id="11" w:name="bookmark23"/>
      <w:bookmarkEnd w:id="11"/>
      <w:r>
        <w:rPr>
          <w:rFonts w:hint="eastAsia" w:ascii="仿宋" w:hAnsi="仿宋" w:eastAsia="仿宋" w:cs="仿宋"/>
          <w:color w:val="000000"/>
          <w:spacing w:val="0"/>
          <w:w w:val="100"/>
          <w:position w:val="0"/>
          <w:sz w:val="32"/>
          <w:szCs w:val="32"/>
        </w:rPr>
        <w:t>将失信企业的失信状况作为审核股票发行上市及在全国中小企业股份转让系统挂牌公开转让时的重要参考。</w:t>
      </w:r>
    </w:p>
    <w:p>
      <w:pPr>
        <w:pStyle w:val="17"/>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zh-CN" w:bidi="zh-CN"/>
        </w:rPr>
        <w:t>6.</w:t>
      </w:r>
      <w:r>
        <w:rPr>
          <w:rFonts w:hint="eastAsia" w:ascii="仿宋" w:hAnsi="仿宋" w:eastAsia="仿宋" w:cs="仿宋"/>
          <w:color w:val="000000"/>
          <w:spacing w:val="0"/>
          <w:w w:val="100"/>
          <w:position w:val="0"/>
          <w:sz w:val="32"/>
          <w:szCs w:val="32"/>
          <w:lang w:val="zh-CN" w:eastAsia="zh-CN" w:bidi="zh-CN"/>
        </w:rPr>
        <w:t>依法</w:t>
      </w:r>
      <w:r>
        <w:rPr>
          <w:rFonts w:hint="eastAsia" w:ascii="仿宋" w:hAnsi="仿宋" w:eastAsia="仿宋" w:cs="仿宋"/>
          <w:color w:val="000000"/>
          <w:spacing w:val="0"/>
          <w:w w:val="100"/>
          <w:position w:val="0"/>
          <w:sz w:val="32"/>
          <w:szCs w:val="32"/>
        </w:rPr>
        <w:t>对失信企业发行企业（公司）债券和在银行间市场发行非金融企业债务融资工具从严审核。</w:t>
      </w:r>
    </w:p>
    <w:p>
      <w:pPr>
        <w:pStyle w:val="17"/>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12" w:name="bookmark25"/>
      <w:bookmarkEnd w:id="12"/>
      <w:r>
        <w:rPr>
          <w:rFonts w:hint="eastAsia" w:ascii="仿宋" w:hAnsi="仿宋" w:eastAsia="仿宋" w:cs="仿宋"/>
          <w:color w:val="000000"/>
          <w:spacing w:val="0"/>
          <w:w w:val="100"/>
          <w:position w:val="0"/>
          <w:sz w:val="32"/>
          <w:szCs w:val="32"/>
          <w:lang w:val="en-US" w:eastAsia="zh-CN" w:bidi="zh-CN"/>
        </w:rPr>
        <w:t>7.</w:t>
      </w:r>
      <w:r>
        <w:rPr>
          <w:rFonts w:hint="eastAsia" w:ascii="仿宋" w:hAnsi="仿宋" w:eastAsia="仿宋" w:cs="仿宋"/>
          <w:color w:val="000000"/>
          <w:spacing w:val="0"/>
          <w:w w:val="100"/>
          <w:position w:val="0"/>
          <w:sz w:val="32"/>
          <w:szCs w:val="32"/>
          <w:lang w:val="zh-CN" w:eastAsia="zh-CN" w:bidi="zh-CN"/>
        </w:rPr>
        <w:t>在</w:t>
      </w:r>
      <w:r>
        <w:rPr>
          <w:rFonts w:hint="eastAsia" w:ascii="仿宋" w:hAnsi="仿宋" w:eastAsia="仿宋" w:cs="仿宋"/>
          <w:color w:val="000000"/>
          <w:spacing w:val="0"/>
          <w:w w:val="100"/>
          <w:position w:val="0"/>
          <w:sz w:val="32"/>
          <w:szCs w:val="32"/>
        </w:rPr>
        <w:t>申请信贷融资或办理信用卡时，金融机构将失信企业及其失信相关人的失信状况作为其融资或对其授信的重要依据或参考。</w:t>
      </w:r>
    </w:p>
    <w:p>
      <w:pPr>
        <w:pStyle w:val="17"/>
        <w:keepNext w:val="0"/>
        <w:keepLines w:val="0"/>
        <w:pageBreakBefore w:val="0"/>
        <w:widowControl w:val="0"/>
        <w:numPr>
          <w:numId w:val="0"/>
        </w:numPr>
        <w:shd w:val="clear" w:color="auto" w:fill="auto"/>
        <w:tabs>
          <w:tab w:val="left" w:pos="1106"/>
        </w:tabs>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bookmarkStart w:id="13" w:name="bookmark26"/>
      <w:bookmarkEnd w:id="13"/>
      <w:r>
        <w:rPr>
          <w:rFonts w:hint="eastAsia" w:ascii="仿宋" w:hAnsi="仿宋" w:eastAsia="仿宋" w:cs="仿宋"/>
          <w:color w:val="000000"/>
          <w:spacing w:val="0"/>
          <w:w w:val="100"/>
          <w:position w:val="0"/>
          <w:sz w:val="32"/>
          <w:szCs w:val="32"/>
          <w:lang w:val="en-US" w:eastAsia="zh-CN" w:bidi="zh-CN"/>
        </w:rPr>
        <w:t>8.</w:t>
      </w:r>
      <w:r>
        <w:rPr>
          <w:rFonts w:hint="eastAsia" w:ascii="仿宋" w:hAnsi="仿宋" w:eastAsia="仿宋" w:cs="仿宋"/>
          <w:color w:val="000000"/>
          <w:spacing w:val="0"/>
          <w:w w:val="100"/>
          <w:position w:val="0"/>
          <w:sz w:val="32"/>
          <w:szCs w:val="32"/>
          <w:lang w:val="zh-CN" w:eastAsia="zh-CN" w:bidi="zh-CN"/>
        </w:rPr>
        <w:t>将</w:t>
      </w:r>
      <w:r>
        <w:rPr>
          <w:rFonts w:hint="eastAsia" w:ascii="仿宋" w:hAnsi="仿宋" w:eastAsia="仿宋" w:cs="仿宋"/>
          <w:color w:val="000000"/>
          <w:spacing w:val="0"/>
          <w:w w:val="100"/>
          <w:position w:val="0"/>
          <w:sz w:val="32"/>
          <w:szCs w:val="32"/>
        </w:rPr>
        <w:t>失信企业的失信状况作为合格境内机构投资者、合格境外机构投资者等外汇额度核准与管理的重要参考依据。</w:t>
      </w:r>
    </w:p>
    <w:p>
      <w:pPr>
        <w:pStyle w:val="17"/>
        <w:keepNext w:val="0"/>
        <w:keepLines w:val="0"/>
        <w:pageBreakBefore w:val="0"/>
        <w:widowControl w:val="0"/>
        <w:numPr>
          <w:numId w:val="0"/>
        </w:numPr>
        <w:shd w:val="clear" w:color="auto" w:fill="auto"/>
        <w:tabs>
          <w:tab w:val="left" w:pos="1106"/>
        </w:tabs>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bookmarkStart w:id="14" w:name="bookmark27"/>
      <w:bookmarkEnd w:id="14"/>
      <w:r>
        <w:rPr>
          <w:rFonts w:hint="eastAsia" w:ascii="仿宋" w:hAnsi="仿宋" w:eastAsia="仿宋" w:cs="仿宋"/>
          <w:color w:val="000000"/>
          <w:spacing w:val="0"/>
          <w:w w:val="100"/>
          <w:position w:val="0"/>
          <w:sz w:val="32"/>
          <w:szCs w:val="32"/>
          <w:lang w:val="en-US" w:eastAsia="zh-CN" w:bidi="zh-CN"/>
        </w:rPr>
        <w:t>9.</w:t>
      </w:r>
      <w:r>
        <w:rPr>
          <w:rFonts w:hint="eastAsia" w:ascii="仿宋" w:hAnsi="仿宋" w:eastAsia="仿宋" w:cs="仿宋"/>
          <w:color w:val="000000"/>
          <w:spacing w:val="0"/>
          <w:w w:val="100"/>
          <w:position w:val="0"/>
          <w:sz w:val="32"/>
          <w:szCs w:val="32"/>
          <w:lang w:val="zh-CN" w:eastAsia="zh-CN" w:bidi="zh-CN"/>
        </w:rPr>
        <w:t>在审</w:t>
      </w:r>
      <w:r>
        <w:rPr>
          <w:rFonts w:hint="eastAsia" w:ascii="仿宋" w:hAnsi="仿宋" w:eastAsia="仿宋" w:cs="仿宋"/>
          <w:color w:val="000000"/>
          <w:spacing w:val="0"/>
          <w:w w:val="100"/>
          <w:position w:val="0"/>
          <w:sz w:val="32"/>
          <w:szCs w:val="32"/>
        </w:rPr>
        <w:t>批证券公司、基金管理公司及期货公司的设立及变更持有5%以上股权的股东、实际控制人时，将失信企业及其失信相关人的失信信息作为审批的重要参考。</w:t>
      </w:r>
    </w:p>
    <w:p>
      <w:pPr>
        <w:pStyle w:val="17"/>
        <w:keepNext w:val="0"/>
        <w:keepLines w:val="0"/>
        <w:pageBreakBefore w:val="0"/>
        <w:widowControl w:val="0"/>
        <w:numPr>
          <w:numId w:val="0"/>
        </w:numPr>
        <w:shd w:val="clear" w:color="auto" w:fill="auto"/>
        <w:tabs>
          <w:tab w:val="left" w:pos="1190"/>
        </w:tabs>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bookmarkStart w:id="15" w:name="bookmark28"/>
      <w:bookmarkEnd w:id="15"/>
      <w:r>
        <w:rPr>
          <w:rFonts w:hint="eastAsia" w:ascii="仿宋" w:hAnsi="仿宋" w:eastAsia="仿宋" w:cs="仿宋"/>
          <w:color w:val="000000"/>
          <w:spacing w:val="0"/>
          <w:w w:val="100"/>
          <w:position w:val="0"/>
          <w:sz w:val="32"/>
          <w:szCs w:val="32"/>
          <w:lang w:val="en-US" w:eastAsia="zh-CN"/>
        </w:rPr>
        <w:t>10.</w:t>
      </w:r>
      <w:r>
        <w:rPr>
          <w:rFonts w:hint="eastAsia" w:ascii="仿宋" w:hAnsi="仿宋" w:eastAsia="仿宋" w:cs="仿宋"/>
          <w:color w:val="000000"/>
          <w:spacing w:val="0"/>
          <w:w w:val="100"/>
          <w:position w:val="0"/>
          <w:sz w:val="32"/>
          <w:szCs w:val="32"/>
        </w:rPr>
        <w:t>鼓励征信机构依法采集失信企业及其失信相关人的失信信息，并向金融机构提供查询服务。</w:t>
      </w:r>
    </w:p>
    <w:p>
      <w:pPr>
        <w:pStyle w:val="17"/>
        <w:keepNext w:val="0"/>
        <w:keepLines w:val="0"/>
        <w:pageBreakBefore w:val="0"/>
        <w:widowControl w:val="0"/>
        <w:numPr>
          <w:numId w:val="0"/>
        </w:numPr>
        <w:shd w:val="clear" w:color="auto" w:fill="auto"/>
        <w:tabs>
          <w:tab w:val="left" w:pos="1214"/>
        </w:tabs>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bookmarkStart w:id="16" w:name="bookmark29"/>
      <w:bookmarkEnd w:id="16"/>
      <w:r>
        <w:rPr>
          <w:rFonts w:hint="eastAsia" w:ascii="仿宋" w:hAnsi="仿宋" w:eastAsia="仿宋" w:cs="仿宋"/>
          <w:color w:val="000000"/>
          <w:spacing w:val="0"/>
          <w:w w:val="100"/>
          <w:position w:val="0"/>
          <w:sz w:val="32"/>
          <w:szCs w:val="32"/>
          <w:lang w:val="en-US" w:eastAsia="zh-CN"/>
        </w:rPr>
        <w:t>11.</w:t>
      </w:r>
      <w:r>
        <w:rPr>
          <w:rFonts w:hint="eastAsia" w:ascii="仿宋" w:hAnsi="仿宋" w:eastAsia="仿宋" w:cs="仿宋"/>
          <w:color w:val="000000"/>
          <w:spacing w:val="0"/>
          <w:w w:val="100"/>
          <w:position w:val="0"/>
          <w:sz w:val="32"/>
          <w:szCs w:val="32"/>
        </w:rPr>
        <w:t>限制失信企业取得政府供应土地。</w:t>
      </w:r>
    </w:p>
    <w:p>
      <w:pPr>
        <w:pStyle w:val="17"/>
        <w:keepNext w:val="0"/>
        <w:keepLines w:val="0"/>
        <w:pageBreakBefore w:val="0"/>
        <w:widowControl w:val="0"/>
        <w:numPr>
          <w:numId w:val="0"/>
        </w:numPr>
        <w:shd w:val="clear" w:color="auto" w:fill="auto"/>
        <w:tabs>
          <w:tab w:val="left" w:pos="1284"/>
        </w:tabs>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bookmarkStart w:id="17" w:name="bookmark30"/>
      <w:bookmarkEnd w:id="17"/>
      <w:r>
        <w:rPr>
          <w:rFonts w:hint="eastAsia" w:ascii="仿宋" w:hAnsi="仿宋" w:eastAsia="仿宋" w:cs="仿宋"/>
          <w:color w:val="000000"/>
          <w:spacing w:val="0"/>
          <w:w w:val="100"/>
          <w:position w:val="0"/>
          <w:sz w:val="32"/>
          <w:szCs w:val="32"/>
          <w:lang w:val="en-US" w:eastAsia="zh-CN"/>
        </w:rPr>
        <w:t>12.</w:t>
      </w:r>
      <w:r>
        <w:rPr>
          <w:rFonts w:hint="eastAsia" w:ascii="仿宋" w:hAnsi="仿宋" w:eastAsia="仿宋" w:cs="仿宋"/>
          <w:color w:val="000000"/>
          <w:spacing w:val="0"/>
          <w:w w:val="100"/>
          <w:position w:val="0"/>
          <w:sz w:val="32"/>
          <w:szCs w:val="32"/>
        </w:rPr>
        <w:t>在政府补贴性资金和社会保障资金的安排过程中，将失信企业的失信信息作为审批的重要参考。</w:t>
      </w:r>
    </w:p>
    <w:p>
      <w:pPr>
        <w:pStyle w:val="17"/>
        <w:keepNext w:val="0"/>
        <w:keepLines w:val="0"/>
        <w:pageBreakBefore w:val="0"/>
        <w:widowControl w:val="0"/>
        <w:numPr>
          <w:numId w:val="0"/>
        </w:numPr>
        <w:shd w:val="clear" w:color="auto" w:fill="auto"/>
        <w:tabs>
          <w:tab w:val="left" w:pos="1284"/>
        </w:tabs>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bookmarkStart w:id="18" w:name="bookmark31"/>
      <w:bookmarkEnd w:id="18"/>
      <w:r>
        <w:rPr>
          <w:rFonts w:hint="eastAsia" w:ascii="仿宋" w:hAnsi="仿宋" w:eastAsia="仿宋" w:cs="仿宋"/>
          <w:color w:val="000000"/>
          <w:spacing w:val="0"/>
          <w:w w:val="100"/>
          <w:position w:val="0"/>
          <w:sz w:val="32"/>
          <w:szCs w:val="32"/>
          <w:lang w:val="en-US" w:eastAsia="zh-CN"/>
        </w:rPr>
        <w:t>13.</w:t>
      </w:r>
      <w:r>
        <w:rPr>
          <w:rFonts w:hint="eastAsia" w:ascii="仿宋" w:hAnsi="仿宋" w:eastAsia="仿宋" w:cs="仿宋"/>
          <w:color w:val="000000"/>
          <w:spacing w:val="0"/>
          <w:w w:val="100"/>
          <w:position w:val="0"/>
          <w:sz w:val="32"/>
          <w:szCs w:val="32"/>
        </w:rPr>
        <w:t>将失信企业的失信状况作为享受优惠性政策支持的审慎性参考。</w:t>
      </w:r>
      <w:r>
        <w:rPr>
          <w:rFonts w:hint="eastAsia" w:ascii="仿宋" w:hAnsi="仿宋" w:eastAsia="仿宋" w:cs="仿宋"/>
          <w:color w:val="000000"/>
          <w:spacing w:val="0"/>
          <w:w w:val="100"/>
          <w:position w:val="0"/>
          <w:sz w:val="32"/>
          <w:szCs w:val="32"/>
        </w:rPr>
        <w:tab/>
      </w:r>
    </w:p>
    <w:p>
      <w:pPr>
        <w:pStyle w:val="17"/>
        <w:keepNext w:val="0"/>
        <w:keepLines w:val="0"/>
        <w:pageBreakBefore w:val="0"/>
        <w:widowControl w:val="0"/>
        <w:numPr>
          <w:numId w:val="0"/>
        </w:numPr>
        <w:shd w:val="clear" w:color="auto" w:fill="auto"/>
        <w:tabs>
          <w:tab w:val="left" w:pos="1214"/>
          <w:tab w:val="left" w:pos="7890"/>
        </w:tabs>
        <w:kinsoku/>
        <w:wordWrap/>
        <w:overflowPunct/>
        <w:topLinePunct w:val="0"/>
        <w:autoSpaceDE/>
        <w:autoSpaceDN/>
        <w:bidi w:val="0"/>
        <w:adjustRightInd/>
        <w:snapToGrid/>
        <w:spacing w:before="0" w:after="0" w:line="600" w:lineRule="exact"/>
        <w:ind w:left="660" w:leftChars="0" w:right="0" w:rightChars="0"/>
        <w:jc w:val="both"/>
        <w:textAlignment w:val="auto"/>
        <w:rPr>
          <w:rFonts w:hint="eastAsia" w:ascii="仿宋" w:hAnsi="仿宋" w:eastAsia="仿宋" w:cs="仿宋"/>
          <w:sz w:val="32"/>
          <w:szCs w:val="32"/>
        </w:rPr>
      </w:pPr>
      <w:bookmarkStart w:id="19" w:name="bookmark32"/>
      <w:bookmarkEnd w:id="19"/>
      <w:r>
        <w:rPr>
          <w:rFonts w:hint="eastAsia" w:ascii="仿宋" w:hAnsi="仿宋" w:eastAsia="仿宋" w:cs="仿宋"/>
          <w:color w:val="000000"/>
          <w:spacing w:val="0"/>
          <w:w w:val="100"/>
          <w:position w:val="0"/>
          <w:sz w:val="32"/>
          <w:szCs w:val="32"/>
          <w:lang w:val="en-US" w:eastAsia="zh-CN"/>
        </w:rPr>
        <w:t>14.</w:t>
      </w:r>
      <w:r>
        <w:rPr>
          <w:rFonts w:hint="eastAsia" w:ascii="仿宋" w:hAnsi="仿宋" w:eastAsia="仿宋" w:cs="仿宋"/>
          <w:color w:val="000000"/>
          <w:spacing w:val="0"/>
          <w:w w:val="100"/>
          <w:position w:val="0"/>
          <w:sz w:val="32"/>
          <w:szCs w:val="32"/>
        </w:rPr>
        <w:t>暂停审批与失信企业相关的科技项目。</w:t>
      </w:r>
      <w:r>
        <w:rPr>
          <w:rFonts w:hint="eastAsia" w:ascii="仿宋" w:hAnsi="仿宋" w:eastAsia="仿宋" w:cs="仿宋"/>
          <w:color w:val="000000"/>
          <w:spacing w:val="0"/>
          <w:w w:val="100"/>
          <w:position w:val="0"/>
          <w:sz w:val="32"/>
          <w:szCs w:val="32"/>
        </w:rPr>
        <w:tab/>
      </w:r>
    </w:p>
    <w:p>
      <w:pPr>
        <w:pStyle w:val="17"/>
        <w:keepNext w:val="0"/>
        <w:keepLines w:val="0"/>
        <w:pageBreakBefore w:val="0"/>
        <w:widowControl w:val="0"/>
        <w:numPr>
          <w:numId w:val="0"/>
        </w:numPr>
        <w:shd w:val="clear" w:color="auto" w:fill="auto"/>
        <w:tabs>
          <w:tab w:val="left" w:pos="1208"/>
        </w:tabs>
        <w:kinsoku/>
        <w:wordWrap/>
        <w:overflowPunct/>
        <w:topLinePunct w:val="0"/>
        <w:autoSpaceDE/>
        <w:autoSpaceDN/>
        <w:bidi w:val="0"/>
        <w:adjustRightInd/>
        <w:snapToGrid/>
        <w:spacing w:before="0" w:after="0" w:line="600" w:lineRule="exact"/>
        <w:ind w:left="660" w:leftChars="0" w:right="0" w:rightChars="0"/>
        <w:jc w:val="both"/>
        <w:textAlignment w:val="auto"/>
        <w:rPr>
          <w:rFonts w:hint="eastAsia" w:ascii="仿宋" w:hAnsi="仿宋" w:eastAsia="仿宋" w:cs="仿宋"/>
          <w:sz w:val="32"/>
          <w:szCs w:val="32"/>
        </w:rPr>
      </w:pPr>
      <w:bookmarkStart w:id="20" w:name="bookmark33"/>
      <w:bookmarkEnd w:id="20"/>
      <w:r>
        <w:rPr>
          <w:rFonts w:hint="eastAsia" w:ascii="仿宋" w:hAnsi="仿宋" w:eastAsia="仿宋" w:cs="仿宋"/>
          <w:color w:val="000000"/>
          <w:spacing w:val="0"/>
          <w:w w:val="100"/>
          <w:position w:val="0"/>
          <w:sz w:val="32"/>
          <w:szCs w:val="32"/>
          <w:lang w:val="en-US" w:eastAsia="zh-CN"/>
        </w:rPr>
        <w:t>15.</w:t>
      </w:r>
      <w:r>
        <w:rPr>
          <w:rFonts w:hint="eastAsia" w:ascii="仿宋" w:hAnsi="仿宋" w:eastAsia="仿宋" w:cs="仿宋"/>
          <w:color w:val="000000"/>
          <w:spacing w:val="0"/>
          <w:w w:val="100"/>
          <w:position w:val="0"/>
          <w:sz w:val="32"/>
          <w:szCs w:val="32"/>
        </w:rPr>
        <w:t>依法限制失信企业参与政府采购活动。</w:t>
      </w:r>
    </w:p>
    <w:p>
      <w:pPr>
        <w:pStyle w:val="17"/>
        <w:keepNext w:val="0"/>
        <w:keepLines w:val="0"/>
        <w:pageBreakBefore w:val="0"/>
        <w:widowControl w:val="0"/>
        <w:numPr>
          <w:numId w:val="0"/>
        </w:numPr>
        <w:shd w:val="clear" w:color="auto" w:fill="auto"/>
        <w:kinsoku/>
        <w:wordWrap/>
        <w:overflowPunct/>
        <w:topLinePunct w:val="0"/>
        <w:autoSpaceDE/>
        <w:autoSpaceDN/>
        <w:bidi w:val="0"/>
        <w:adjustRightInd/>
        <w:snapToGrid/>
        <w:spacing w:before="0" w:after="0" w:line="600" w:lineRule="exact"/>
        <w:ind w:left="660" w:leftChars="0" w:right="0" w:rightChars="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zh-CN" w:bidi="zh-CN"/>
        </w:rPr>
        <w:t>16.</w:t>
      </w:r>
      <w:r>
        <w:rPr>
          <w:rFonts w:hint="eastAsia" w:ascii="仿宋" w:hAnsi="仿宋" w:eastAsia="仿宋" w:cs="仿宋"/>
          <w:color w:val="000000"/>
          <w:spacing w:val="0"/>
          <w:w w:val="100"/>
          <w:position w:val="0"/>
          <w:sz w:val="32"/>
          <w:szCs w:val="32"/>
          <w:lang w:val="zh-CN" w:eastAsia="zh-CN" w:bidi="zh-CN"/>
        </w:rPr>
        <w:t>依法</w:t>
      </w:r>
      <w:r>
        <w:rPr>
          <w:rFonts w:hint="eastAsia" w:ascii="仿宋" w:hAnsi="仿宋" w:eastAsia="仿宋" w:cs="仿宋"/>
          <w:color w:val="000000"/>
          <w:spacing w:val="0"/>
          <w:w w:val="100"/>
          <w:position w:val="0"/>
          <w:sz w:val="32"/>
          <w:szCs w:val="32"/>
        </w:rPr>
        <w:t>限制失信企业参与工程等招投标。</w:t>
      </w:r>
    </w:p>
    <w:p>
      <w:pPr>
        <w:pStyle w:val="17"/>
        <w:keepNext w:val="0"/>
        <w:keepLines w:val="0"/>
        <w:pageBreakBefore w:val="0"/>
        <w:widowControl w:val="0"/>
        <w:numPr>
          <w:ilvl w:val="0"/>
          <w:numId w:val="2"/>
        </w:numPr>
        <w:shd w:val="clear" w:color="auto" w:fill="auto"/>
        <w:tabs>
          <w:tab w:val="left" w:pos="1284"/>
        </w:tabs>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bookmarkStart w:id="21" w:name="bookmark35"/>
      <w:bookmarkEnd w:id="21"/>
      <w:r>
        <w:rPr>
          <w:rFonts w:hint="eastAsia" w:ascii="仿宋" w:hAnsi="仿宋" w:eastAsia="仿宋" w:cs="仿宋"/>
          <w:color w:val="000000"/>
          <w:spacing w:val="0"/>
          <w:w w:val="100"/>
          <w:position w:val="0"/>
          <w:sz w:val="32"/>
          <w:szCs w:val="32"/>
        </w:rPr>
        <w:t>对失信企业进出口货物实施严密监管，在办理通关业务时，加强单证审核或布控查验。</w:t>
      </w:r>
    </w:p>
    <w:p>
      <w:pPr>
        <w:pStyle w:val="17"/>
        <w:keepNext w:val="0"/>
        <w:keepLines w:val="0"/>
        <w:pageBreakBefore w:val="0"/>
        <w:widowControl w:val="0"/>
        <w:numPr>
          <w:ilvl w:val="0"/>
          <w:numId w:val="2"/>
        </w:numPr>
        <w:shd w:val="clear" w:color="auto" w:fill="auto"/>
        <w:tabs>
          <w:tab w:val="left" w:pos="1208"/>
        </w:tabs>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bookmarkStart w:id="22" w:name="bookmark36"/>
      <w:bookmarkEnd w:id="22"/>
      <w:r>
        <w:rPr>
          <w:rFonts w:hint="eastAsia" w:ascii="仿宋" w:hAnsi="仿宋" w:eastAsia="仿宋" w:cs="仿宋"/>
          <w:color w:val="000000"/>
          <w:spacing w:val="0"/>
          <w:w w:val="100"/>
          <w:position w:val="0"/>
          <w:sz w:val="32"/>
          <w:szCs w:val="32"/>
        </w:rPr>
        <w:t>对失信企业申请适用海关认证企业管理的,不予通过认证。已经成为认证企业的，按照规定下调企业信用等级。</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bookmarkStart w:id="23" w:name="bookmark37"/>
      <w:r>
        <w:rPr>
          <w:rFonts w:hint="eastAsia" w:ascii="仿宋" w:hAnsi="仿宋" w:eastAsia="仿宋" w:cs="仿宋"/>
          <w:color w:val="000000"/>
          <w:spacing w:val="0"/>
          <w:w w:val="100"/>
          <w:position w:val="0"/>
          <w:sz w:val="32"/>
          <w:szCs w:val="32"/>
        </w:rPr>
        <w:t>1</w:t>
      </w:r>
      <w:bookmarkEnd w:id="23"/>
      <w:r>
        <w:rPr>
          <w:rFonts w:hint="eastAsia" w:ascii="仿宋" w:hAnsi="仿宋" w:eastAsia="仿宋" w:cs="仿宋"/>
          <w:color w:val="000000"/>
          <w:spacing w:val="0"/>
          <w:w w:val="100"/>
          <w:position w:val="0"/>
          <w:sz w:val="32"/>
          <w:szCs w:val="32"/>
        </w:rPr>
        <w:t xml:space="preserve">9 </w:t>
      </w:r>
      <w:r>
        <w:rPr>
          <w:rFonts w:hint="eastAsia" w:ascii="仿宋" w:hAnsi="仿宋" w:eastAsia="仿宋" w:cs="仿宋"/>
          <w:color w:val="000000"/>
          <w:spacing w:val="0"/>
          <w:w w:val="100"/>
          <w:position w:val="0"/>
          <w:sz w:val="32"/>
          <w:szCs w:val="32"/>
          <w:lang w:val="zh-CN" w:eastAsia="zh-CN" w:bidi="zh-CN"/>
        </w:rPr>
        <w:t>.依</w:t>
      </w:r>
      <w:r>
        <w:rPr>
          <w:rFonts w:hint="eastAsia" w:ascii="仿宋" w:hAnsi="仿宋" w:eastAsia="仿宋" w:cs="仿宋"/>
          <w:color w:val="000000"/>
          <w:spacing w:val="0"/>
          <w:w w:val="100"/>
          <w:position w:val="0"/>
          <w:sz w:val="32"/>
          <w:szCs w:val="32"/>
        </w:rPr>
        <w:t>法限制失信企业的法定代表人担任相关企业法定代表人、董事、监事和高级管理人员。</w:t>
      </w:r>
    </w:p>
    <w:p>
      <w:pPr>
        <w:pStyle w:val="17"/>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bookmarkStart w:id="24" w:name="bookmark38"/>
      <w:bookmarkEnd w:id="24"/>
      <w:r>
        <w:rPr>
          <w:rFonts w:hint="eastAsia" w:ascii="仿宋" w:hAnsi="仿宋" w:eastAsia="仿宋" w:cs="仿宋"/>
          <w:color w:val="000000"/>
          <w:spacing w:val="0"/>
          <w:w w:val="100"/>
          <w:position w:val="0"/>
          <w:sz w:val="32"/>
          <w:szCs w:val="32"/>
          <w:lang w:val="zh-CN" w:eastAsia="zh-CN" w:bidi="zh-CN"/>
        </w:rPr>
        <w:t>将失</w:t>
      </w:r>
      <w:r>
        <w:rPr>
          <w:rFonts w:hint="eastAsia" w:ascii="仿宋" w:hAnsi="仿宋" w:eastAsia="仿宋" w:cs="仿宋"/>
          <w:color w:val="000000"/>
          <w:spacing w:val="0"/>
          <w:w w:val="100"/>
          <w:position w:val="0"/>
          <w:sz w:val="32"/>
          <w:szCs w:val="32"/>
        </w:rPr>
        <w:t>信企业纳入重点监管对象，加大日常监督检查频次和提髙随机抽查概率。</w:t>
      </w:r>
    </w:p>
    <w:p>
      <w:pPr>
        <w:pStyle w:val="17"/>
        <w:keepNext w:val="0"/>
        <w:keepLines w:val="0"/>
        <w:pageBreakBefore w:val="0"/>
        <w:widowControl w:val="0"/>
        <w:numPr>
          <w:ilvl w:val="0"/>
          <w:numId w:val="3"/>
        </w:numPr>
        <w:shd w:val="clear" w:color="auto" w:fill="auto"/>
        <w:tabs>
          <w:tab w:val="left" w:pos="1202"/>
        </w:tabs>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bookmarkStart w:id="25" w:name="bookmark39"/>
      <w:bookmarkEnd w:id="25"/>
      <w:r>
        <w:rPr>
          <w:rFonts w:hint="eastAsia" w:ascii="仿宋" w:hAnsi="仿宋" w:eastAsia="仿宋" w:cs="仿宋"/>
          <w:color w:val="000000"/>
          <w:spacing w:val="0"/>
          <w:w w:val="100"/>
          <w:position w:val="0"/>
          <w:sz w:val="32"/>
          <w:szCs w:val="32"/>
        </w:rPr>
        <w:t>将失信企业的失信状况作为纳税信用评价的重要外部参考。</w:t>
      </w:r>
    </w:p>
    <w:p>
      <w:pPr>
        <w:pStyle w:val="17"/>
        <w:keepNext w:val="0"/>
        <w:keepLines w:val="0"/>
        <w:pageBreakBefore w:val="0"/>
        <w:widowControl w:val="0"/>
        <w:numPr>
          <w:ilvl w:val="0"/>
          <w:numId w:val="3"/>
        </w:numPr>
        <w:shd w:val="clear" w:color="auto" w:fill="auto"/>
        <w:tabs>
          <w:tab w:val="left" w:pos="1220"/>
        </w:tabs>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bookmarkStart w:id="26" w:name="bookmark40"/>
      <w:bookmarkEnd w:id="26"/>
      <w:r>
        <w:rPr>
          <w:rFonts w:hint="eastAsia" w:ascii="仿宋" w:hAnsi="仿宋" w:eastAsia="仿宋" w:cs="仿宋"/>
          <w:color w:val="000000"/>
          <w:spacing w:val="0"/>
          <w:w w:val="100"/>
          <w:position w:val="0"/>
          <w:sz w:val="32"/>
          <w:szCs w:val="32"/>
        </w:rPr>
        <w:t>失信企业的失信信息由中央网信办协调互联网新闻信息服务单位向社会公布。</w:t>
      </w:r>
    </w:p>
    <w:p>
      <w:pPr>
        <w:pStyle w:val="17"/>
        <w:keepNext w:val="0"/>
        <w:keepLines w:val="0"/>
        <w:pageBreakBefore w:val="0"/>
        <w:widowControl w:val="0"/>
        <w:numPr>
          <w:ilvl w:val="0"/>
          <w:numId w:val="3"/>
        </w:numPr>
        <w:shd w:val="clear" w:color="auto" w:fill="auto"/>
        <w:tabs>
          <w:tab w:val="left" w:pos="1208"/>
        </w:tabs>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bookmarkStart w:id="27" w:name="bookmark41"/>
      <w:bookmarkEnd w:id="27"/>
      <w:r>
        <w:rPr>
          <w:rFonts w:hint="eastAsia" w:ascii="仿宋" w:hAnsi="仿宋" w:eastAsia="仿宋" w:cs="仿宋"/>
          <w:color w:val="000000"/>
          <w:spacing w:val="0"/>
          <w:w w:val="100"/>
          <w:position w:val="0"/>
          <w:sz w:val="32"/>
          <w:szCs w:val="32"/>
        </w:rPr>
        <w:t>限制失信企业及其法定代表人获得相关部门颁发的荣誉证书、嘉奖和表彰等荣誉性称号。</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24</w:t>
      </w:r>
      <w:r>
        <w:rPr>
          <w:rFonts w:hint="eastAsia" w:ascii="仿宋" w:hAnsi="仿宋" w:eastAsia="仿宋" w:cs="仿宋"/>
          <w:color w:val="000000"/>
          <w:spacing w:val="0"/>
          <w:w w:val="100"/>
          <w:position w:val="0"/>
          <w:sz w:val="32"/>
          <w:szCs w:val="32"/>
          <w:lang w:val="en-US" w:eastAsia="zh-CN"/>
        </w:rPr>
        <w:t>.</w:t>
      </w:r>
      <w:r>
        <w:rPr>
          <w:rFonts w:hint="eastAsia" w:ascii="仿宋" w:hAnsi="仿宋" w:eastAsia="仿宋" w:cs="仿宋"/>
          <w:color w:val="000000"/>
          <w:spacing w:val="0"/>
          <w:w w:val="100"/>
          <w:position w:val="0"/>
          <w:sz w:val="32"/>
          <w:szCs w:val="32"/>
          <w:lang w:val="zh-CN" w:eastAsia="zh-CN" w:bidi="zh-CN"/>
        </w:rPr>
        <w:t>限</w:t>
      </w:r>
      <w:r>
        <w:rPr>
          <w:rFonts w:hint="eastAsia" w:ascii="仿宋" w:hAnsi="仿宋" w:eastAsia="仿宋" w:cs="仿宋"/>
          <w:color w:val="000000"/>
          <w:spacing w:val="0"/>
          <w:w w:val="100"/>
          <w:position w:val="0"/>
          <w:sz w:val="32"/>
          <w:szCs w:val="32"/>
        </w:rPr>
        <w:t>制失信相关人在认证行业执业。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en-US" w:bidi="en-US"/>
        </w:rPr>
        <w:t>25</w:t>
      </w:r>
      <w:r>
        <w:rPr>
          <w:rFonts w:hint="eastAsia" w:ascii="仿宋" w:hAnsi="仿宋" w:eastAsia="仿宋" w:cs="仿宋"/>
          <w:color w:val="000000"/>
          <w:spacing w:val="0"/>
          <w:w w:val="100"/>
          <w:position w:val="0"/>
          <w:sz w:val="32"/>
          <w:szCs w:val="32"/>
          <w:lang w:val="en-US" w:eastAsia="zh-CN" w:bidi="en-US"/>
        </w:rPr>
        <w:t>.</w:t>
      </w:r>
      <w:r>
        <w:rPr>
          <w:rFonts w:hint="eastAsia" w:ascii="仿宋" w:hAnsi="仿宋" w:eastAsia="仿宋" w:cs="仿宋"/>
          <w:color w:val="000000"/>
          <w:spacing w:val="0"/>
          <w:w w:val="100"/>
          <w:position w:val="0"/>
          <w:sz w:val="32"/>
          <w:szCs w:val="32"/>
        </w:rPr>
        <w:t>限制失信企业取得认证机构资质和获得认证证书，已获得认证证书的，暂停或撤销相应的认证证书。</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黑体" w:hAnsi="黑体" w:eastAsia="黑体" w:cs="黑体"/>
          <w:sz w:val="32"/>
          <w:szCs w:val="32"/>
        </w:rPr>
      </w:pPr>
      <w:bookmarkStart w:id="28" w:name="bookmark42"/>
      <w:r>
        <w:rPr>
          <w:rFonts w:hint="eastAsia" w:ascii="黑体" w:hAnsi="黑体" w:eastAsia="黑体" w:cs="黑体"/>
          <w:color w:val="000000"/>
          <w:spacing w:val="0"/>
          <w:w w:val="100"/>
          <w:position w:val="0"/>
          <w:sz w:val="32"/>
          <w:szCs w:val="32"/>
        </w:rPr>
        <w:t>三</w:t>
      </w:r>
      <w:bookmarkEnd w:id="28"/>
      <w:r>
        <w:rPr>
          <w:rFonts w:hint="eastAsia" w:ascii="黑体" w:hAnsi="黑体" w:eastAsia="黑体" w:cs="黑体"/>
          <w:color w:val="000000"/>
          <w:spacing w:val="0"/>
          <w:w w:val="100"/>
          <w:position w:val="0"/>
          <w:sz w:val="32"/>
          <w:szCs w:val="32"/>
        </w:rPr>
        <w:t>、联合惩戒的实施方式</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全国农资打假专项斗争部际协调小组成员单位根据各自行政许可、行政处罚、日常监管等情况，定期将农资生产经营领域的失信企业及其失信相关人的失信信息发送农业部，农业部汇总后通过全国信用信息共享平台向签署本备忘录的各有关部门提供信息，并动态更新。同时在</w:t>
      </w:r>
      <w:r>
        <w:rPr>
          <w:rFonts w:hint="eastAsia" w:ascii="仿宋" w:hAnsi="仿宋" w:eastAsia="仿宋" w:cs="仿宋"/>
          <w:color w:val="000000"/>
          <w:spacing w:val="0"/>
          <w:w w:val="100"/>
          <w:position w:val="0"/>
          <w:sz w:val="32"/>
          <w:szCs w:val="32"/>
          <w:lang w:val="zh-CN" w:eastAsia="zh-CN" w:bidi="zh-CN"/>
        </w:rPr>
        <w:t>“信用</w:t>
      </w:r>
      <w:r>
        <w:rPr>
          <w:rFonts w:hint="eastAsia" w:ascii="仿宋" w:hAnsi="仿宋" w:eastAsia="仿宋" w:cs="仿宋"/>
          <w:color w:val="000000"/>
          <w:spacing w:val="0"/>
          <w:w w:val="100"/>
          <w:position w:val="0"/>
          <w:sz w:val="32"/>
          <w:szCs w:val="32"/>
        </w:rPr>
        <w:t>中国</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网站、农业部政府网站、国家企业信用信息公示系统等向社会公布。</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各部门按照本备忘录约定的内容，依法依规对农资领域失信企业及其失信相关人实施联合惩戒。同时，逐步建立惩戒效果定期通报机制，有条件的部门定期将联合惩戒实施情况通过全国信用信息共享平台反馈给国家发展改革委、农业部及其他有关部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黑体" w:hAnsi="黑体" w:eastAsia="黑体" w:cs="黑体"/>
          <w:sz w:val="32"/>
          <w:szCs w:val="32"/>
        </w:rPr>
      </w:pPr>
      <w:bookmarkStart w:id="29" w:name="bookmark43"/>
      <w:r>
        <w:rPr>
          <w:rFonts w:hint="eastAsia" w:ascii="黑体" w:hAnsi="黑体" w:eastAsia="黑体" w:cs="黑体"/>
          <w:color w:val="000000"/>
          <w:spacing w:val="0"/>
          <w:w w:val="100"/>
          <w:position w:val="0"/>
          <w:sz w:val="32"/>
          <w:szCs w:val="32"/>
        </w:rPr>
        <w:t>四</w:t>
      </w:r>
      <w:bookmarkEnd w:id="29"/>
      <w:r>
        <w:rPr>
          <w:rFonts w:hint="eastAsia" w:ascii="黑体" w:hAnsi="黑体" w:eastAsia="黑体" w:cs="黑体"/>
          <w:color w:val="000000"/>
          <w:spacing w:val="0"/>
          <w:w w:val="100"/>
          <w:position w:val="0"/>
          <w:sz w:val="32"/>
          <w:szCs w:val="32"/>
        </w:rPr>
        <w:t>、其他事宜</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各部门和单位应密切协作，积极落实本备忘录，制定失信信息的使用、撤销、管理、监督的相关实施细则和操作流程，指导本系统各级单位依法依规实施联合惩戒措施。</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本备忘录实施过程中涉及部门之间协同配合的问题，由各部门协商解决。</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sectPr>
          <w:footerReference r:id="rId5" w:type="default"/>
          <w:footerReference r:id="rId6" w:type="even"/>
          <w:footnotePr>
            <w:numFmt w:val="decimal"/>
          </w:footnotePr>
          <w:pgSz w:w="11900" w:h="16840"/>
          <w:pgMar w:top="1871" w:right="1417" w:bottom="1871" w:left="1417" w:header="974" w:footer="3" w:gutter="0"/>
          <w:pgNumType w:fmt="decimal" w:start="1"/>
          <w:cols w:space="720" w:num="1"/>
          <w:rtlGutter w:val="0"/>
          <w:docGrid w:linePitch="360" w:charSpace="0"/>
        </w:sectPr>
      </w:pPr>
      <w:r>
        <w:rPr>
          <w:rFonts w:hint="eastAsia" w:ascii="仿宋" w:hAnsi="仿宋" w:eastAsia="仿宋" w:cs="仿宋"/>
          <w:color w:val="000000"/>
          <w:spacing w:val="0"/>
          <w:w w:val="100"/>
          <w:position w:val="0"/>
          <w:sz w:val="32"/>
          <w:szCs w:val="32"/>
        </w:rPr>
        <w:t>本备忘录签署后，各项惩戒措施依据的法律、法规、规章及规范性文件有修改或调整的，以修改后的法律、法规、规章及规范性文件为准。</w:t>
      </w:r>
    </w:p>
    <w:p>
      <w:pPr>
        <w:pStyle w:val="11"/>
        <w:keepNext w:val="0"/>
        <w:keepLines w:val="0"/>
        <w:widowControl w:val="0"/>
        <w:shd w:val="clear" w:color="auto" w:fill="auto"/>
        <w:bidi w:val="0"/>
        <w:spacing w:before="0" w:after="440" w:line="240" w:lineRule="auto"/>
        <w:ind w:left="0" w:right="0" w:firstLine="220"/>
        <w:jc w:val="left"/>
        <w:rPr>
          <w:sz w:val="26"/>
          <w:szCs w:val="26"/>
        </w:rPr>
      </w:pPr>
      <w:r>
        <w:rPr>
          <w:color w:val="000000"/>
          <w:spacing w:val="0"/>
          <w:w w:val="100"/>
          <w:position w:val="0"/>
          <w:sz w:val="26"/>
          <w:szCs w:val="26"/>
        </w:rPr>
        <w:t>附录</w:t>
      </w:r>
    </w:p>
    <w:tbl>
      <w:tblPr>
        <w:tblStyle w:val="4"/>
        <w:tblW w:w="0" w:type="auto"/>
        <w:jc w:val="center"/>
        <w:tblLayout w:type="fixed"/>
        <w:tblCellMar>
          <w:top w:w="0" w:type="dxa"/>
          <w:left w:w="10" w:type="dxa"/>
          <w:bottom w:w="0" w:type="dxa"/>
          <w:right w:w="10" w:type="dxa"/>
        </w:tblCellMar>
      </w:tblPr>
      <w:tblGrid>
        <w:gridCol w:w="2274"/>
        <w:gridCol w:w="10032"/>
        <w:gridCol w:w="2100"/>
      </w:tblGrid>
      <w:tr>
        <w:tblPrEx>
          <w:tblCellMar>
            <w:top w:w="0" w:type="dxa"/>
            <w:left w:w="10" w:type="dxa"/>
            <w:bottom w:w="0" w:type="dxa"/>
            <w:right w:w="10" w:type="dxa"/>
          </w:tblCellMar>
        </w:tblPrEx>
        <w:trPr>
          <w:trHeight w:val="522"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惩戒措施</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100" w:right="0" w:firstLine="0"/>
              <w:jc w:val="center"/>
            </w:pPr>
            <w:r>
              <w:rPr>
                <w:color w:val="000000"/>
                <w:spacing w:val="0"/>
                <w:w w:val="100"/>
                <w:position w:val="0"/>
              </w:rPr>
              <w:t>实施部门</w:t>
            </w:r>
          </w:p>
        </w:tc>
      </w:tr>
      <w:tr>
        <w:tblPrEx>
          <w:tblCellMar>
            <w:top w:w="0" w:type="dxa"/>
            <w:left w:w="10" w:type="dxa"/>
            <w:bottom w:w="0" w:type="dxa"/>
            <w:right w:w="10" w:type="dxa"/>
          </w:tblCellMar>
        </w:tblPrEx>
        <w:trPr>
          <w:trHeight w:val="504" w:hRule="exact"/>
          <w:jc w:val="center"/>
        </w:trPr>
        <w:tc>
          <w:tcPr>
            <w:gridSpan w:val="3"/>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200"/>
              <w:jc w:val="left"/>
            </w:pPr>
            <w:r>
              <w:rPr>
                <w:color w:val="000000"/>
                <w:spacing w:val="0"/>
                <w:w w:val="100"/>
                <w:position w:val="0"/>
              </w:rPr>
              <w:t>（一）农业部门釆取的惩戒措施</w:t>
            </w:r>
          </w:p>
        </w:tc>
      </w:tr>
      <w:tr>
        <w:tblPrEx>
          <w:tblCellMar>
            <w:top w:w="0" w:type="dxa"/>
            <w:left w:w="10" w:type="dxa"/>
            <w:bottom w:w="0" w:type="dxa"/>
            <w:right w:w="10" w:type="dxa"/>
          </w:tblCellMar>
        </w:tblPrEx>
        <w:trPr>
          <w:trHeight w:val="6330"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numPr>
                <w:ilvl w:val="0"/>
                <w:numId w:val="4"/>
              </w:numPr>
              <w:shd w:val="clear" w:color="auto" w:fill="auto"/>
              <w:tabs>
                <w:tab w:val="left" w:pos="324"/>
              </w:tabs>
              <w:bidi w:val="0"/>
              <w:spacing w:before="0" w:after="0" w:line="312" w:lineRule="exact"/>
              <w:ind w:left="0" w:right="0" w:firstLine="0"/>
              <w:jc w:val="both"/>
            </w:pPr>
            <w:r>
              <w:rPr>
                <w:color w:val="000000"/>
                <w:spacing w:val="0"/>
                <w:w w:val="100"/>
                <w:position w:val="0"/>
              </w:rPr>
              <w:t>限制失信企业获得或撤销其相关的行政许可；</w:t>
            </w:r>
          </w:p>
          <w:p>
            <w:pPr>
              <w:pStyle w:val="21"/>
              <w:keepNext w:val="0"/>
              <w:keepLines w:val="0"/>
              <w:widowControl w:val="0"/>
              <w:numPr>
                <w:ilvl w:val="0"/>
                <w:numId w:val="4"/>
              </w:numPr>
              <w:shd w:val="clear" w:color="auto" w:fill="auto"/>
              <w:tabs>
                <w:tab w:val="left" w:pos="330"/>
              </w:tabs>
              <w:bidi w:val="0"/>
              <w:spacing w:before="0" w:after="0" w:line="324" w:lineRule="exact"/>
              <w:ind w:left="0" w:right="0" w:firstLine="0"/>
              <w:jc w:val="both"/>
            </w:pPr>
            <w:r>
              <w:rPr>
                <w:color w:val="000000"/>
                <w:spacing w:val="0"/>
                <w:w w:val="100"/>
                <w:position w:val="0"/>
              </w:rPr>
              <w:t>限制失信相关人获得或撤销其相关的从业资格；</w:t>
            </w:r>
          </w:p>
          <w:p>
            <w:pPr>
              <w:pStyle w:val="21"/>
              <w:keepNext w:val="0"/>
              <w:keepLines w:val="0"/>
              <w:widowControl w:val="0"/>
              <w:numPr>
                <w:ilvl w:val="0"/>
                <w:numId w:val="4"/>
              </w:numPr>
              <w:shd w:val="clear" w:color="auto" w:fill="auto"/>
              <w:tabs>
                <w:tab w:val="left" w:pos="324"/>
              </w:tabs>
              <w:bidi w:val="0"/>
              <w:spacing w:before="0" w:after="0" w:line="324" w:lineRule="exact"/>
              <w:ind w:left="0" w:right="0" w:firstLine="0"/>
              <w:jc w:val="both"/>
            </w:pPr>
            <w:r>
              <w:rPr>
                <w:color w:val="000000"/>
                <w:spacing w:val="0"/>
                <w:w w:val="100"/>
                <w:position w:val="0"/>
              </w:rPr>
              <w:t>失信企业产生新的违法违规行为时，依法依规从严从重处罚。</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4" w:lineRule="exact"/>
              <w:ind w:left="0" w:right="0" w:firstLine="180"/>
              <w:jc w:val="both"/>
            </w:pPr>
            <w:r>
              <w:rPr>
                <w:color w:val="000000"/>
                <w:spacing w:val="0"/>
                <w:w w:val="100"/>
                <w:position w:val="0"/>
              </w:rPr>
              <w:t>《国务院关于印发社会信用体系建设规划纲要</w:t>
            </w:r>
            <w:r>
              <w:rPr>
                <w:color w:val="000000"/>
                <w:spacing w:val="0"/>
                <w:w w:val="100"/>
                <w:position w:val="0"/>
                <w:lang w:val="en-US" w:eastAsia="en-US" w:bidi="en-US"/>
              </w:rPr>
              <w:t>（2014-2020</w:t>
            </w:r>
            <w:r>
              <w:rPr>
                <w:color w:val="000000"/>
                <w:spacing w:val="0"/>
                <w:w w:val="100"/>
                <w:position w:val="0"/>
              </w:rPr>
              <w:t>年）的通知》（国发</w:t>
            </w:r>
            <w:r>
              <w:rPr>
                <w:rFonts w:hint="eastAsia"/>
                <w:color w:val="000000"/>
                <w:spacing w:val="0"/>
                <w:w w:val="100"/>
                <w:position w:val="0"/>
                <w:lang w:val="en-US" w:eastAsia="zh-CN"/>
              </w:rPr>
              <w:t>[</w:t>
            </w:r>
            <w:r>
              <w:rPr>
                <w:color w:val="000000"/>
                <w:spacing w:val="0"/>
                <w:w w:val="100"/>
                <w:position w:val="0"/>
              </w:rPr>
              <w:t>2014</w:t>
            </w:r>
            <w:r>
              <w:rPr>
                <w:rFonts w:hint="eastAsia"/>
                <w:color w:val="000000"/>
                <w:spacing w:val="0"/>
                <w:w w:val="100"/>
                <w:position w:val="0"/>
                <w:lang w:val="en-US" w:eastAsia="zh-CN"/>
              </w:rPr>
              <w:t>]</w:t>
            </w:r>
            <w:r>
              <w:rPr>
                <w:color w:val="000000"/>
                <w:spacing w:val="0"/>
                <w:w w:val="100"/>
                <w:position w:val="0"/>
              </w:rPr>
              <w:t>21号）</w:t>
            </w:r>
          </w:p>
          <w:p>
            <w:pPr>
              <w:pStyle w:val="21"/>
              <w:keepNext w:val="0"/>
              <w:keepLines w:val="0"/>
              <w:widowControl w:val="0"/>
              <w:shd w:val="clear" w:color="auto" w:fill="auto"/>
              <w:bidi w:val="0"/>
              <w:spacing w:before="0" w:after="0" w:line="314" w:lineRule="exact"/>
              <w:ind w:left="0" w:right="0" w:firstLine="480"/>
              <w:jc w:val="both"/>
            </w:pPr>
            <w:r>
              <w:rPr>
                <w:color w:val="000000"/>
                <w:spacing w:val="0"/>
                <w:w w:val="100"/>
                <w:position w:val="0"/>
              </w:rPr>
              <w:t>五、完善以奖惩制度为重点的社会信用体系运行机制</w:t>
            </w:r>
          </w:p>
          <w:p>
            <w:pPr>
              <w:pStyle w:val="21"/>
              <w:keepNext w:val="0"/>
              <w:keepLines w:val="0"/>
              <w:widowControl w:val="0"/>
              <w:shd w:val="clear" w:color="auto" w:fill="auto"/>
              <w:bidi w:val="0"/>
              <w:spacing w:before="0" w:after="0" w:line="314" w:lineRule="exact"/>
              <w:ind w:left="0" w:right="0" w:firstLine="580"/>
              <w:jc w:val="both"/>
            </w:pPr>
            <w:r>
              <w:rPr>
                <w:color w:val="000000"/>
                <w:spacing w:val="0"/>
                <w:w w:val="100"/>
                <w:position w:val="0"/>
              </w:rPr>
              <w:t>（一）构建守信激励和失信惩戒机制。</w:t>
            </w:r>
          </w:p>
          <w:p>
            <w:pPr>
              <w:pStyle w:val="21"/>
              <w:keepNext w:val="0"/>
              <w:keepLines w:val="0"/>
              <w:widowControl w:val="0"/>
              <w:shd w:val="clear" w:color="auto" w:fill="auto"/>
              <w:bidi w:val="0"/>
              <w:spacing w:before="0" w:after="0" w:line="314" w:lineRule="exact"/>
              <w:ind w:left="0" w:right="0" w:firstLine="480"/>
              <w:jc w:val="both"/>
            </w:pPr>
            <w:r>
              <w:rPr>
                <w:color w:val="000000"/>
                <w:spacing w:val="0"/>
                <w:w w:val="100"/>
                <w:position w:val="0"/>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w:t>
            </w:r>
            <w:r>
              <w:rPr>
                <w:rFonts w:hint="eastAsia"/>
                <w:color w:val="000000"/>
                <w:spacing w:val="0"/>
                <w:w w:val="100"/>
                <w:position w:val="0"/>
                <w:lang w:eastAsia="zh-CN"/>
              </w:rPr>
              <w:t>审</w:t>
            </w:r>
            <w:r>
              <w:rPr>
                <w:color w:val="000000"/>
                <w:spacing w:val="0"/>
                <w:w w:val="100"/>
                <w:position w:val="0"/>
              </w:rPr>
              <w:t>査，确保申请人在政府推荐的征信机构中有信用记录，配合征信机构开展信用信息釆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p>
          <w:p>
            <w:pPr>
              <w:pStyle w:val="21"/>
              <w:keepNext w:val="0"/>
              <w:keepLines w:val="0"/>
              <w:widowControl w:val="0"/>
              <w:shd w:val="clear" w:color="auto" w:fill="auto"/>
              <w:bidi w:val="0"/>
              <w:spacing w:before="0" w:after="0" w:line="314" w:lineRule="exact"/>
              <w:ind w:left="0" w:right="0" w:firstLine="180"/>
              <w:jc w:val="both"/>
            </w:pPr>
            <w:r>
              <w:rPr>
                <w:color w:val="000000"/>
                <w:spacing w:val="0"/>
                <w:w w:val="100"/>
                <w:position w:val="0"/>
              </w:rPr>
              <w:t>《国务院关于建立完善守信联合激励和失信联合惩戒制度加快推进社会诚信建设的指导意见》（国发</w:t>
            </w:r>
            <w:r>
              <w:rPr>
                <w:rFonts w:hint="eastAsia"/>
                <w:color w:val="000000"/>
                <w:spacing w:val="0"/>
                <w:w w:val="100"/>
                <w:position w:val="0"/>
                <w:lang w:val="en-US" w:eastAsia="zh-CN"/>
              </w:rPr>
              <w:t>[</w:t>
            </w:r>
            <w:r>
              <w:rPr>
                <w:color w:val="000000"/>
                <w:spacing w:val="0"/>
                <w:w w:val="100"/>
                <w:position w:val="0"/>
              </w:rPr>
              <w:t>2016</w:t>
            </w:r>
            <w:r>
              <w:rPr>
                <w:rFonts w:hint="eastAsia"/>
                <w:color w:val="000000"/>
                <w:spacing w:val="0"/>
                <w:w w:val="100"/>
                <w:position w:val="0"/>
                <w:lang w:val="en-US" w:eastAsia="zh-CN"/>
              </w:rPr>
              <w:t>]</w:t>
            </w:r>
            <w:r>
              <w:rPr>
                <w:color w:val="000000"/>
                <w:spacing w:val="0"/>
                <w:w w:val="100"/>
                <w:position w:val="0"/>
              </w:rPr>
              <w:t>33号）</w:t>
            </w:r>
          </w:p>
          <w:p>
            <w:pPr>
              <w:pStyle w:val="21"/>
              <w:keepNext w:val="0"/>
              <w:keepLines w:val="0"/>
              <w:widowControl w:val="0"/>
              <w:shd w:val="clear" w:color="auto" w:fill="auto"/>
              <w:bidi w:val="0"/>
              <w:spacing w:before="0" w:after="0" w:line="314" w:lineRule="exact"/>
              <w:ind w:left="0" w:right="0" w:firstLine="600"/>
              <w:jc w:val="both"/>
            </w:pPr>
            <w:r>
              <w:rPr>
                <w:color w:val="000000"/>
                <w:spacing w:val="0"/>
                <w:w w:val="100"/>
                <w:position w:val="0"/>
              </w:rPr>
              <w:t>（十）依法依规加强对失信行为的行政性约束和惩戒。对严重失信主体，各地区、各有关部门应将其列为重点监管对象，依法依规釆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w:t>
            </w:r>
          </w:p>
        </w:tc>
        <w:tc>
          <w:tcPr>
            <w:tcBorders>
              <w:top w:val="single" w:color="auto" w:sz="4" w:space="0"/>
              <w:left w:val="single" w:color="auto" w:sz="4" w:space="0"/>
              <w:bottom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3000" w:line="240" w:lineRule="auto"/>
              <w:ind w:left="0" w:right="0" w:firstLine="0"/>
              <w:jc w:val="center"/>
            </w:pPr>
            <w:r>
              <w:rPr>
                <w:color w:val="000000"/>
                <w:spacing w:val="0"/>
                <w:w w:val="100"/>
                <w:position w:val="0"/>
              </w:rPr>
              <w:t>农业部</w:t>
            </w:r>
          </w:p>
          <w:p>
            <w:pPr>
              <w:pStyle w:val="21"/>
              <w:keepNext w:val="0"/>
              <w:keepLines w:val="0"/>
              <w:widowControl w:val="0"/>
              <w:shd w:val="clear" w:color="auto" w:fill="auto"/>
              <w:tabs>
                <w:tab w:val="left" w:leader="underscore" w:pos="2004"/>
              </w:tabs>
              <w:bidi w:val="0"/>
              <w:spacing w:before="0" w:after="0" w:line="240" w:lineRule="auto"/>
              <w:ind w:left="0" w:right="0" w:firstLine="0"/>
              <w:jc w:val="left"/>
            </w:pPr>
            <w:r>
              <w:rPr>
                <w:color w:val="000000"/>
                <w:spacing w:val="0"/>
                <w:w w:val="100"/>
                <w:position w:val="0"/>
              </w:rPr>
              <w:tab/>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2256"/>
        <w:gridCol w:w="10032"/>
        <w:gridCol w:w="2064"/>
      </w:tblGrid>
      <w:tr>
        <w:tblPrEx>
          <w:tblCellMar>
            <w:top w:w="0" w:type="dxa"/>
            <w:left w:w="10" w:type="dxa"/>
            <w:bottom w:w="0" w:type="dxa"/>
            <w:right w:w="10" w:type="dxa"/>
          </w:tblCellMar>
        </w:tblPrEx>
        <w:trPr>
          <w:trHeight w:val="8226"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21"/>
              <w:keepNext w:val="0"/>
              <w:keepLines w:val="0"/>
              <w:widowControl w:val="0"/>
              <w:shd w:val="clear" w:color="auto" w:fill="auto"/>
              <w:bidi w:val="0"/>
              <w:spacing w:before="0" w:after="0"/>
              <w:ind w:left="0" w:right="0" w:firstLine="0"/>
              <w:jc w:val="left"/>
            </w:pPr>
            <w:r>
              <w:rPr>
                <w:color w:val="000000"/>
                <w:spacing w:val="0"/>
                <w:w w:val="100"/>
                <w:position w:val="0"/>
              </w:rPr>
              <w:t>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对失信行为负有直接责任的董事、股东等人员的荣誉称号，取消参加评先评优资格。</w:t>
            </w:r>
          </w:p>
          <w:p>
            <w:pPr>
              <w:pStyle w:val="21"/>
              <w:keepNext w:val="0"/>
              <w:keepLines w:val="0"/>
              <w:widowControl w:val="0"/>
              <w:shd w:val="clear" w:color="auto" w:fill="auto"/>
              <w:bidi w:val="0"/>
              <w:spacing w:before="0" w:after="0"/>
              <w:ind w:left="0" w:right="0" w:firstLine="180"/>
              <w:jc w:val="both"/>
            </w:pPr>
            <w:r>
              <w:rPr>
                <w:color w:val="000000"/>
                <w:spacing w:val="0"/>
                <w:w w:val="100"/>
                <w:position w:val="0"/>
              </w:rPr>
              <w:t>《国务院关于促进市场公平竞争维护市场正常秩序的若干意见》（国发</w:t>
            </w:r>
            <w:r>
              <w:rPr>
                <w:rFonts w:hint="eastAsia"/>
                <w:color w:val="000000"/>
                <w:spacing w:val="0"/>
                <w:w w:val="100"/>
                <w:position w:val="0"/>
                <w:lang w:val="en-US" w:eastAsia="zh-CN"/>
              </w:rPr>
              <w:t>[</w:t>
            </w:r>
            <w:r>
              <w:rPr>
                <w:color w:val="000000"/>
                <w:spacing w:val="0"/>
                <w:w w:val="100"/>
                <w:position w:val="0"/>
              </w:rPr>
              <w:t>2014</w:t>
            </w:r>
            <w:r>
              <w:rPr>
                <w:rFonts w:hint="eastAsia"/>
                <w:color w:val="000000"/>
                <w:spacing w:val="0"/>
                <w:w w:val="100"/>
                <w:position w:val="0"/>
                <w:lang w:val="en-US" w:eastAsia="zh-CN"/>
              </w:rPr>
              <w:t>]</w:t>
            </w:r>
            <w:r>
              <w:rPr>
                <w:color w:val="000000"/>
                <w:spacing w:val="0"/>
                <w:w w:val="100"/>
                <w:position w:val="0"/>
              </w:rPr>
              <w:t>20号）</w:t>
            </w:r>
          </w:p>
          <w:p>
            <w:pPr>
              <w:pStyle w:val="21"/>
              <w:keepNext w:val="0"/>
              <w:keepLines w:val="0"/>
              <w:widowControl w:val="0"/>
              <w:shd w:val="clear" w:color="auto" w:fill="auto"/>
              <w:bidi w:val="0"/>
              <w:spacing w:before="0" w:after="0"/>
              <w:ind w:left="0" w:right="0" w:firstLine="620"/>
              <w:jc w:val="left"/>
            </w:pPr>
            <w:r>
              <w:rPr>
                <w:color w:val="000000"/>
                <w:spacing w:val="0"/>
                <w:w w:val="100"/>
                <w:position w:val="0"/>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Pr>
                <w:color w:val="000000"/>
                <w:spacing w:val="0"/>
                <w:w w:val="100"/>
                <w:position w:val="0"/>
                <w:lang w:val="zh-CN" w:eastAsia="zh-CN" w:bidi="zh-CN"/>
              </w:rPr>
              <w:t>“黑</w:t>
            </w:r>
            <w:r>
              <w:rPr>
                <w:color w:val="000000"/>
                <w:spacing w:val="0"/>
                <w:w w:val="100"/>
                <w:position w:val="0"/>
              </w:rPr>
              <w:t>名单”制度。（工商总局牵头负责）对守信主体予以支持和激励，对失信主体在经营、投融资、取得政府供应土地、进出口、出入境、注册新公司、工程招投标、政府釆购、获得荣誉、安全许可、生产许可、从业任职资格、资质审核等方面依法予以限制或禁止，对严重违法失信主体实行市场禁入制度。（各相关市场监管部门按职责分工分别负责）</w:t>
            </w:r>
          </w:p>
          <w:p>
            <w:pPr>
              <w:pStyle w:val="21"/>
              <w:keepNext w:val="0"/>
              <w:keepLines w:val="0"/>
              <w:widowControl w:val="0"/>
              <w:shd w:val="clear" w:color="auto" w:fill="auto"/>
              <w:bidi w:val="0"/>
              <w:spacing w:before="0" w:after="0"/>
              <w:ind w:left="0" w:right="0" w:firstLine="180"/>
              <w:jc w:val="both"/>
            </w:pPr>
            <w:r>
              <w:rPr>
                <w:color w:val="000000"/>
                <w:spacing w:val="0"/>
                <w:w w:val="100"/>
                <w:position w:val="0"/>
              </w:rPr>
              <w:t>《中华人民共和国行政许可法》</w:t>
            </w:r>
          </w:p>
          <w:p>
            <w:pPr>
              <w:pStyle w:val="21"/>
              <w:keepNext w:val="0"/>
              <w:keepLines w:val="0"/>
              <w:widowControl w:val="0"/>
              <w:shd w:val="clear" w:color="auto" w:fill="auto"/>
              <w:bidi w:val="0"/>
              <w:spacing w:before="0" w:after="0"/>
              <w:ind w:left="0" w:right="0"/>
              <w:jc w:val="both"/>
            </w:pPr>
            <w:r>
              <w:rPr>
                <w:color w:val="000000"/>
                <w:spacing w:val="0"/>
                <w:w w:val="100"/>
                <w:position w:val="0"/>
              </w:rPr>
              <w:t>第七十八条</w:t>
            </w:r>
            <w:r>
              <w:rPr>
                <w:rFonts w:hint="eastAsia"/>
                <w:color w:val="000000"/>
                <w:spacing w:val="0"/>
                <w:w w:val="100"/>
                <w:position w:val="0"/>
                <w:lang w:val="en-US" w:eastAsia="zh-CN"/>
              </w:rPr>
              <w:t xml:space="preserve"> </w:t>
            </w:r>
            <w:r>
              <w:rPr>
                <w:color w:val="000000"/>
                <w:spacing w:val="0"/>
                <w:w w:val="100"/>
                <w:position w:val="0"/>
              </w:rPr>
              <w:t>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pStyle w:val="21"/>
              <w:keepNext w:val="0"/>
              <w:keepLines w:val="0"/>
              <w:widowControl w:val="0"/>
              <w:shd w:val="clear" w:color="auto" w:fill="auto"/>
              <w:bidi w:val="0"/>
              <w:spacing w:before="0" w:after="0"/>
              <w:ind w:left="0" w:right="0"/>
              <w:jc w:val="both"/>
            </w:pPr>
            <w:r>
              <w:rPr>
                <w:color w:val="000000"/>
                <w:spacing w:val="0"/>
                <w:w w:val="100"/>
                <w:position w:val="0"/>
              </w:rPr>
              <w:t>第七十九条</w:t>
            </w:r>
            <w:r>
              <w:rPr>
                <w:rFonts w:hint="eastAsia"/>
                <w:color w:val="000000"/>
                <w:spacing w:val="0"/>
                <w:w w:val="100"/>
                <w:position w:val="0"/>
                <w:lang w:val="en-US" w:eastAsia="zh-CN"/>
              </w:rPr>
              <w:t xml:space="preserve"> </w:t>
            </w:r>
            <w:r>
              <w:rPr>
                <w:color w:val="000000"/>
                <w:spacing w:val="0"/>
                <w:w w:val="100"/>
                <w:position w:val="0"/>
              </w:rPr>
              <w:t>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pStyle w:val="21"/>
              <w:keepNext w:val="0"/>
              <w:keepLines w:val="0"/>
              <w:widowControl w:val="0"/>
              <w:shd w:val="clear" w:color="auto" w:fill="auto"/>
              <w:bidi w:val="0"/>
              <w:spacing w:before="0" w:after="0"/>
              <w:ind w:left="0" w:right="0" w:firstLine="180"/>
              <w:jc w:val="both"/>
            </w:pPr>
            <w:r>
              <w:rPr>
                <w:color w:val="000000"/>
                <w:spacing w:val="0"/>
                <w:w w:val="100"/>
                <w:position w:val="0"/>
              </w:rPr>
              <w:t>《中华人民共和国种子法》</w:t>
            </w:r>
          </w:p>
          <w:p>
            <w:pPr>
              <w:pStyle w:val="21"/>
              <w:keepNext w:val="0"/>
              <w:keepLines w:val="0"/>
              <w:widowControl w:val="0"/>
              <w:shd w:val="clear" w:color="auto" w:fill="auto"/>
              <w:bidi w:val="0"/>
              <w:spacing w:before="0" w:after="0"/>
              <w:ind w:left="0" w:right="0"/>
              <w:jc w:val="both"/>
            </w:pPr>
            <w:r>
              <w:rPr>
                <w:color w:val="000000"/>
                <w:spacing w:val="0"/>
                <w:w w:val="100"/>
                <w:position w:val="0"/>
              </w:rPr>
              <w:t>第七十一条</w:t>
            </w:r>
            <w:r>
              <w:rPr>
                <w:rFonts w:hint="eastAsia"/>
                <w:color w:val="000000"/>
                <w:spacing w:val="0"/>
                <w:w w:val="100"/>
                <w:position w:val="0"/>
                <w:lang w:val="en-US" w:eastAsia="zh-CN"/>
              </w:rPr>
              <w:t xml:space="preserve"> </w:t>
            </w:r>
            <w:r>
              <w:rPr>
                <w:color w:val="000000"/>
                <w:spacing w:val="0"/>
                <w:w w:val="100"/>
                <w:position w:val="0"/>
              </w:rPr>
              <w:t>违反本法第十六条规定，品种审定委员会委员和工作人员不依法履行职责，弄虚作假、徇私舞弊的，依法给予处分；自处分决定作出之日起五年内不得从事品种审定工作。</w:t>
            </w:r>
          </w:p>
          <w:p>
            <w:pPr>
              <w:pStyle w:val="21"/>
              <w:keepNext w:val="0"/>
              <w:keepLines w:val="0"/>
              <w:widowControl w:val="0"/>
              <w:shd w:val="clear" w:color="auto" w:fill="auto"/>
              <w:bidi w:val="0"/>
              <w:spacing w:before="0" w:after="0"/>
              <w:ind w:left="0" w:right="0"/>
              <w:jc w:val="both"/>
            </w:pPr>
            <w:r>
              <w:rPr>
                <w:color w:val="000000"/>
                <w:spacing w:val="0"/>
                <w:w w:val="100"/>
                <w:position w:val="0"/>
              </w:rPr>
              <w:t>第七十二条</w:t>
            </w:r>
            <w:r>
              <w:rPr>
                <w:rFonts w:hint="eastAsia"/>
                <w:color w:val="000000"/>
                <w:spacing w:val="0"/>
                <w:w w:val="100"/>
                <w:position w:val="0"/>
                <w:lang w:val="en-US" w:eastAsia="zh-CN"/>
              </w:rPr>
              <w:t xml:space="preserve"> </w:t>
            </w:r>
            <w:r>
              <w:rPr>
                <w:color w:val="000000"/>
                <w:spacing w:val="0"/>
                <w:w w:val="100"/>
                <w:position w:val="0"/>
              </w:rPr>
              <w:t>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pPr>
              <w:pStyle w:val="21"/>
              <w:keepNext w:val="0"/>
              <w:keepLines w:val="0"/>
              <w:widowControl w:val="0"/>
              <w:shd w:val="clear" w:color="auto" w:fill="auto"/>
              <w:bidi w:val="0"/>
              <w:spacing w:before="0" w:after="0"/>
              <w:ind w:left="0" w:right="0"/>
              <w:jc w:val="both"/>
            </w:pPr>
            <w:r>
              <w:rPr>
                <w:color w:val="000000"/>
                <w:spacing w:val="0"/>
                <w:w w:val="100"/>
                <w:position w:val="0"/>
              </w:rPr>
              <w:t>第七十五条</w:t>
            </w:r>
            <w:r>
              <w:rPr>
                <w:rFonts w:hint="eastAsia"/>
                <w:color w:val="000000"/>
                <w:spacing w:val="0"/>
                <w:w w:val="100"/>
                <w:position w:val="0"/>
                <w:lang w:val="en-US" w:eastAsia="zh-CN"/>
              </w:rPr>
              <w:t xml:space="preserve"> </w:t>
            </w:r>
            <w:r>
              <w:rPr>
                <w:color w:val="000000"/>
                <w:spacing w:val="0"/>
                <w:w w:val="100"/>
                <w:position w:val="0"/>
              </w:rPr>
              <w:t>违反本法第四十九条规定，生产经营假种子的，由县级以上人民政府农业、林业主管部门</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2268"/>
        <w:gridCol w:w="10026"/>
        <w:gridCol w:w="2070"/>
      </w:tblGrid>
      <w:tr>
        <w:tblPrEx>
          <w:tblCellMar>
            <w:top w:w="0" w:type="dxa"/>
            <w:left w:w="10" w:type="dxa"/>
            <w:bottom w:w="0" w:type="dxa"/>
            <w:right w:w="10" w:type="dxa"/>
          </w:tblCellMar>
        </w:tblPrEx>
        <w:trPr>
          <w:trHeight w:val="8202"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6" w:lineRule="exact"/>
              <w:ind w:left="0" w:right="0" w:firstLine="0"/>
              <w:jc w:val="both"/>
            </w:pPr>
            <w:r>
              <w:rPr>
                <w:color w:val="000000"/>
                <w:spacing w:val="0"/>
                <w:w w:val="100"/>
                <w:position w:val="0"/>
              </w:rPr>
              <w:t>责令停止生产经营，没收违法所得和种子，吊销种子生产经营许可证；违法生产经营的货值金额不足一万元的，并处一万元以上十万元以下罚款；货值金额一万元以上的，并处货值金额十倍以上二十倍以下罚款。因生产经营假种子犯罪被判处有期徒刑以上刑罚的，种子企业或者其他单位的法定代表人、直接负责的主管人员自刑罚执行完毕之日起五年内不得担任种子企业的法定代表人、高级管理人员。</w:t>
            </w:r>
          </w:p>
          <w:p>
            <w:pPr>
              <w:pStyle w:val="21"/>
              <w:keepNext w:val="0"/>
              <w:keepLines w:val="0"/>
              <w:widowControl w:val="0"/>
              <w:shd w:val="clear" w:color="auto" w:fill="auto"/>
              <w:bidi w:val="0"/>
              <w:spacing w:before="0" w:after="0" w:line="316" w:lineRule="exact"/>
              <w:ind w:left="0" w:right="0"/>
              <w:jc w:val="both"/>
            </w:pPr>
            <w:r>
              <w:rPr>
                <w:color w:val="000000"/>
                <w:spacing w:val="0"/>
                <w:w w:val="100"/>
                <w:position w:val="0"/>
              </w:rPr>
              <w:t>第七十六条</w:t>
            </w:r>
            <w:r>
              <w:rPr>
                <w:rFonts w:hint="eastAsia"/>
                <w:color w:val="000000"/>
                <w:spacing w:val="0"/>
                <w:w w:val="100"/>
                <w:position w:val="0"/>
                <w:lang w:val="en-US" w:eastAsia="zh-CN"/>
              </w:rPr>
              <w:t xml:space="preserve"> </w:t>
            </w:r>
            <w:r>
              <w:rPr>
                <w:color w:val="000000"/>
                <w:spacing w:val="0"/>
                <w:w w:val="100"/>
                <w:position w:val="0"/>
              </w:rPr>
              <w:t>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因生产经营劣种子犯罪被判处有期徒刑以上刑罚的，种子企业或者其他单位的法定代表人</w:t>
            </w:r>
            <w:r>
              <w:rPr>
                <w:rFonts w:hint="eastAsia"/>
                <w:color w:val="000000"/>
                <w:spacing w:val="0"/>
                <w:w w:val="100"/>
                <w:position w:val="0"/>
                <w:lang w:eastAsia="zh-CN"/>
              </w:rPr>
              <w:t>、</w:t>
            </w:r>
            <w:r>
              <w:rPr>
                <w:color w:val="000000"/>
                <w:spacing w:val="0"/>
                <w:w w:val="100"/>
                <w:position w:val="0"/>
              </w:rPr>
              <w:t>直接负责的主管人员自刑罚执行完毕之日起五年内不得担任种子企业的法定代表人、高级管理人员。</w:t>
            </w:r>
          </w:p>
          <w:p>
            <w:pPr>
              <w:pStyle w:val="21"/>
              <w:keepNext w:val="0"/>
              <w:keepLines w:val="0"/>
              <w:widowControl w:val="0"/>
              <w:shd w:val="clear" w:color="auto" w:fill="auto"/>
              <w:bidi w:val="0"/>
              <w:spacing w:before="0" w:after="0" w:line="316" w:lineRule="exact"/>
              <w:ind w:left="0" w:right="0"/>
              <w:jc w:val="both"/>
            </w:pPr>
            <w:r>
              <w:rPr>
                <w:color w:val="000000"/>
                <w:spacing w:val="0"/>
                <w:w w:val="100"/>
                <w:position w:val="0"/>
              </w:rPr>
              <w:t>第七十七条</w:t>
            </w:r>
            <w:r>
              <w:rPr>
                <w:rFonts w:hint="eastAsia"/>
                <w:color w:val="000000"/>
                <w:spacing w:val="0"/>
                <w:w w:val="100"/>
                <w:position w:val="0"/>
                <w:lang w:val="en-US" w:eastAsia="zh-CN"/>
              </w:rPr>
              <w:t xml:space="preserve"> </w:t>
            </w:r>
            <w:r>
              <w:rPr>
                <w:color w:val="000000"/>
                <w:spacing w:val="0"/>
                <w:w w:val="100"/>
                <w:position w:val="0"/>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四）伪造、变造、买卖、租借种子生产经营许可证的。被吊销种子生产经营许可证的单位，其法定代表人、直接负责的主管人员自处罚决定作出之日起五年内不得担任种子企业的法定代表人、高级管理人员。</w:t>
            </w:r>
          </w:p>
          <w:p>
            <w:pPr>
              <w:pStyle w:val="21"/>
              <w:keepNext w:val="0"/>
              <w:keepLines w:val="0"/>
              <w:widowControl w:val="0"/>
              <w:shd w:val="clear" w:color="auto" w:fill="auto"/>
              <w:bidi w:val="0"/>
              <w:spacing w:before="0" w:after="0" w:line="316" w:lineRule="exact"/>
              <w:ind w:left="0" w:right="0" w:firstLine="180"/>
              <w:jc w:val="both"/>
            </w:pPr>
            <w:r>
              <w:rPr>
                <w:color w:val="000000"/>
                <w:spacing w:val="0"/>
                <w:w w:val="100"/>
                <w:position w:val="0"/>
              </w:rPr>
              <w:t>《中华人民共和国农产品质量安全法》</w:t>
            </w:r>
          </w:p>
          <w:p>
            <w:pPr>
              <w:pStyle w:val="21"/>
              <w:keepNext w:val="0"/>
              <w:keepLines w:val="0"/>
              <w:widowControl w:val="0"/>
              <w:shd w:val="clear" w:color="auto" w:fill="auto"/>
              <w:bidi w:val="0"/>
              <w:spacing w:before="0" w:after="0" w:line="316" w:lineRule="exact"/>
              <w:ind w:left="0" w:right="0"/>
              <w:jc w:val="both"/>
            </w:pPr>
            <w:r>
              <w:rPr>
                <w:color w:val="000000"/>
                <w:spacing w:val="0"/>
                <w:w w:val="100"/>
                <w:position w:val="0"/>
              </w:rPr>
              <w:t>第四十四条</w:t>
            </w:r>
            <w:r>
              <w:rPr>
                <w:rFonts w:hint="eastAsia"/>
                <w:color w:val="000000"/>
                <w:spacing w:val="0"/>
                <w:w w:val="100"/>
                <w:position w:val="0"/>
                <w:lang w:val="en-US" w:eastAsia="zh-CN"/>
              </w:rPr>
              <w:t xml:space="preserve"> </w:t>
            </w:r>
            <w:r>
              <w:rPr>
                <w:color w:val="000000"/>
                <w:spacing w:val="0"/>
                <w:w w:val="100"/>
                <w:position w:val="0"/>
              </w:rPr>
              <w:t>农产品质量安全检测机构伪造检测结果的，责令改正，没收违法所得，并处五万元以上十万元以下罚款，对直接负责的主管人员和其他直接责任人员处一万元以上五万元以下罚款；情节严重的， 撤销其检测资格；造成损害的，依法承担赔偿责任。农产品质量安全检测机构出具检测结果不实，造成损害的，依法承担赔偿责任；造成重大损害的，并撤销其检测资格。</w:t>
            </w:r>
          </w:p>
          <w:p>
            <w:pPr>
              <w:pStyle w:val="21"/>
              <w:keepNext w:val="0"/>
              <w:keepLines w:val="0"/>
              <w:widowControl w:val="0"/>
              <w:shd w:val="clear" w:color="auto" w:fill="auto"/>
              <w:bidi w:val="0"/>
              <w:spacing w:before="0" w:after="0" w:line="316" w:lineRule="exact"/>
              <w:ind w:left="0" w:right="0" w:firstLine="180"/>
              <w:jc w:val="both"/>
            </w:pPr>
            <w:r>
              <w:rPr>
                <w:color w:val="000000"/>
                <w:spacing w:val="0"/>
                <w:w w:val="100"/>
                <w:position w:val="0"/>
              </w:rPr>
              <w:t>《农产品质量安全检测机构考核办法》（农业部令第7号）</w:t>
            </w:r>
          </w:p>
          <w:p>
            <w:pPr>
              <w:pStyle w:val="21"/>
              <w:keepNext w:val="0"/>
              <w:keepLines w:val="0"/>
              <w:widowControl w:val="0"/>
              <w:shd w:val="clear" w:color="auto" w:fill="auto"/>
              <w:bidi w:val="0"/>
              <w:spacing w:before="0" w:after="0" w:line="316" w:lineRule="exact"/>
              <w:ind w:left="0" w:right="0"/>
              <w:jc w:val="both"/>
            </w:pPr>
            <w:r>
              <w:rPr>
                <w:color w:val="000000"/>
                <w:spacing w:val="0"/>
                <w:w w:val="100"/>
                <w:position w:val="0"/>
              </w:rPr>
              <w:t>第二十</w:t>
            </w:r>
            <w:r>
              <w:rPr>
                <w:color w:val="000000"/>
                <w:spacing w:val="0"/>
                <w:w w:val="100"/>
                <w:position w:val="0"/>
                <w:lang w:val="zh-CN" w:eastAsia="zh-CN" w:bidi="zh-CN"/>
              </w:rPr>
              <w:t>八条</w:t>
            </w:r>
            <w:r>
              <w:rPr>
                <w:rFonts w:hint="eastAsia"/>
                <w:color w:val="000000"/>
                <w:spacing w:val="0"/>
                <w:w w:val="100"/>
                <w:position w:val="0"/>
                <w:lang w:val="en-US" w:eastAsia="zh-CN" w:bidi="zh-CN"/>
              </w:rPr>
              <w:t xml:space="preserve"> </w:t>
            </w:r>
            <w:r>
              <w:rPr>
                <w:color w:val="000000"/>
                <w:spacing w:val="0"/>
                <w:w w:val="100"/>
                <w:position w:val="0"/>
                <w:lang w:val="zh-CN" w:eastAsia="zh-CN" w:bidi="zh-CN"/>
              </w:rPr>
              <w:t>考</w:t>
            </w:r>
            <w:r>
              <w:rPr>
                <w:color w:val="000000"/>
                <w:spacing w:val="0"/>
                <w:w w:val="100"/>
                <w:position w:val="0"/>
              </w:rPr>
              <w:t>核机关在考核中发现农产品质量安全检测机构有下列行为之一的，应当予以警告；情节严重的，取消考核资格，一年内不再受理其考核申请：（一）隐瞒有关情况或者弄虚作假的；（二）采取贿赂等不正当手段的。</w:t>
            </w:r>
          </w:p>
          <w:p>
            <w:pPr>
              <w:pStyle w:val="21"/>
              <w:keepNext w:val="0"/>
              <w:keepLines w:val="0"/>
              <w:widowControl w:val="0"/>
              <w:shd w:val="clear" w:color="auto" w:fill="auto"/>
              <w:bidi w:val="0"/>
              <w:spacing w:before="0" w:after="0" w:line="316" w:lineRule="exact"/>
              <w:ind w:left="0" w:right="0" w:firstLine="180"/>
              <w:jc w:val="both"/>
            </w:pPr>
            <w:r>
              <w:rPr>
                <w:color w:val="000000"/>
                <w:spacing w:val="0"/>
                <w:w w:val="100"/>
                <w:position w:val="0"/>
              </w:rPr>
              <w:t>《饲料和饲料添加剂管理条例》（国务院令第609号，第645号、第666号修改）</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footerReference r:id="rId7" w:type="default"/>
          <w:footerReference r:id="rId8" w:type="even"/>
          <w:footnotePr>
            <w:numFmt w:val="decimal"/>
          </w:footnotePr>
          <w:pgSz w:w="16840" w:h="11900" w:orient="landscape"/>
          <w:pgMar w:top="1796" w:right="1483" w:bottom="1678" w:left="951" w:header="0" w:footer="3" w:gutter="0"/>
          <w:pgNumType w:fmt="decimal"/>
          <w:cols w:space="720" w:num="1"/>
          <w:rtlGutter w:val="0"/>
          <w:docGrid w:linePitch="360" w:charSpace="0"/>
        </w:sectPr>
      </w:pPr>
    </w:p>
    <w:tbl>
      <w:tblPr>
        <w:tblStyle w:val="4"/>
        <w:tblW w:w="0" w:type="auto"/>
        <w:jc w:val="center"/>
        <w:tblLayout w:type="fixed"/>
        <w:tblCellMar>
          <w:top w:w="0" w:type="dxa"/>
          <w:left w:w="10" w:type="dxa"/>
          <w:bottom w:w="0" w:type="dxa"/>
          <w:right w:w="10" w:type="dxa"/>
        </w:tblCellMar>
      </w:tblPr>
      <w:tblGrid>
        <w:gridCol w:w="2256"/>
        <w:gridCol w:w="10020"/>
        <w:gridCol w:w="2070"/>
      </w:tblGrid>
      <w:tr>
        <w:tblPrEx>
          <w:tblCellMar>
            <w:top w:w="0" w:type="dxa"/>
            <w:left w:w="10" w:type="dxa"/>
            <w:bottom w:w="0" w:type="dxa"/>
            <w:right w:w="10" w:type="dxa"/>
          </w:tblCellMar>
        </w:tblPrEx>
        <w:trPr>
          <w:trHeight w:val="8220"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21"/>
              <w:keepNext w:val="0"/>
              <w:keepLines w:val="0"/>
              <w:widowControl w:val="0"/>
              <w:shd w:val="clear" w:color="auto" w:fill="auto"/>
              <w:bidi w:val="0"/>
              <w:spacing w:before="0" w:after="0" w:line="315" w:lineRule="exact"/>
              <w:ind w:left="0" w:right="0"/>
              <w:jc w:val="both"/>
            </w:pPr>
            <w:r>
              <w:rPr>
                <w:color w:val="000000"/>
                <w:spacing w:val="0"/>
                <w:w w:val="100"/>
                <w:position w:val="0"/>
              </w:rPr>
              <w:t>第三十六条</w:t>
            </w:r>
            <w:r>
              <w:rPr>
                <w:rFonts w:hint="eastAsia"/>
                <w:color w:val="000000"/>
                <w:spacing w:val="0"/>
                <w:w w:val="100"/>
                <w:position w:val="0"/>
                <w:lang w:val="en-US" w:eastAsia="zh-CN"/>
              </w:rPr>
              <w:t xml:space="preserve"> </w:t>
            </w:r>
            <w:r>
              <w:rPr>
                <w:color w:val="000000"/>
                <w:spacing w:val="0"/>
                <w:w w:val="100"/>
                <w:position w:val="0"/>
              </w:rPr>
              <w:t>提供虚假的资料、样品或者釆取其他欺骗方式取得许可证明文件的，由发证机关撤销相关许可证明文件，处5万元以上10万元以下罚款，申请人3年内不得就同一事项申请行政许可。以欺骗方式取得许可证明文件给他人造成损失的，依法承担赔偿责任。</w:t>
            </w:r>
          </w:p>
          <w:p>
            <w:pPr>
              <w:pStyle w:val="21"/>
              <w:keepNext w:val="0"/>
              <w:keepLines w:val="0"/>
              <w:widowControl w:val="0"/>
              <w:shd w:val="clear" w:color="auto" w:fill="auto"/>
              <w:bidi w:val="0"/>
              <w:spacing w:before="0" w:after="0" w:line="315" w:lineRule="exact"/>
              <w:ind w:left="0" w:right="0"/>
              <w:jc w:val="both"/>
            </w:pPr>
            <w:r>
              <w:rPr>
                <w:color w:val="000000"/>
                <w:spacing w:val="0"/>
                <w:w w:val="100"/>
                <w:position w:val="0"/>
              </w:rPr>
              <w:t>第三十八条</w:t>
            </w:r>
            <w:r>
              <w:rPr>
                <w:rFonts w:hint="eastAsia"/>
                <w:color w:val="000000"/>
                <w:spacing w:val="0"/>
                <w:w w:val="100"/>
                <w:position w:val="0"/>
                <w:lang w:val="en-US" w:eastAsia="zh-CN"/>
              </w:rPr>
              <w:t xml:space="preserve"> </w:t>
            </w:r>
            <w:r>
              <w:rPr>
                <w:color w:val="000000"/>
                <w:spacing w:val="0"/>
                <w:w w:val="100"/>
                <w:position w:val="0"/>
              </w:rPr>
              <w:t>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 情节严重的，没收其生产设备，生产企业的主要负责人和直接负责的主管人员10年内不得从事饲料、饲料添加剂生产、经营活动。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w:t>
            </w:r>
          </w:p>
          <w:p>
            <w:pPr>
              <w:pStyle w:val="21"/>
              <w:keepNext w:val="0"/>
              <w:keepLines w:val="0"/>
              <w:widowControl w:val="0"/>
              <w:shd w:val="clear" w:color="auto" w:fill="auto"/>
              <w:bidi w:val="0"/>
              <w:spacing w:before="0" w:after="0" w:line="315" w:lineRule="exact"/>
              <w:ind w:left="0" w:right="0"/>
              <w:jc w:val="both"/>
            </w:pPr>
            <w:r>
              <w:rPr>
                <w:color w:val="000000"/>
                <w:spacing w:val="0"/>
                <w:w w:val="100"/>
                <w:position w:val="0"/>
              </w:rPr>
              <w:t>第三十九条 饲料、饲料添加剂生产企业有下列行为之一的，由县级以上地方人民政府饲料管理部门责令改正，没收违法所得、违法生产的产品</w:t>
            </w:r>
            <w:r>
              <w:rPr>
                <w:color w:val="000000"/>
                <w:spacing w:val="0"/>
                <w:w w:val="100"/>
                <w:position w:val="0"/>
                <w:lang w:val="zh-CN" w:eastAsia="zh-CN" w:bidi="zh-CN"/>
              </w:rPr>
              <w:t>和用于</w:t>
            </w:r>
            <w:r>
              <w:rPr>
                <w:color w:val="000000"/>
                <w:spacing w:val="0"/>
                <w:w w:val="100"/>
                <w:position w:val="0"/>
              </w:rPr>
              <w:t>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一）使用限制使用的饲料原料、单一饲料、饲料添加剂、药物饲料添加剂、添加剂预混合饲料生产饲料，不遵守国务院农业行政主管部门的限制性规定的；（二）使用国务院农业行政主管部门公布的饲料原料目录、饲料添加剂品种目录和药物饲料添加剂品种目录以外的物质生产饲料的；（三）生产未取得新饲料、新饲料添加剂证书的新饲料、新饲料添加剂或者禁用的饲料、饲料添加剂的。</w:t>
            </w:r>
          </w:p>
          <w:p>
            <w:pPr>
              <w:pStyle w:val="21"/>
              <w:keepNext w:val="0"/>
              <w:keepLines w:val="0"/>
              <w:widowControl w:val="0"/>
              <w:shd w:val="clear" w:color="auto" w:fill="auto"/>
              <w:bidi w:val="0"/>
              <w:spacing w:before="0" w:after="0" w:line="315" w:lineRule="exact"/>
              <w:ind w:left="0" w:right="0" w:firstLine="200"/>
              <w:jc w:val="both"/>
            </w:pPr>
            <w:r>
              <w:rPr>
                <w:color w:val="000000"/>
                <w:spacing w:val="0"/>
                <w:w w:val="100"/>
                <w:position w:val="0"/>
              </w:rPr>
              <w:t>《兽药管理条例》（国务院令第404号）</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2280"/>
        <w:gridCol w:w="10038"/>
        <w:gridCol w:w="2088"/>
      </w:tblGrid>
      <w:tr>
        <w:tblPrEx>
          <w:tblCellMar>
            <w:top w:w="0" w:type="dxa"/>
            <w:left w:w="10" w:type="dxa"/>
            <w:bottom w:w="0" w:type="dxa"/>
            <w:right w:w="10" w:type="dxa"/>
          </w:tblCellMar>
        </w:tblPrEx>
        <w:trPr>
          <w:trHeight w:val="3817"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314" w:lineRule="exact"/>
              <w:ind w:left="0" w:right="0"/>
              <w:jc w:val="both"/>
            </w:pPr>
            <w:r>
              <w:rPr>
                <w:color w:val="000000"/>
                <w:spacing w:val="0"/>
                <w:w w:val="100"/>
                <w:position w:val="0"/>
              </w:rPr>
              <w:t>第五十六条</w:t>
            </w:r>
            <w:r>
              <w:rPr>
                <w:rFonts w:hint="eastAsia"/>
                <w:color w:val="000000"/>
                <w:spacing w:val="0"/>
                <w:w w:val="100"/>
                <w:position w:val="0"/>
                <w:lang w:val="en-US" w:eastAsia="zh-CN"/>
              </w:rPr>
              <w:t xml:space="preserve"> </w:t>
            </w:r>
            <w:r>
              <w:rPr>
                <w:color w:val="000000"/>
                <w:spacing w:val="0"/>
                <w:w w:val="100"/>
                <w:position w:val="0"/>
              </w:rPr>
              <w:t>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擅自生产强制免疫所需兽用生物制品的，按照无兽药生产许可证生产兽药处罚。</w:t>
            </w:r>
          </w:p>
          <w:p>
            <w:pPr>
              <w:pStyle w:val="21"/>
              <w:keepNext w:val="0"/>
              <w:keepLines w:val="0"/>
              <w:widowControl w:val="0"/>
              <w:shd w:val="clear" w:color="auto" w:fill="auto"/>
              <w:bidi w:val="0"/>
              <w:spacing w:before="0" w:after="0" w:line="314" w:lineRule="exact"/>
              <w:ind w:left="0" w:right="0"/>
              <w:jc w:val="both"/>
            </w:pPr>
            <w:r>
              <w:rPr>
                <w:color w:val="000000"/>
                <w:spacing w:val="0"/>
                <w:w w:val="100"/>
                <w:position w:val="0"/>
              </w:rPr>
              <w:t>第五十七条</w:t>
            </w:r>
            <w:r>
              <w:rPr>
                <w:rFonts w:hint="eastAsia"/>
                <w:color w:val="000000"/>
                <w:spacing w:val="0"/>
                <w:w w:val="100"/>
                <w:position w:val="0"/>
                <w:lang w:val="en-US" w:eastAsia="zh-CN"/>
              </w:rPr>
              <w:t xml:space="preserve"> </w:t>
            </w:r>
            <w:r>
              <w:rPr>
                <w:color w:val="000000"/>
                <w:spacing w:val="0"/>
                <w:w w:val="100"/>
                <w:position w:val="0"/>
              </w:rPr>
              <w:t>违反本条例规定，提供虚假的资料、样品或者釆取其他欺骗手段取得兽药生产许可证、兽药经营许可证或者兽药批准证明文件的,吊销兽药生产许可证、兽药经营许可证或者撤销兽药批准证明文件，并处5万元以上10万元以下罚款；给他人造成损失的，依法承担赔偿责任。其主要负责人和直接负责的主管人员终身不得从事兽药的生产、经营和进出口活动。</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0" w:hRule="exact"/>
          <w:jc w:val="center"/>
        </w:trPr>
        <w:tc>
          <w:tcPr>
            <w:gridSpan w:val="3"/>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220"/>
              <w:jc w:val="left"/>
            </w:pPr>
            <w:r>
              <w:rPr>
                <w:color w:val="000000"/>
                <w:spacing w:val="0"/>
                <w:w w:val="100"/>
                <w:position w:val="0"/>
              </w:rPr>
              <w:t>（二）跨部门联合惩戒措施</w:t>
            </w:r>
          </w:p>
        </w:tc>
      </w:tr>
      <w:tr>
        <w:tblPrEx>
          <w:tblCellMar>
            <w:top w:w="0" w:type="dxa"/>
            <w:left w:w="10" w:type="dxa"/>
            <w:bottom w:w="0" w:type="dxa"/>
            <w:right w:w="10" w:type="dxa"/>
          </w:tblCellMar>
        </w:tblPrEx>
        <w:trPr>
          <w:trHeight w:val="3873"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320" w:lineRule="exact"/>
              <w:ind w:left="140" w:right="0" w:firstLine="0"/>
              <w:jc w:val="both"/>
            </w:pPr>
            <w:r>
              <w:rPr>
                <w:color w:val="000000"/>
                <w:spacing w:val="0"/>
                <w:w w:val="100"/>
                <w:position w:val="0"/>
                <w:lang w:val="en-US" w:eastAsia="en-US" w:bidi="en-US"/>
              </w:rPr>
              <w:t>4.</w:t>
            </w:r>
            <w:r>
              <w:rPr>
                <w:color w:val="000000"/>
                <w:spacing w:val="0"/>
                <w:w w:val="100"/>
                <w:position w:val="0"/>
              </w:rPr>
              <w:t>在上市公司或非上市公众公司收购的事中事后监管中，对失信企业予以重点关注。</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42" w:lineRule="exact"/>
              <w:ind w:left="0" w:right="0" w:firstLine="200"/>
              <w:jc w:val="both"/>
            </w:pPr>
            <w:r>
              <w:rPr>
                <w:color w:val="000000"/>
                <w:spacing w:val="0"/>
                <w:w w:val="100"/>
                <w:position w:val="0"/>
              </w:rPr>
              <w:t>《上市公司收购管理办法》（证监会令【第108号】）</w:t>
            </w:r>
          </w:p>
          <w:p>
            <w:pPr>
              <w:pStyle w:val="21"/>
              <w:keepNext w:val="0"/>
              <w:keepLines w:val="0"/>
              <w:widowControl w:val="0"/>
              <w:shd w:val="clear" w:color="auto" w:fill="auto"/>
              <w:bidi w:val="0"/>
              <w:spacing w:before="0" w:after="0" w:line="342" w:lineRule="exact"/>
              <w:ind w:left="0" w:right="0" w:firstLine="480"/>
              <w:jc w:val="both"/>
            </w:pPr>
            <w:r>
              <w:rPr>
                <w:color w:val="000000"/>
                <w:spacing w:val="0"/>
                <w:w w:val="100"/>
                <w:position w:val="0"/>
              </w:rPr>
              <w:t>第六条</w:t>
            </w:r>
            <w:r>
              <w:rPr>
                <w:rFonts w:hint="eastAsia"/>
                <w:color w:val="000000"/>
                <w:spacing w:val="0"/>
                <w:w w:val="100"/>
                <w:position w:val="0"/>
                <w:lang w:val="en-US" w:eastAsia="zh-CN"/>
              </w:rPr>
              <w:t xml:space="preserve"> </w:t>
            </w:r>
            <w:r>
              <w:rPr>
                <w:color w:val="000000"/>
                <w:spacing w:val="0"/>
                <w:w w:val="100"/>
                <w:position w:val="0"/>
              </w:rPr>
              <w:t>任何人不得利用上市公司的收购损害被收购公司及其股东的合法权益。</w:t>
            </w:r>
          </w:p>
          <w:p>
            <w:pPr>
              <w:pStyle w:val="21"/>
              <w:keepNext w:val="0"/>
              <w:keepLines w:val="0"/>
              <w:widowControl w:val="0"/>
              <w:shd w:val="clear" w:color="auto" w:fill="auto"/>
              <w:bidi w:val="0"/>
              <w:spacing w:before="0" w:after="80" w:line="342" w:lineRule="exact"/>
              <w:ind w:left="0" w:right="0" w:firstLine="480"/>
              <w:jc w:val="both"/>
            </w:pPr>
            <w:r>
              <w:rPr>
                <w:color w:val="000000"/>
                <w:spacing w:val="0"/>
                <w:w w:val="100"/>
                <w:position w:val="0"/>
              </w:rPr>
              <w:t>有下列情形之一的，不得收购上市公司：</w:t>
            </w:r>
          </w:p>
          <w:p>
            <w:pPr>
              <w:pStyle w:val="21"/>
              <w:keepNext w:val="0"/>
              <w:keepLines w:val="0"/>
              <w:widowControl w:val="0"/>
              <w:shd w:val="clear" w:color="auto" w:fill="auto"/>
              <w:tabs>
                <w:tab w:val="left" w:pos="1116"/>
              </w:tabs>
              <w:bidi w:val="0"/>
              <w:spacing w:before="0" w:after="80" w:line="240" w:lineRule="auto"/>
              <w:ind w:left="0" w:right="0" w:firstLine="600"/>
              <w:jc w:val="both"/>
            </w:pPr>
            <w:r>
              <w:rPr>
                <w:color w:val="000000"/>
                <w:spacing w:val="0"/>
                <w:w w:val="100"/>
                <w:position w:val="0"/>
              </w:rPr>
              <w:t>（一）</w:t>
            </w:r>
            <w:r>
              <w:rPr>
                <w:color w:val="000000"/>
                <w:spacing w:val="0"/>
                <w:w w:val="100"/>
                <w:position w:val="0"/>
              </w:rPr>
              <w:tab/>
            </w:r>
            <w:r>
              <w:rPr>
                <w:color w:val="000000"/>
                <w:spacing w:val="0"/>
                <w:w w:val="100"/>
                <w:position w:val="0"/>
              </w:rPr>
              <w:t>收购人负有数额较大债务，到期未清偿，且处于持续状态；</w:t>
            </w:r>
          </w:p>
          <w:p>
            <w:pPr>
              <w:pStyle w:val="21"/>
              <w:keepNext w:val="0"/>
              <w:keepLines w:val="0"/>
              <w:widowControl w:val="0"/>
              <w:shd w:val="clear" w:color="auto" w:fill="auto"/>
              <w:tabs>
                <w:tab w:val="left" w:pos="1116"/>
              </w:tabs>
              <w:bidi w:val="0"/>
              <w:spacing w:before="0" w:after="0" w:line="240" w:lineRule="auto"/>
              <w:ind w:left="0" w:right="0" w:firstLine="600"/>
              <w:jc w:val="both"/>
            </w:pPr>
            <w:r>
              <w:rPr>
                <w:color w:val="000000"/>
                <w:spacing w:val="0"/>
                <w:w w:val="100"/>
                <w:position w:val="0"/>
              </w:rPr>
              <w:t>（二）</w:t>
            </w:r>
            <w:r>
              <w:rPr>
                <w:color w:val="000000"/>
                <w:spacing w:val="0"/>
                <w:w w:val="100"/>
                <w:position w:val="0"/>
              </w:rPr>
              <w:tab/>
            </w:r>
            <w:r>
              <w:rPr>
                <w:color w:val="000000"/>
                <w:spacing w:val="0"/>
                <w:w w:val="100"/>
                <w:position w:val="0"/>
              </w:rPr>
              <w:t>收购人最近3年有重大违法行为或者涉嫌有重大违法行为；</w:t>
            </w:r>
          </w:p>
          <w:p>
            <w:pPr>
              <w:pStyle w:val="21"/>
              <w:keepNext w:val="0"/>
              <w:keepLines w:val="0"/>
              <w:widowControl w:val="0"/>
              <w:shd w:val="clear" w:color="auto" w:fill="auto"/>
              <w:tabs>
                <w:tab w:val="left" w:pos="1116"/>
              </w:tabs>
              <w:bidi w:val="0"/>
              <w:spacing w:before="0" w:after="0" w:line="342" w:lineRule="exact"/>
              <w:ind w:left="0" w:right="0" w:firstLine="600"/>
              <w:jc w:val="both"/>
            </w:pPr>
            <w:r>
              <w:rPr>
                <w:color w:val="000000"/>
                <w:spacing w:val="0"/>
                <w:w w:val="100"/>
                <w:position w:val="0"/>
              </w:rPr>
              <w:t>（三）</w:t>
            </w:r>
            <w:r>
              <w:rPr>
                <w:color w:val="000000"/>
                <w:spacing w:val="0"/>
                <w:w w:val="100"/>
                <w:position w:val="0"/>
              </w:rPr>
              <w:tab/>
            </w:r>
            <w:r>
              <w:rPr>
                <w:color w:val="000000"/>
                <w:spacing w:val="0"/>
                <w:w w:val="100"/>
                <w:position w:val="0"/>
              </w:rPr>
              <w:t>收购人最近3年有严重的证券市场失信行为；</w:t>
            </w:r>
          </w:p>
          <w:p>
            <w:pPr>
              <w:pStyle w:val="21"/>
              <w:keepNext w:val="0"/>
              <w:keepLines w:val="0"/>
              <w:widowControl w:val="0"/>
              <w:shd w:val="clear" w:color="auto" w:fill="auto"/>
              <w:tabs>
                <w:tab w:val="left" w:pos="1110"/>
              </w:tabs>
              <w:bidi w:val="0"/>
              <w:spacing w:before="0" w:after="80" w:line="342" w:lineRule="exact"/>
              <w:ind w:left="0" w:right="0" w:firstLine="600"/>
              <w:jc w:val="both"/>
            </w:pPr>
            <w:r>
              <w:rPr>
                <w:color w:val="000000"/>
                <w:spacing w:val="0"/>
                <w:w w:val="100"/>
                <w:position w:val="0"/>
              </w:rPr>
              <w:t>（四）</w:t>
            </w:r>
            <w:r>
              <w:rPr>
                <w:color w:val="000000"/>
                <w:spacing w:val="0"/>
                <w:w w:val="100"/>
                <w:position w:val="0"/>
              </w:rPr>
              <w:tab/>
            </w:r>
            <w:r>
              <w:rPr>
                <w:color w:val="000000"/>
                <w:spacing w:val="0"/>
                <w:w w:val="100"/>
                <w:position w:val="0"/>
              </w:rPr>
              <w:t>收购人为自然人的，存在《公司法》第一百四十六条规定情形；</w:t>
            </w:r>
          </w:p>
          <w:p>
            <w:pPr>
              <w:pStyle w:val="21"/>
              <w:keepNext w:val="0"/>
              <w:keepLines w:val="0"/>
              <w:widowControl w:val="0"/>
              <w:shd w:val="clear" w:color="auto" w:fill="auto"/>
              <w:tabs>
                <w:tab w:val="left" w:pos="1104"/>
              </w:tabs>
              <w:bidi w:val="0"/>
              <w:spacing w:before="0" w:after="0" w:line="240" w:lineRule="auto"/>
              <w:ind w:left="0" w:right="0" w:firstLine="600"/>
              <w:jc w:val="both"/>
            </w:pPr>
            <w:r>
              <w:rPr>
                <w:color w:val="000000"/>
                <w:spacing w:val="0"/>
                <w:w w:val="100"/>
                <w:position w:val="0"/>
              </w:rPr>
              <w:t>（五）</w:t>
            </w:r>
            <w:r>
              <w:rPr>
                <w:color w:val="000000"/>
                <w:spacing w:val="0"/>
                <w:w w:val="100"/>
                <w:position w:val="0"/>
              </w:rPr>
              <w:tab/>
            </w:r>
            <w:r>
              <w:rPr>
                <w:color w:val="000000"/>
                <w:spacing w:val="0"/>
                <w:w w:val="100"/>
                <w:position w:val="0"/>
              </w:rPr>
              <w:t>法律、行政法规规定以及中国证监会认定的不得收购上市公司的其他情形。</w:t>
            </w:r>
          </w:p>
          <w:p>
            <w:pPr>
              <w:pStyle w:val="21"/>
              <w:keepNext w:val="0"/>
              <w:keepLines w:val="0"/>
              <w:widowControl w:val="0"/>
              <w:shd w:val="clear" w:color="auto" w:fill="auto"/>
              <w:bidi w:val="0"/>
              <w:spacing w:before="0" w:after="80" w:line="342" w:lineRule="exact"/>
              <w:ind w:left="0" w:right="0" w:firstLine="200"/>
              <w:jc w:val="left"/>
              <w:rPr>
                <w:color w:val="000000"/>
                <w:spacing w:val="0"/>
                <w:w w:val="100"/>
                <w:position w:val="0"/>
              </w:rPr>
            </w:pPr>
            <w:r>
              <w:rPr>
                <w:color w:val="000000"/>
                <w:spacing w:val="0"/>
                <w:w w:val="100"/>
                <w:position w:val="0"/>
              </w:rPr>
              <w:t>《非上市公众公司收购管理办法》（证监会令【第102号】）</w:t>
            </w:r>
          </w:p>
          <w:p>
            <w:pPr>
              <w:pStyle w:val="21"/>
              <w:keepNext w:val="0"/>
              <w:keepLines w:val="0"/>
              <w:widowControl w:val="0"/>
              <w:shd w:val="clear" w:color="auto" w:fill="auto"/>
              <w:bidi w:val="0"/>
              <w:spacing w:before="0" w:after="80" w:line="342" w:lineRule="exact"/>
              <w:ind w:right="0"/>
              <w:jc w:val="left"/>
            </w:pPr>
            <w:r>
              <w:rPr>
                <w:color w:val="000000"/>
                <w:spacing w:val="0"/>
                <w:w w:val="100"/>
                <w:position w:val="0"/>
              </w:rPr>
              <w:t>第六条</w:t>
            </w:r>
            <w:r>
              <w:rPr>
                <w:rFonts w:hint="eastAsia"/>
                <w:color w:val="000000"/>
                <w:spacing w:val="0"/>
                <w:w w:val="100"/>
                <w:position w:val="0"/>
                <w:lang w:val="en-US" w:eastAsia="zh-CN"/>
              </w:rPr>
              <w:t xml:space="preserve"> </w:t>
            </w:r>
            <w:r>
              <w:rPr>
                <w:color w:val="000000"/>
                <w:spacing w:val="0"/>
                <w:w w:val="100"/>
                <w:position w:val="0"/>
              </w:rPr>
              <w:t>进行公众公司收购，收购人及其实际控制人应当具有良好的诚信记录，收购人及其</w:t>
            </w:r>
            <w:r>
              <w:rPr>
                <w:rFonts w:hint="eastAsia"/>
                <w:color w:val="000000"/>
                <w:spacing w:val="0"/>
                <w:w w:val="100"/>
                <w:position w:val="0"/>
                <w:lang w:eastAsia="zh-CN"/>
              </w:rPr>
              <w:t>实</w:t>
            </w:r>
            <w:r>
              <w:rPr>
                <w:color w:val="000000"/>
                <w:spacing w:val="0"/>
                <w:w w:val="100"/>
                <w:position w:val="0"/>
              </w:rPr>
              <w:t>际控制人为法人的，应当具有健全的公司治理机制。任何人不得利用公众公司收购损害被收购公司及其股东的合法</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证监会</w:t>
            </w:r>
          </w:p>
        </w:tc>
      </w:tr>
    </w:tbl>
    <w:p>
      <w:pPr>
        <w:sectPr>
          <w:footerReference r:id="rId9" w:type="default"/>
          <w:footerReference r:id="rId10" w:type="even"/>
          <w:footnotePr>
            <w:numFmt w:val="decimal"/>
          </w:footnotePr>
          <w:pgSz w:w="16840" w:h="11900" w:orient="landscape"/>
          <w:pgMar w:top="1796" w:right="1483" w:bottom="1678" w:left="951" w:header="1368" w:footer="3" w:gutter="0"/>
          <w:pgNumType w:fmt="decimal"/>
          <w:cols w:space="720" w:num="1"/>
          <w:rtlGutter w:val="0"/>
          <w:docGrid w:linePitch="360" w:charSpace="0"/>
        </w:sectPr>
      </w:pPr>
    </w:p>
    <w:tbl>
      <w:tblPr>
        <w:tblStyle w:val="4"/>
        <w:tblW w:w="0" w:type="auto"/>
        <w:tblInd w:w="0" w:type="dxa"/>
        <w:tblLayout w:type="fixed"/>
        <w:tblCellMar>
          <w:top w:w="0" w:type="dxa"/>
          <w:left w:w="10" w:type="dxa"/>
          <w:bottom w:w="0" w:type="dxa"/>
          <w:right w:w="10" w:type="dxa"/>
        </w:tblCellMar>
      </w:tblPr>
      <w:tblGrid>
        <w:gridCol w:w="2256"/>
        <w:gridCol w:w="10056"/>
      </w:tblGrid>
      <w:tr>
        <w:tblPrEx>
          <w:tblCellMar>
            <w:top w:w="0" w:type="dxa"/>
            <w:left w:w="10" w:type="dxa"/>
            <w:bottom w:w="0" w:type="dxa"/>
            <w:right w:w="10" w:type="dxa"/>
          </w:tblCellMar>
        </w:tblPrEx>
        <w:trPr>
          <w:trHeight w:val="4296" w:hRule="exact"/>
        </w:trPr>
        <w:tc>
          <w:tcPr>
            <w:tcBorders>
              <w:top w:val="single" w:color="auto" w:sz="4" w:space="0"/>
              <w:left w:val="single" w:color="auto" w:sz="4" w:space="0"/>
            </w:tcBorders>
            <w:shd w:val="clear" w:color="auto" w:fill="FFFFFF"/>
            <w:vAlign w:val="top"/>
          </w:tcPr>
          <w:p>
            <w:pPr>
              <w:framePr w:w="12312" w:h="8094" w:wrap="around" w:vAnchor="margin" w:hAnchor="page" w:x="972" w:y="1"/>
              <w:widowControl w:val="0"/>
              <w:rPr>
                <w:sz w:val="10"/>
                <w:szCs w:val="10"/>
              </w:rPr>
            </w:pPr>
          </w:p>
        </w:tc>
        <w:tc>
          <w:tcPr>
            <w:tcBorders>
              <w:top w:val="single" w:color="auto" w:sz="4" w:space="0"/>
              <w:left w:val="single" w:color="auto" w:sz="4" w:space="0"/>
              <w:right w:val="single" w:color="auto" w:sz="4" w:space="0"/>
            </w:tcBorders>
            <w:shd w:val="clear" w:color="auto" w:fill="FFFFFF"/>
            <w:vAlign w:val="bottom"/>
          </w:tcPr>
          <w:p>
            <w:pPr>
              <w:pStyle w:val="21"/>
              <w:keepNext w:val="0"/>
              <w:keepLines w:val="0"/>
              <w:framePr w:w="12312" w:h="8094" w:wrap="around" w:vAnchor="margin" w:hAnchor="page" w:x="972" w:y="1"/>
              <w:widowControl w:val="0"/>
              <w:shd w:val="clear" w:color="auto" w:fill="auto"/>
              <w:bidi w:val="0"/>
              <w:spacing w:before="0" w:after="100" w:line="240" w:lineRule="auto"/>
              <w:ind w:left="0" w:right="0" w:firstLine="0"/>
              <w:jc w:val="left"/>
            </w:pPr>
            <w:r>
              <w:rPr>
                <w:color w:val="000000"/>
                <w:spacing w:val="0"/>
                <w:w w:val="100"/>
                <w:position w:val="0"/>
              </w:rPr>
              <w:t>权益。</w:t>
            </w:r>
          </w:p>
          <w:p>
            <w:pPr>
              <w:pStyle w:val="21"/>
              <w:keepNext w:val="0"/>
              <w:keepLines w:val="0"/>
              <w:framePr w:w="12312" w:h="8094" w:wrap="around" w:vAnchor="margin" w:hAnchor="page" w:x="972" w:y="1"/>
              <w:widowControl w:val="0"/>
              <w:shd w:val="clear" w:color="auto" w:fill="auto"/>
              <w:bidi w:val="0"/>
              <w:spacing w:before="0" w:after="100" w:line="240" w:lineRule="auto"/>
              <w:ind w:left="0" w:right="0"/>
              <w:jc w:val="left"/>
            </w:pPr>
            <w:r>
              <w:rPr>
                <w:color w:val="000000"/>
                <w:spacing w:val="0"/>
                <w:w w:val="100"/>
                <w:position w:val="0"/>
              </w:rPr>
              <w:t>有下列情形之一的，不得收购公众公司：</w:t>
            </w:r>
          </w:p>
          <w:p>
            <w:pPr>
              <w:pStyle w:val="21"/>
              <w:keepNext w:val="0"/>
              <w:keepLines w:val="0"/>
              <w:framePr w:w="12312" w:h="8094" w:wrap="around" w:vAnchor="margin" w:hAnchor="page" w:x="972" w:y="1"/>
              <w:widowControl w:val="0"/>
              <w:numPr>
                <w:ilvl w:val="0"/>
                <w:numId w:val="5"/>
              </w:numPr>
              <w:shd w:val="clear" w:color="auto" w:fill="auto"/>
              <w:bidi w:val="0"/>
              <w:spacing w:before="0" w:after="100" w:line="240" w:lineRule="auto"/>
              <w:ind w:left="0" w:right="0" w:firstLine="540"/>
              <w:jc w:val="left"/>
            </w:pPr>
            <w:r>
              <w:rPr>
                <w:rFonts w:hint="eastAsia"/>
                <w:color w:val="000000"/>
                <w:spacing w:val="0"/>
                <w:w w:val="100"/>
                <w:position w:val="0"/>
                <w:lang w:val="en-US" w:eastAsia="zh-CN"/>
              </w:rPr>
              <w:t xml:space="preserve">  </w:t>
            </w:r>
            <w:r>
              <w:rPr>
                <w:color w:val="000000"/>
                <w:spacing w:val="0"/>
                <w:w w:val="100"/>
                <w:position w:val="0"/>
              </w:rPr>
              <w:t>收购人负有数额较大债务，到期未清偿，且处于持续状态；</w:t>
            </w:r>
          </w:p>
          <w:p>
            <w:pPr>
              <w:pStyle w:val="21"/>
              <w:keepNext w:val="0"/>
              <w:keepLines w:val="0"/>
              <w:framePr w:w="12312" w:h="8094" w:wrap="around" w:vAnchor="margin" w:hAnchor="page" w:x="972" w:y="1"/>
              <w:widowControl w:val="0"/>
              <w:shd w:val="clear" w:color="auto" w:fill="auto"/>
              <w:tabs>
                <w:tab w:val="left" w:pos="1068"/>
              </w:tabs>
              <w:bidi w:val="0"/>
              <w:spacing w:before="0" w:after="100" w:line="240" w:lineRule="auto"/>
              <w:ind w:left="0" w:right="0" w:firstLine="540"/>
              <w:jc w:val="left"/>
            </w:pPr>
            <w:r>
              <w:rPr>
                <w:color w:val="000000"/>
                <w:spacing w:val="0"/>
                <w:w w:val="100"/>
                <w:position w:val="0"/>
              </w:rPr>
              <w:t>（二）</w:t>
            </w:r>
            <w:r>
              <w:rPr>
                <w:color w:val="000000"/>
                <w:spacing w:val="0"/>
                <w:w w:val="100"/>
                <w:position w:val="0"/>
              </w:rPr>
              <w:tab/>
            </w:r>
            <w:r>
              <w:rPr>
                <w:color w:val="000000"/>
                <w:spacing w:val="0"/>
                <w:w w:val="100"/>
                <w:position w:val="0"/>
              </w:rPr>
              <w:t>收购人最近2年有重大违法行为或者涉嫌有重大违法行为；</w:t>
            </w:r>
          </w:p>
          <w:p>
            <w:pPr>
              <w:pStyle w:val="21"/>
              <w:keepNext w:val="0"/>
              <w:keepLines w:val="0"/>
              <w:framePr w:w="12312" w:h="8094" w:wrap="around" w:vAnchor="margin" w:hAnchor="page" w:x="972" w:y="1"/>
              <w:widowControl w:val="0"/>
              <w:shd w:val="clear" w:color="auto" w:fill="auto"/>
              <w:tabs>
                <w:tab w:val="left" w:pos="1068"/>
              </w:tabs>
              <w:bidi w:val="0"/>
              <w:spacing w:before="0" w:after="100" w:line="240" w:lineRule="auto"/>
              <w:ind w:left="0" w:right="0" w:firstLine="540"/>
              <w:jc w:val="left"/>
            </w:pPr>
            <w:r>
              <w:rPr>
                <w:color w:val="000000"/>
                <w:spacing w:val="0"/>
                <w:w w:val="100"/>
                <w:position w:val="0"/>
              </w:rPr>
              <w:t>（三）</w:t>
            </w:r>
            <w:r>
              <w:rPr>
                <w:color w:val="000000"/>
                <w:spacing w:val="0"/>
                <w:w w:val="100"/>
                <w:position w:val="0"/>
              </w:rPr>
              <w:tab/>
            </w:r>
            <w:r>
              <w:rPr>
                <w:color w:val="000000"/>
                <w:spacing w:val="0"/>
                <w:w w:val="100"/>
                <w:position w:val="0"/>
              </w:rPr>
              <w:t>收购人最近2年有严重的证券市场失信行为；</w:t>
            </w:r>
          </w:p>
          <w:p>
            <w:pPr>
              <w:pStyle w:val="21"/>
              <w:keepNext w:val="0"/>
              <w:keepLines w:val="0"/>
              <w:framePr w:w="12312" w:h="8094" w:wrap="around" w:vAnchor="margin" w:hAnchor="page" w:x="972" w:y="1"/>
              <w:widowControl w:val="0"/>
              <w:shd w:val="clear" w:color="auto" w:fill="auto"/>
              <w:tabs>
                <w:tab w:val="left" w:pos="1068"/>
              </w:tabs>
              <w:bidi w:val="0"/>
              <w:spacing w:before="0" w:after="100" w:line="240" w:lineRule="auto"/>
              <w:ind w:left="0" w:right="0" w:firstLine="540"/>
              <w:jc w:val="left"/>
            </w:pPr>
            <w:r>
              <w:rPr>
                <w:color w:val="000000"/>
                <w:spacing w:val="0"/>
                <w:w w:val="100"/>
                <w:position w:val="0"/>
              </w:rPr>
              <w:t>（四）</w:t>
            </w:r>
            <w:r>
              <w:rPr>
                <w:color w:val="000000"/>
                <w:spacing w:val="0"/>
                <w:w w:val="100"/>
                <w:position w:val="0"/>
              </w:rPr>
              <w:tab/>
            </w:r>
            <w:r>
              <w:rPr>
                <w:color w:val="000000"/>
                <w:spacing w:val="0"/>
                <w:w w:val="100"/>
                <w:position w:val="0"/>
              </w:rPr>
              <w:t>收购人为自然人的，存在《公司法》第一百四十六条规定的情形；</w:t>
            </w:r>
          </w:p>
          <w:p>
            <w:pPr>
              <w:pStyle w:val="21"/>
              <w:keepNext w:val="0"/>
              <w:keepLines w:val="0"/>
              <w:framePr w:w="12312" w:h="8094" w:wrap="around" w:vAnchor="margin" w:hAnchor="page" w:x="972" w:y="1"/>
              <w:widowControl w:val="0"/>
              <w:shd w:val="clear" w:color="auto" w:fill="auto"/>
              <w:tabs>
                <w:tab w:val="left" w:pos="1062"/>
              </w:tabs>
              <w:bidi w:val="0"/>
              <w:spacing w:before="0" w:after="100" w:line="240" w:lineRule="auto"/>
              <w:ind w:left="0" w:right="0" w:firstLine="540"/>
              <w:jc w:val="left"/>
            </w:pPr>
            <w:r>
              <w:rPr>
                <w:color w:val="000000"/>
                <w:spacing w:val="0"/>
                <w:w w:val="100"/>
                <w:position w:val="0"/>
              </w:rPr>
              <w:t>（五）</w:t>
            </w:r>
            <w:r>
              <w:rPr>
                <w:color w:val="000000"/>
                <w:spacing w:val="0"/>
                <w:w w:val="100"/>
                <w:position w:val="0"/>
              </w:rPr>
              <w:tab/>
            </w:r>
            <w:r>
              <w:rPr>
                <w:color w:val="000000"/>
                <w:spacing w:val="0"/>
                <w:w w:val="100"/>
                <w:position w:val="0"/>
              </w:rPr>
              <w:t>法律、行政法规规定以及中国证监会认定的不得收购公众公司的其他情形。</w:t>
            </w:r>
          </w:p>
          <w:p>
            <w:pPr>
              <w:pStyle w:val="21"/>
              <w:keepNext w:val="0"/>
              <w:keepLines w:val="0"/>
              <w:framePr w:w="12312" w:h="8094" w:wrap="around" w:vAnchor="margin" w:hAnchor="page" w:x="972" w:y="1"/>
              <w:widowControl w:val="0"/>
              <w:shd w:val="clear" w:color="auto" w:fill="auto"/>
              <w:bidi w:val="0"/>
              <w:spacing w:before="0" w:after="100" w:line="240" w:lineRule="auto"/>
              <w:ind w:left="0" w:right="0" w:firstLine="180"/>
              <w:jc w:val="left"/>
            </w:pPr>
            <w:r>
              <w:rPr>
                <w:color w:val="000000"/>
                <w:spacing w:val="0"/>
                <w:w w:val="100"/>
                <w:position w:val="0"/>
              </w:rPr>
              <w:t>《公司债券发行与交易管理办法》（证监会令【第113号】）</w:t>
            </w:r>
          </w:p>
          <w:p>
            <w:pPr>
              <w:pStyle w:val="21"/>
              <w:keepNext w:val="0"/>
              <w:keepLines w:val="0"/>
              <w:framePr w:w="12312" w:h="8094" w:wrap="around" w:vAnchor="margin" w:hAnchor="page" w:x="972" w:y="1"/>
              <w:widowControl w:val="0"/>
              <w:shd w:val="clear" w:color="auto" w:fill="auto"/>
              <w:bidi w:val="0"/>
              <w:spacing w:before="0" w:after="100" w:line="240" w:lineRule="auto"/>
              <w:ind w:left="0" w:right="0" w:firstLine="540"/>
              <w:jc w:val="left"/>
            </w:pPr>
            <w:r>
              <w:rPr>
                <w:color w:val="000000"/>
                <w:spacing w:val="0"/>
                <w:w w:val="100"/>
                <w:position w:val="0"/>
              </w:rPr>
              <w:t>第十七条</w:t>
            </w:r>
            <w:r>
              <w:rPr>
                <w:rFonts w:hint="eastAsia"/>
                <w:color w:val="000000"/>
                <w:spacing w:val="0"/>
                <w:w w:val="100"/>
                <w:position w:val="0"/>
                <w:lang w:val="en-US" w:eastAsia="zh-CN"/>
              </w:rPr>
              <w:t xml:space="preserve"> </w:t>
            </w:r>
            <w:r>
              <w:rPr>
                <w:color w:val="000000"/>
                <w:spacing w:val="0"/>
                <w:w w:val="100"/>
                <w:position w:val="0"/>
              </w:rPr>
              <w:t>存在下列情形之一的，不得公开发行公司债券：</w:t>
            </w:r>
          </w:p>
          <w:p>
            <w:pPr>
              <w:pStyle w:val="21"/>
              <w:keepNext w:val="0"/>
              <w:keepLines w:val="0"/>
              <w:framePr w:w="12312" w:h="8094" w:wrap="around" w:vAnchor="margin" w:hAnchor="page" w:x="972" w:y="1"/>
              <w:widowControl w:val="0"/>
              <w:shd w:val="clear" w:color="auto" w:fill="auto"/>
              <w:bidi w:val="0"/>
              <w:spacing w:before="0" w:after="100" w:line="240" w:lineRule="auto"/>
              <w:ind w:left="0" w:right="0" w:firstLine="680"/>
              <w:jc w:val="left"/>
            </w:pPr>
            <w:r>
              <w:rPr>
                <w:color w:val="000000"/>
                <w:spacing w:val="0"/>
                <w:w w:val="100"/>
                <w:position w:val="0"/>
                <w:lang w:val="en-US" w:eastAsia="en-US" w:bidi="en-US"/>
              </w:rPr>
              <w:t>（</w:t>
            </w:r>
            <w:r>
              <w:rPr>
                <w:rFonts w:hint="eastAsia"/>
                <w:color w:val="000000"/>
                <w:spacing w:val="0"/>
                <w:w w:val="100"/>
                <w:position w:val="0"/>
                <w:lang w:val="en-US" w:eastAsia="zh-CN" w:bidi="en-US"/>
              </w:rPr>
              <w:t>一</w:t>
            </w:r>
            <w:r>
              <w:rPr>
                <w:color w:val="000000"/>
                <w:spacing w:val="0"/>
                <w:w w:val="100"/>
                <w:position w:val="0"/>
                <w:lang w:val="en-US" w:eastAsia="en-US" w:bidi="en-US"/>
              </w:rPr>
              <w:t>）</w:t>
            </w:r>
            <w:r>
              <w:rPr>
                <w:rFonts w:hint="eastAsia"/>
                <w:color w:val="000000"/>
                <w:spacing w:val="0"/>
                <w:w w:val="100"/>
                <w:position w:val="0"/>
                <w:lang w:val="en-US" w:eastAsia="zh-CN" w:bidi="en-US"/>
              </w:rPr>
              <w:t xml:space="preserve">  </w:t>
            </w:r>
            <w:r>
              <w:rPr>
                <w:color w:val="000000"/>
                <w:spacing w:val="0"/>
                <w:w w:val="100"/>
                <w:position w:val="0"/>
              </w:rPr>
              <w:t>最近三十六个月内公司财务会计文件存在虚假记载，或公司存在其他重大违法行为；</w:t>
            </w:r>
          </w:p>
          <w:p>
            <w:pPr>
              <w:pStyle w:val="21"/>
              <w:keepNext w:val="0"/>
              <w:keepLines w:val="0"/>
              <w:framePr w:w="12312" w:h="8094" w:wrap="around" w:vAnchor="margin" w:hAnchor="page" w:x="972" w:y="1"/>
              <w:widowControl w:val="0"/>
              <w:shd w:val="clear" w:color="auto" w:fill="auto"/>
              <w:tabs>
                <w:tab w:val="left" w:pos="1202"/>
              </w:tabs>
              <w:bidi w:val="0"/>
              <w:spacing w:before="0" w:after="100" w:line="240" w:lineRule="auto"/>
              <w:ind w:left="0" w:right="0" w:firstLine="680"/>
              <w:jc w:val="left"/>
            </w:pPr>
            <w:r>
              <w:rPr>
                <w:color w:val="000000"/>
                <w:spacing w:val="0"/>
                <w:w w:val="100"/>
                <w:position w:val="0"/>
              </w:rPr>
              <w:t>（二）</w:t>
            </w:r>
            <w:r>
              <w:rPr>
                <w:color w:val="000000"/>
                <w:spacing w:val="0"/>
                <w:w w:val="100"/>
                <w:position w:val="0"/>
              </w:rPr>
              <w:tab/>
            </w:r>
            <w:r>
              <w:rPr>
                <w:color w:val="000000"/>
                <w:spacing w:val="0"/>
                <w:w w:val="100"/>
                <w:position w:val="0"/>
              </w:rPr>
              <w:t>本次发行申请文件存在虚假记载、误导性陈述或者重大遗漏；</w:t>
            </w:r>
          </w:p>
          <w:p>
            <w:pPr>
              <w:pStyle w:val="21"/>
              <w:keepNext w:val="0"/>
              <w:keepLines w:val="0"/>
              <w:framePr w:w="12312" w:h="8094" w:wrap="around" w:vAnchor="margin" w:hAnchor="page" w:x="972" w:y="1"/>
              <w:widowControl w:val="0"/>
              <w:shd w:val="clear" w:color="auto" w:fill="auto"/>
              <w:tabs>
                <w:tab w:val="left" w:pos="1196"/>
              </w:tabs>
              <w:bidi w:val="0"/>
              <w:spacing w:before="0" w:after="100" w:line="240" w:lineRule="auto"/>
              <w:ind w:left="0" w:right="0" w:firstLine="680"/>
              <w:jc w:val="left"/>
            </w:pPr>
            <w:r>
              <w:rPr>
                <w:color w:val="000000"/>
                <w:spacing w:val="0"/>
                <w:w w:val="100"/>
                <w:position w:val="0"/>
              </w:rPr>
              <w:t>（三）</w:t>
            </w:r>
            <w:r>
              <w:rPr>
                <w:color w:val="000000"/>
                <w:spacing w:val="0"/>
                <w:w w:val="100"/>
                <w:position w:val="0"/>
              </w:rPr>
              <w:tab/>
            </w:r>
            <w:r>
              <w:rPr>
                <w:color w:val="000000"/>
                <w:spacing w:val="0"/>
                <w:w w:val="100"/>
                <w:position w:val="0"/>
              </w:rPr>
              <w:t>对已发行的公司债券或者其他债务有违约或者迟延支付本息的事实，仍处于继续状态；</w:t>
            </w:r>
          </w:p>
          <w:p>
            <w:pPr>
              <w:pStyle w:val="21"/>
              <w:keepNext w:val="0"/>
              <w:keepLines w:val="0"/>
              <w:framePr w:w="12312" w:h="8094" w:wrap="around" w:vAnchor="margin" w:hAnchor="page" w:x="972" w:y="1"/>
              <w:widowControl w:val="0"/>
              <w:shd w:val="clear" w:color="auto" w:fill="auto"/>
              <w:tabs>
                <w:tab w:val="left" w:pos="1196"/>
              </w:tabs>
              <w:bidi w:val="0"/>
              <w:spacing w:before="0" w:after="100" w:line="240" w:lineRule="auto"/>
              <w:ind w:left="0" w:right="0" w:firstLine="680"/>
              <w:jc w:val="left"/>
            </w:pPr>
            <w:r>
              <w:rPr>
                <w:color w:val="000000"/>
                <w:spacing w:val="0"/>
                <w:w w:val="100"/>
                <w:position w:val="0"/>
              </w:rPr>
              <w:t>（四）</w:t>
            </w:r>
            <w:r>
              <w:rPr>
                <w:color w:val="000000"/>
                <w:spacing w:val="0"/>
                <w:w w:val="100"/>
                <w:position w:val="0"/>
              </w:rPr>
              <w:tab/>
            </w:r>
            <w:r>
              <w:rPr>
                <w:color w:val="000000"/>
                <w:spacing w:val="0"/>
                <w:w w:val="100"/>
                <w:position w:val="0"/>
              </w:rPr>
              <w:t>严重损害投资者合法权益和社会公共利益的其他情形。</w:t>
            </w:r>
          </w:p>
        </w:tc>
      </w:tr>
      <w:tr>
        <w:tblPrEx>
          <w:tblCellMar>
            <w:top w:w="0" w:type="dxa"/>
            <w:left w:w="10" w:type="dxa"/>
            <w:bottom w:w="0" w:type="dxa"/>
            <w:right w:w="10" w:type="dxa"/>
          </w:tblCellMar>
        </w:tblPrEx>
        <w:trPr>
          <w:trHeight w:val="3934" w:hRule="exact"/>
        </w:trPr>
        <w:tc>
          <w:tcPr>
            <w:tcBorders>
              <w:top w:val="single" w:color="auto" w:sz="4" w:space="0"/>
              <w:left w:val="single" w:color="auto" w:sz="4" w:space="0"/>
              <w:bottom w:val="single" w:color="auto" w:sz="4" w:space="0"/>
            </w:tcBorders>
            <w:shd w:val="clear" w:color="auto" w:fill="FFFFFF"/>
            <w:vAlign w:val="top"/>
          </w:tcPr>
          <w:p>
            <w:pPr>
              <w:pStyle w:val="21"/>
              <w:keepNext w:val="0"/>
              <w:keepLines w:val="0"/>
              <w:framePr w:w="12312" w:h="8094" w:wrap="around" w:vAnchor="margin" w:hAnchor="page" w:x="972" w:y="1"/>
              <w:widowControl w:val="0"/>
              <w:shd w:val="clear" w:color="auto" w:fill="auto"/>
              <w:bidi w:val="0"/>
              <w:spacing w:before="0" w:after="0" w:line="317" w:lineRule="exact"/>
              <w:ind w:left="0" w:right="0" w:firstLine="0"/>
              <w:jc w:val="both"/>
            </w:pPr>
            <w:r>
              <w:rPr>
                <w:color w:val="000000"/>
                <w:spacing w:val="0"/>
                <w:w w:val="100"/>
                <w:position w:val="0"/>
                <w:lang w:val="en-US" w:eastAsia="en-US" w:bidi="en-US"/>
              </w:rPr>
              <w:t>5.</w:t>
            </w:r>
            <w:r>
              <w:rPr>
                <w:color w:val="000000"/>
                <w:spacing w:val="0"/>
                <w:w w:val="100"/>
                <w:position w:val="0"/>
              </w:rPr>
              <w:t>将失信企业的失信状况作为审核股票发行上市及在全国中小企业股份转让系统挂牌公开转让时的重要参考。</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1"/>
              <w:keepNext w:val="0"/>
              <w:keepLines w:val="0"/>
              <w:framePr w:w="12312" w:h="8094" w:wrap="around" w:vAnchor="margin" w:hAnchor="page" w:x="972" w:y="1"/>
              <w:widowControl w:val="0"/>
              <w:shd w:val="clear" w:color="auto" w:fill="auto"/>
              <w:bidi w:val="0"/>
              <w:spacing w:before="0" w:after="0" w:line="324" w:lineRule="exact"/>
              <w:ind w:left="0" w:right="0" w:firstLine="180"/>
              <w:jc w:val="left"/>
            </w:pPr>
            <w:r>
              <w:rPr>
                <w:color w:val="000000"/>
                <w:spacing w:val="0"/>
                <w:w w:val="100"/>
                <w:position w:val="0"/>
              </w:rPr>
              <w:t>《中华人民共和国证券法》</w:t>
            </w:r>
          </w:p>
          <w:p>
            <w:pPr>
              <w:pStyle w:val="21"/>
              <w:keepNext w:val="0"/>
              <w:keepLines w:val="0"/>
              <w:framePr w:w="12312" w:h="8094" w:wrap="around" w:vAnchor="margin" w:hAnchor="page" w:x="972" w:y="1"/>
              <w:widowControl w:val="0"/>
              <w:shd w:val="clear" w:color="auto" w:fill="auto"/>
              <w:bidi w:val="0"/>
              <w:spacing w:before="0" w:after="0" w:line="324" w:lineRule="exact"/>
              <w:ind w:left="0" w:right="0"/>
              <w:jc w:val="left"/>
            </w:pPr>
            <w:r>
              <w:rPr>
                <w:color w:val="000000"/>
                <w:spacing w:val="0"/>
                <w:w w:val="100"/>
                <w:position w:val="0"/>
              </w:rPr>
              <w:t>第十三条</w:t>
            </w:r>
            <w:r>
              <w:rPr>
                <w:rFonts w:hint="eastAsia"/>
                <w:color w:val="000000"/>
                <w:spacing w:val="0"/>
                <w:w w:val="100"/>
                <w:position w:val="0"/>
                <w:lang w:val="en-US" w:eastAsia="zh-CN"/>
              </w:rPr>
              <w:t xml:space="preserve"> </w:t>
            </w:r>
            <w:r>
              <w:rPr>
                <w:color w:val="000000"/>
                <w:spacing w:val="0"/>
                <w:w w:val="100"/>
                <w:position w:val="0"/>
              </w:rPr>
              <w:t>公司公开发行新股，应当符合下列条件：</w:t>
            </w:r>
          </w:p>
          <w:p>
            <w:pPr>
              <w:pStyle w:val="21"/>
              <w:keepNext w:val="0"/>
              <w:keepLines w:val="0"/>
              <w:framePr w:w="12312" w:h="8094" w:wrap="around" w:vAnchor="margin" w:hAnchor="page" w:x="972" w:y="1"/>
              <w:widowControl w:val="0"/>
              <w:shd w:val="clear" w:color="auto" w:fill="auto"/>
              <w:tabs>
                <w:tab w:val="left" w:pos="1062"/>
              </w:tabs>
              <w:bidi w:val="0"/>
              <w:spacing w:before="0" w:after="0" w:line="324" w:lineRule="exact"/>
              <w:ind w:left="0" w:right="0" w:firstLine="540"/>
              <w:jc w:val="left"/>
            </w:pPr>
            <w:r>
              <w:rPr>
                <w:color w:val="000000"/>
                <w:spacing w:val="0"/>
                <w:w w:val="100"/>
                <w:position w:val="0"/>
              </w:rPr>
              <w:t>（一）</w:t>
            </w:r>
            <w:r>
              <w:rPr>
                <w:color w:val="000000"/>
                <w:spacing w:val="0"/>
                <w:w w:val="100"/>
                <w:position w:val="0"/>
              </w:rPr>
              <w:tab/>
            </w:r>
            <w:r>
              <w:rPr>
                <w:color w:val="000000"/>
                <w:spacing w:val="0"/>
                <w:w w:val="100"/>
                <w:position w:val="0"/>
              </w:rPr>
              <w:t>具备健全且运行良好的组织机构；</w:t>
            </w:r>
          </w:p>
          <w:p>
            <w:pPr>
              <w:pStyle w:val="21"/>
              <w:keepNext w:val="0"/>
              <w:keepLines w:val="0"/>
              <w:framePr w:w="12312" w:h="8094" w:wrap="around" w:vAnchor="margin" w:hAnchor="page" w:x="972" w:y="1"/>
              <w:widowControl w:val="0"/>
              <w:shd w:val="clear" w:color="auto" w:fill="auto"/>
              <w:tabs>
                <w:tab w:val="left" w:pos="1056"/>
              </w:tabs>
              <w:bidi w:val="0"/>
              <w:spacing w:before="0" w:after="0" w:line="324" w:lineRule="exact"/>
              <w:ind w:left="0" w:right="0" w:firstLine="540"/>
              <w:jc w:val="left"/>
            </w:pPr>
            <w:r>
              <w:rPr>
                <w:color w:val="000000"/>
                <w:spacing w:val="0"/>
                <w:w w:val="100"/>
                <w:position w:val="0"/>
              </w:rPr>
              <w:t>（二）</w:t>
            </w:r>
            <w:r>
              <w:rPr>
                <w:color w:val="000000"/>
                <w:spacing w:val="0"/>
                <w:w w:val="100"/>
                <w:position w:val="0"/>
              </w:rPr>
              <w:tab/>
            </w:r>
            <w:r>
              <w:rPr>
                <w:color w:val="000000"/>
                <w:spacing w:val="0"/>
                <w:w w:val="100"/>
                <w:position w:val="0"/>
              </w:rPr>
              <w:t>具有持续盈利能</w:t>
            </w:r>
            <w:r>
              <w:rPr>
                <w:color w:val="000000"/>
                <w:spacing w:val="0"/>
                <w:w w:val="100"/>
                <w:position w:val="0"/>
                <w:lang w:val="zh-CN" w:eastAsia="zh-CN" w:bidi="zh-CN"/>
              </w:rPr>
              <w:t>力,</w:t>
            </w:r>
            <w:r>
              <w:rPr>
                <w:color w:val="000000"/>
                <w:spacing w:val="0"/>
                <w:w w:val="100"/>
                <w:position w:val="0"/>
              </w:rPr>
              <w:t>财务状况良好；</w:t>
            </w:r>
          </w:p>
          <w:p>
            <w:pPr>
              <w:pStyle w:val="21"/>
              <w:keepNext w:val="0"/>
              <w:keepLines w:val="0"/>
              <w:framePr w:w="12312" w:h="8094" w:wrap="around" w:vAnchor="margin" w:hAnchor="page" w:x="972" w:y="1"/>
              <w:widowControl w:val="0"/>
              <w:shd w:val="clear" w:color="auto" w:fill="auto"/>
              <w:tabs>
                <w:tab w:val="left" w:pos="1056"/>
              </w:tabs>
              <w:bidi w:val="0"/>
              <w:spacing w:before="0" w:after="0" w:line="324" w:lineRule="exact"/>
              <w:ind w:left="0" w:right="0" w:firstLine="540"/>
              <w:jc w:val="left"/>
            </w:pPr>
            <w:r>
              <w:rPr>
                <w:color w:val="000000"/>
                <w:spacing w:val="0"/>
                <w:w w:val="100"/>
                <w:position w:val="0"/>
              </w:rPr>
              <w:t>（三）</w:t>
            </w:r>
            <w:r>
              <w:rPr>
                <w:color w:val="000000"/>
                <w:spacing w:val="0"/>
                <w:w w:val="100"/>
                <w:position w:val="0"/>
              </w:rPr>
              <w:tab/>
            </w:r>
            <w:r>
              <w:rPr>
                <w:color w:val="000000"/>
                <w:spacing w:val="0"/>
                <w:w w:val="100"/>
                <w:position w:val="0"/>
              </w:rPr>
              <w:t>最近三年财务会计文件无虚假记载，无其他重大违法行为；</w:t>
            </w:r>
          </w:p>
          <w:p>
            <w:pPr>
              <w:pStyle w:val="21"/>
              <w:keepNext w:val="0"/>
              <w:keepLines w:val="0"/>
              <w:framePr w:w="12312" w:h="8094" w:wrap="around" w:vAnchor="margin" w:hAnchor="page" w:x="972" w:y="1"/>
              <w:widowControl w:val="0"/>
              <w:shd w:val="clear" w:color="auto" w:fill="auto"/>
              <w:tabs>
                <w:tab w:val="left" w:pos="1056"/>
              </w:tabs>
              <w:bidi w:val="0"/>
              <w:spacing w:before="0" w:after="0" w:line="324" w:lineRule="exact"/>
              <w:ind w:left="0" w:right="0" w:firstLine="540"/>
              <w:jc w:val="left"/>
            </w:pPr>
            <w:r>
              <w:rPr>
                <w:color w:val="000000"/>
                <w:spacing w:val="0"/>
                <w:w w:val="100"/>
                <w:position w:val="0"/>
              </w:rPr>
              <w:t>（四）</w:t>
            </w:r>
            <w:r>
              <w:rPr>
                <w:color w:val="000000"/>
                <w:spacing w:val="0"/>
                <w:w w:val="100"/>
                <w:position w:val="0"/>
              </w:rPr>
              <w:tab/>
            </w:r>
            <w:r>
              <w:rPr>
                <w:color w:val="000000"/>
                <w:spacing w:val="0"/>
                <w:w w:val="100"/>
                <w:position w:val="0"/>
              </w:rPr>
              <w:t>经国务院批准的国务院证券监督管理机构规定的其他条件。</w:t>
            </w:r>
          </w:p>
          <w:p>
            <w:pPr>
              <w:pStyle w:val="21"/>
              <w:keepNext w:val="0"/>
              <w:keepLines w:val="0"/>
              <w:framePr w:w="12312" w:h="8094" w:wrap="around" w:vAnchor="margin" w:hAnchor="page" w:x="972" w:y="1"/>
              <w:widowControl w:val="0"/>
              <w:shd w:val="clear" w:color="auto" w:fill="auto"/>
              <w:bidi w:val="0"/>
              <w:spacing w:before="0" w:after="0" w:line="324" w:lineRule="exact"/>
              <w:ind w:left="0" w:right="0"/>
              <w:jc w:val="left"/>
            </w:pPr>
            <w:r>
              <w:rPr>
                <w:color w:val="000000"/>
                <w:spacing w:val="0"/>
                <w:w w:val="100"/>
                <w:position w:val="0"/>
              </w:rPr>
              <w:t>第五十条</w:t>
            </w:r>
            <w:r>
              <w:rPr>
                <w:rFonts w:hint="eastAsia"/>
                <w:color w:val="000000"/>
                <w:spacing w:val="0"/>
                <w:w w:val="100"/>
                <w:position w:val="0"/>
                <w:lang w:val="en-US" w:eastAsia="zh-CN"/>
              </w:rPr>
              <w:t xml:space="preserve"> </w:t>
            </w:r>
            <w:r>
              <w:rPr>
                <w:color w:val="000000"/>
                <w:spacing w:val="0"/>
                <w:w w:val="100"/>
                <w:position w:val="0"/>
              </w:rPr>
              <w:t>股份有限公司申请股票上市，应当符合下列条件：</w:t>
            </w:r>
          </w:p>
          <w:p>
            <w:pPr>
              <w:pStyle w:val="21"/>
              <w:keepNext w:val="0"/>
              <w:keepLines w:val="0"/>
              <w:framePr w:w="12312" w:h="8094" w:wrap="around" w:vAnchor="margin" w:hAnchor="page" w:x="972" w:y="1"/>
              <w:widowControl w:val="0"/>
              <w:shd w:val="clear" w:color="auto" w:fill="auto"/>
              <w:bidi w:val="0"/>
              <w:spacing w:before="0" w:after="0" w:line="324" w:lineRule="exact"/>
              <w:ind w:left="0" w:right="0" w:firstLine="540"/>
              <w:jc w:val="left"/>
            </w:pPr>
            <w:r>
              <w:rPr>
                <w:color w:val="000000"/>
                <w:spacing w:val="0"/>
                <w:w w:val="100"/>
                <w:position w:val="0"/>
              </w:rPr>
              <w:t>（四）公司最近三年无重大违法行为，财务会计报告无虚假记载。</w:t>
            </w:r>
          </w:p>
          <w:p>
            <w:pPr>
              <w:pStyle w:val="21"/>
              <w:keepNext w:val="0"/>
              <w:keepLines w:val="0"/>
              <w:framePr w:w="12312" w:h="8094" w:wrap="around" w:vAnchor="margin" w:hAnchor="page" w:x="972" w:y="1"/>
              <w:widowControl w:val="0"/>
              <w:shd w:val="clear" w:color="auto" w:fill="auto"/>
              <w:bidi w:val="0"/>
              <w:spacing w:before="0" w:after="0" w:line="324" w:lineRule="exact"/>
              <w:ind w:left="0" w:right="0" w:firstLine="180"/>
              <w:jc w:val="left"/>
            </w:pPr>
            <w:r>
              <w:rPr>
                <w:color w:val="000000"/>
                <w:spacing w:val="0"/>
                <w:w w:val="100"/>
                <w:position w:val="0"/>
              </w:rPr>
              <w:t>《国务院关于全国中小企业股份转让系统有关问题的决定》（国发</w:t>
            </w:r>
            <w:r>
              <w:rPr>
                <w:rFonts w:hint="eastAsia"/>
                <w:color w:val="000000"/>
                <w:spacing w:val="0"/>
                <w:w w:val="100"/>
                <w:position w:val="0"/>
                <w:lang w:val="en-US" w:eastAsia="zh-CN"/>
              </w:rPr>
              <w:t>[</w:t>
            </w:r>
            <w:r>
              <w:rPr>
                <w:color w:val="000000"/>
                <w:spacing w:val="0"/>
                <w:w w:val="100"/>
                <w:position w:val="0"/>
              </w:rPr>
              <w:t>2013</w:t>
            </w:r>
            <w:r>
              <w:rPr>
                <w:rFonts w:hint="eastAsia"/>
                <w:color w:val="000000"/>
                <w:spacing w:val="0"/>
                <w:w w:val="100"/>
                <w:position w:val="0"/>
                <w:lang w:val="en-US" w:eastAsia="zh-CN"/>
              </w:rPr>
              <w:t>]</w:t>
            </w:r>
            <w:r>
              <w:rPr>
                <w:color w:val="000000"/>
                <w:spacing w:val="0"/>
                <w:w w:val="100"/>
                <w:position w:val="0"/>
              </w:rPr>
              <w:t>49号）</w:t>
            </w:r>
          </w:p>
          <w:p>
            <w:pPr>
              <w:pStyle w:val="21"/>
              <w:keepNext w:val="0"/>
              <w:keepLines w:val="0"/>
              <w:framePr w:w="12312" w:h="8094" w:wrap="around" w:vAnchor="margin" w:hAnchor="page" w:x="972" w:y="1"/>
              <w:widowControl w:val="0"/>
              <w:shd w:val="clear" w:color="auto" w:fill="auto"/>
              <w:bidi w:val="0"/>
              <w:spacing w:before="0" w:after="0" w:line="324" w:lineRule="exact"/>
              <w:ind w:left="0" w:right="0"/>
              <w:jc w:val="left"/>
            </w:pPr>
            <w:r>
              <w:rPr>
                <w:color w:val="000000"/>
                <w:spacing w:val="0"/>
                <w:w w:val="100"/>
                <w:position w:val="0"/>
              </w:rPr>
              <w:t>一、充分发挥全国股份转让系统服务中小微企业发展的功能</w:t>
            </w:r>
          </w:p>
          <w:p>
            <w:pPr>
              <w:pStyle w:val="21"/>
              <w:keepNext w:val="0"/>
              <w:keepLines w:val="0"/>
              <w:framePr w:w="12312" w:h="8094" w:wrap="around" w:vAnchor="margin" w:hAnchor="page" w:x="972" w:y="1"/>
              <w:widowControl w:val="0"/>
              <w:shd w:val="clear" w:color="auto" w:fill="auto"/>
              <w:bidi w:val="0"/>
              <w:spacing w:before="0" w:after="0" w:line="324" w:lineRule="exact"/>
              <w:ind w:left="0" w:right="0" w:firstLine="580"/>
              <w:jc w:val="left"/>
            </w:pPr>
            <w:r>
              <w:rPr>
                <w:color w:val="000000"/>
                <w:spacing w:val="0"/>
                <w:w w:val="100"/>
                <w:position w:val="0"/>
              </w:rPr>
              <w:t>申请挂牌的公司应当业务</w:t>
            </w:r>
            <w:r>
              <w:rPr>
                <w:color w:val="000000"/>
                <w:spacing w:val="0"/>
                <w:w w:val="100"/>
                <w:position w:val="0"/>
                <w:lang w:val="zh-CN" w:eastAsia="zh-CN" w:bidi="zh-CN"/>
              </w:rPr>
              <w:t>明确、</w:t>
            </w:r>
            <w:r>
              <w:rPr>
                <w:color w:val="000000"/>
                <w:spacing w:val="0"/>
                <w:w w:val="100"/>
                <w:position w:val="0"/>
              </w:rPr>
              <w:t>产权清晰、依法规范经营、公司治理健全，可以尚未盈利，但须履行信息披露义务，所披露的信息应当真实、准确、完整。</w:t>
            </w:r>
          </w:p>
        </w:tc>
      </w:tr>
    </w:tbl>
    <w:p>
      <w:pPr>
        <w:framePr w:w="12312" w:h="8094" w:wrap="around" w:vAnchor="margin" w:hAnchor="page" w:x="972" w:y="1"/>
        <w:widowControl w:val="0"/>
        <w:spacing w:line="1" w:lineRule="exact"/>
      </w:pPr>
    </w:p>
    <w:p>
      <w:pPr>
        <w:pStyle w:val="23"/>
        <w:keepNext w:val="0"/>
        <w:keepLines w:val="0"/>
        <w:framePr w:w="690" w:h="264" w:wrap="around" w:vAnchor="margin" w:hAnchor="page" w:x="13950" w:y="6061"/>
        <w:widowControl w:val="0"/>
        <w:shd w:val="clear" w:color="auto" w:fill="auto"/>
        <w:bidi w:val="0"/>
        <w:spacing w:before="0" w:after="0" w:line="240" w:lineRule="auto"/>
        <w:ind w:left="0" w:right="0" w:firstLine="0"/>
        <w:jc w:val="right"/>
      </w:pPr>
      <w:r>
        <w:rPr>
          <w:color w:val="000000"/>
          <w:spacing w:val="0"/>
          <w:w w:val="100"/>
          <w:position w:val="0"/>
        </w:rPr>
        <w:t>证监会</w:t>
      </w:r>
    </w:p>
    <w:p>
      <w:pPr>
        <w:widowControl w:val="0"/>
        <w:spacing w:line="360" w:lineRule="exact"/>
      </w:pPr>
    </w:p>
    <w:p>
      <w:pPr>
        <w:widowControl w:val="0"/>
        <w:spacing w:line="360" w:lineRule="exact"/>
      </w:pPr>
    </w:p>
    <w:p>
      <w:pPr>
        <w:widowControl w:val="0"/>
        <w:spacing w:line="1" w:lineRule="exact"/>
        <w:sectPr>
          <w:footnotePr>
            <w:numFmt w:val="decimal"/>
          </w:footnotePr>
          <w:pgSz w:w="16840" w:h="11900" w:orient="landscape"/>
          <w:pgMar w:top="1964" w:right="2200" w:bottom="800" w:left="971" w:header="1536" w:footer="3" w:gutter="0"/>
          <w:pgNumType w:fmt="decimal"/>
          <w:cols w:space="720" w:num="1"/>
          <w:rtlGutter w:val="0"/>
          <w:docGrid w:linePitch="360" w:charSpace="0"/>
        </w:sectPr>
      </w:pPr>
    </w:p>
    <w:tbl>
      <w:tblPr>
        <w:tblStyle w:val="4"/>
        <w:tblW w:w="0" w:type="auto"/>
        <w:jc w:val="center"/>
        <w:tblLayout w:type="fixed"/>
        <w:tblCellMar>
          <w:top w:w="0" w:type="dxa"/>
          <w:left w:w="10" w:type="dxa"/>
          <w:bottom w:w="0" w:type="dxa"/>
          <w:right w:w="10" w:type="dxa"/>
        </w:tblCellMar>
      </w:tblPr>
      <w:tblGrid>
        <w:gridCol w:w="2268"/>
        <w:gridCol w:w="10044"/>
        <w:gridCol w:w="2106"/>
      </w:tblGrid>
      <w:tr>
        <w:tblPrEx>
          <w:tblCellMar>
            <w:top w:w="0" w:type="dxa"/>
            <w:left w:w="10" w:type="dxa"/>
            <w:bottom w:w="0" w:type="dxa"/>
            <w:right w:w="10" w:type="dxa"/>
          </w:tblCellMar>
        </w:tblPrEx>
        <w:trPr>
          <w:trHeight w:val="5503"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324" w:lineRule="exact"/>
              <w:ind w:left="0" w:right="0" w:firstLine="180"/>
              <w:jc w:val="left"/>
            </w:pPr>
            <w:r>
              <w:rPr>
                <w:color w:val="000000"/>
                <w:spacing w:val="0"/>
                <w:w w:val="100"/>
                <w:position w:val="0"/>
              </w:rPr>
              <w:t>《非上市公众公司监督管理办法》（证监会令</w:t>
            </w:r>
            <w:r>
              <w:rPr>
                <w:b/>
                <w:bCs/>
                <w:color w:val="000000"/>
                <w:spacing w:val="0"/>
                <w:w w:val="100"/>
                <w:position w:val="0"/>
              </w:rPr>
              <w:t>【第</w:t>
            </w:r>
            <w:r>
              <w:rPr>
                <w:color w:val="000000"/>
                <w:spacing w:val="0"/>
                <w:w w:val="100"/>
                <w:position w:val="0"/>
              </w:rPr>
              <w:t>96号】）</w:t>
            </w:r>
          </w:p>
          <w:p>
            <w:pPr>
              <w:pStyle w:val="21"/>
              <w:keepNext w:val="0"/>
              <w:keepLines w:val="0"/>
              <w:widowControl w:val="0"/>
              <w:shd w:val="clear" w:color="auto" w:fill="auto"/>
              <w:bidi w:val="0"/>
              <w:spacing w:before="0" w:after="0" w:line="324" w:lineRule="exact"/>
              <w:ind w:left="0" w:right="0"/>
              <w:jc w:val="left"/>
            </w:pPr>
            <w:r>
              <w:rPr>
                <w:color w:val="000000"/>
                <w:spacing w:val="0"/>
                <w:w w:val="100"/>
                <w:position w:val="0"/>
              </w:rPr>
              <w:t>第三条</w:t>
            </w:r>
            <w:r>
              <w:rPr>
                <w:rFonts w:hint="eastAsia"/>
                <w:color w:val="000000"/>
                <w:spacing w:val="0"/>
                <w:w w:val="100"/>
                <w:position w:val="0"/>
                <w:lang w:val="en-US" w:eastAsia="zh-CN"/>
              </w:rPr>
              <w:t xml:space="preserve"> </w:t>
            </w:r>
            <w:r>
              <w:rPr>
                <w:color w:val="000000"/>
                <w:spacing w:val="0"/>
                <w:w w:val="100"/>
                <w:position w:val="0"/>
              </w:rPr>
              <w:t>公众公司应当按照法律、行政法规、本办法和公司章程的规定，做到股权明晰，合法规范经营，公司治理机制健全，履行信息披露义务。</w:t>
            </w:r>
          </w:p>
          <w:p>
            <w:pPr>
              <w:pStyle w:val="21"/>
              <w:keepNext w:val="0"/>
              <w:keepLines w:val="0"/>
              <w:widowControl w:val="0"/>
              <w:shd w:val="clear" w:color="auto" w:fill="auto"/>
              <w:bidi w:val="0"/>
              <w:spacing w:before="0" w:after="0" w:line="324" w:lineRule="exact"/>
              <w:ind w:left="0" w:right="0" w:firstLine="180"/>
              <w:jc w:val="left"/>
            </w:pPr>
            <w:r>
              <w:rPr>
                <w:color w:val="000000"/>
                <w:spacing w:val="0"/>
                <w:w w:val="100"/>
                <w:position w:val="0"/>
              </w:rPr>
              <w:t>《首次公开发行股票并上市管理办法》（证监会令</w:t>
            </w:r>
            <w:r>
              <w:rPr>
                <w:b/>
                <w:bCs/>
                <w:color w:val="000000"/>
                <w:spacing w:val="0"/>
                <w:w w:val="100"/>
                <w:position w:val="0"/>
              </w:rPr>
              <w:t>【第</w:t>
            </w:r>
            <w:r>
              <w:rPr>
                <w:color w:val="000000"/>
                <w:spacing w:val="0"/>
                <w:w w:val="100"/>
                <w:position w:val="0"/>
              </w:rPr>
              <w:t>122号】）</w:t>
            </w:r>
          </w:p>
          <w:p>
            <w:pPr>
              <w:pStyle w:val="21"/>
              <w:keepNext w:val="0"/>
              <w:keepLines w:val="0"/>
              <w:widowControl w:val="0"/>
              <w:shd w:val="clear" w:color="auto" w:fill="auto"/>
              <w:bidi w:val="0"/>
              <w:spacing w:before="0" w:after="0" w:line="324" w:lineRule="exact"/>
              <w:ind w:left="0" w:right="0" w:firstLine="480"/>
              <w:jc w:val="left"/>
            </w:pPr>
            <w:r>
              <w:rPr>
                <w:color w:val="000000"/>
                <w:spacing w:val="0"/>
                <w:w w:val="100"/>
                <w:position w:val="0"/>
              </w:rPr>
              <w:t>第十八条</w:t>
            </w:r>
            <w:r>
              <w:rPr>
                <w:rFonts w:hint="eastAsia"/>
                <w:color w:val="000000"/>
                <w:spacing w:val="0"/>
                <w:w w:val="100"/>
                <w:position w:val="0"/>
                <w:lang w:val="en-US" w:eastAsia="zh-CN"/>
              </w:rPr>
              <w:t xml:space="preserve"> </w:t>
            </w:r>
            <w:r>
              <w:rPr>
                <w:color w:val="000000"/>
                <w:spacing w:val="0"/>
                <w:w w:val="100"/>
                <w:position w:val="0"/>
              </w:rPr>
              <w:t>发行人不得有下列情形：</w:t>
            </w:r>
          </w:p>
          <w:p>
            <w:pPr>
              <w:pStyle w:val="21"/>
              <w:keepNext w:val="0"/>
              <w:keepLines w:val="0"/>
              <w:widowControl w:val="0"/>
              <w:shd w:val="clear" w:color="auto" w:fill="auto"/>
              <w:bidi w:val="0"/>
              <w:spacing w:before="0" w:after="0" w:line="324" w:lineRule="exact"/>
              <w:ind w:left="0" w:right="0" w:firstLine="600"/>
              <w:jc w:val="left"/>
            </w:pPr>
            <w:r>
              <w:rPr>
                <w:color w:val="000000"/>
                <w:spacing w:val="0"/>
                <w:w w:val="100"/>
                <w:position w:val="0"/>
              </w:rPr>
              <w:t>（二）最近36个月内违反工商、税收、土地、环保、海关以及其他法律、行政法规，受到行政处罚，且情节严重。</w:t>
            </w:r>
          </w:p>
          <w:p>
            <w:pPr>
              <w:pStyle w:val="21"/>
              <w:keepNext w:val="0"/>
              <w:keepLines w:val="0"/>
              <w:widowControl w:val="0"/>
              <w:shd w:val="clear" w:color="auto" w:fill="auto"/>
              <w:bidi w:val="0"/>
              <w:spacing w:before="0" w:after="0" w:line="324" w:lineRule="exact"/>
              <w:ind w:left="0" w:right="0" w:firstLine="180"/>
              <w:jc w:val="left"/>
            </w:pPr>
            <w:r>
              <w:rPr>
                <w:color w:val="000000"/>
                <w:spacing w:val="0"/>
                <w:w w:val="100"/>
                <w:position w:val="0"/>
              </w:rPr>
              <w:t>《首次公开发行股票并在创业板上市管理办法》（证监会令</w:t>
            </w:r>
            <w:r>
              <w:rPr>
                <w:b/>
                <w:bCs/>
                <w:color w:val="000000"/>
                <w:spacing w:val="0"/>
                <w:w w:val="100"/>
                <w:position w:val="0"/>
              </w:rPr>
              <w:t>【第</w:t>
            </w:r>
            <w:r>
              <w:rPr>
                <w:color w:val="000000"/>
                <w:spacing w:val="0"/>
                <w:w w:val="100"/>
                <w:position w:val="0"/>
              </w:rPr>
              <w:t>123号】）</w:t>
            </w:r>
          </w:p>
          <w:p>
            <w:pPr>
              <w:pStyle w:val="21"/>
              <w:keepNext w:val="0"/>
              <w:keepLines w:val="0"/>
              <w:widowControl w:val="0"/>
              <w:shd w:val="clear" w:color="auto" w:fill="auto"/>
              <w:bidi w:val="0"/>
              <w:spacing w:before="0" w:after="0" w:line="324" w:lineRule="exact"/>
              <w:ind w:left="0" w:right="0"/>
              <w:jc w:val="both"/>
            </w:pPr>
            <w:r>
              <w:rPr>
                <w:color w:val="000000"/>
                <w:spacing w:val="0"/>
                <w:w w:val="100"/>
                <w:position w:val="0"/>
              </w:rPr>
              <w:t>第二十条</w:t>
            </w:r>
            <w:r>
              <w:rPr>
                <w:rFonts w:hint="eastAsia"/>
                <w:color w:val="000000"/>
                <w:spacing w:val="0"/>
                <w:w w:val="100"/>
                <w:position w:val="0"/>
                <w:lang w:val="en-US" w:eastAsia="zh-CN"/>
              </w:rPr>
              <w:t xml:space="preserve"> </w:t>
            </w:r>
            <w:r>
              <w:rPr>
                <w:color w:val="000000"/>
                <w:spacing w:val="0"/>
                <w:w w:val="100"/>
                <w:position w:val="0"/>
              </w:rPr>
              <w:t>发行人及其控股股东、实际控制人最近三年内不存在损害投资者合法权益和社会公共利益的重大违法行为。</w:t>
            </w:r>
          </w:p>
          <w:p>
            <w:pPr>
              <w:pStyle w:val="21"/>
              <w:keepNext w:val="0"/>
              <w:keepLines w:val="0"/>
              <w:widowControl w:val="0"/>
              <w:shd w:val="clear" w:color="auto" w:fill="auto"/>
              <w:bidi w:val="0"/>
              <w:spacing w:before="0" w:after="0" w:line="324" w:lineRule="exact"/>
              <w:ind w:left="0" w:right="0" w:firstLine="180"/>
              <w:jc w:val="left"/>
            </w:pPr>
            <w:r>
              <w:rPr>
                <w:color w:val="000000"/>
                <w:spacing w:val="0"/>
                <w:w w:val="100"/>
                <w:position w:val="0"/>
              </w:rPr>
              <w:t>《上市公司证券发行管理办法》（证监会令</w:t>
            </w:r>
            <w:r>
              <w:rPr>
                <w:b/>
                <w:bCs/>
                <w:color w:val="000000"/>
                <w:spacing w:val="0"/>
                <w:w w:val="100"/>
                <w:position w:val="0"/>
              </w:rPr>
              <w:t>【第</w:t>
            </w:r>
            <w:r>
              <w:rPr>
                <w:color w:val="000000"/>
                <w:spacing w:val="0"/>
                <w:w w:val="100"/>
                <w:position w:val="0"/>
              </w:rPr>
              <w:t>30号】）</w:t>
            </w:r>
          </w:p>
          <w:p>
            <w:pPr>
              <w:pStyle w:val="21"/>
              <w:keepNext w:val="0"/>
              <w:keepLines w:val="0"/>
              <w:widowControl w:val="0"/>
              <w:shd w:val="clear" w:color="auto" w:fill="auto"/>
              <w:bidi w:val="0"/>
              <w:spacing w:before="0" w:after="0" w:line="324" w:lineRule="exact"/>
              <w:ind w:left="0" w:right="0" w:firstLine="480"/>
              <w:jc w:val="left"/>
            </w:pPr>
            <w:r>
              <w:rPr>
                <w:color w:val="000000"/>
                <w:spacing w:val="0"/>
                <w:w w:val="100"/>
                <w:position w:val="0"/>
              </w:rPr>
              <w:t>第九条</w:t>
            </w:r>
            <w:r>
              <w:rPr>
                <w:rFonts w:hint="eastAsia"/>
                <w:color w:val="000000"/>
                <w:spacing w:val="0"/>
                <w:w w:val="100"/>
                <w:position w:val="0"/>
                <w:lang w:val="en-US" w:eastAsia="zh-CN"/>
              </w:rPr>
              <w:t xml:space="preserve"> </w:t>
            </w:r>
            <w:r>
              <w:rPr>
                <w:color w:val="000000"/>
                <w:spacing w:val="0"/>
                <w:w w:val="100"/>
                <w:position w:val="0"/>
              </w:rPr>
              <w:t>上市公司最近三十六个月内财务会计文件无虚假记载，且不存在下列重大违法行为：</w:t>
            </w:r>
          </w:p>
          <w:p>
            <w:pPr>
              <w:pStyle w:val="21"/>
              <w:keepNext w:val="0"/>
              <w:keepLines w:val="0"/>
              <w:widowControl w:val="0"/>
              <w:shd w:val="clear" w:color="auto" w:fill="auto"/>
              <w:tabs>
                <w:tab w:val="left" w:pos="1026"/>
              </w:tabs>
              <w:bidi w:val="0"/>
              <w:spacing w:before="0" w:after="0" w:line="324" w:lineRule="exact"/>
              <w:ind w:left="0" w:right="0" w:firstLine="600"/>
              <w:jc w:val="both"/>
            </w:pPr>
            <w:r>
              <w:rPr>
                <w:color w:val="000000"/>
                <w:spacing w:val="0"/>
                <w:w w:val="100"/>
                <w:position w:val="0"/>
              </w:rPr>
              <w:t>（二）</w:t>
            </w:r>
            <w:r>
              <w:rPr>
                <w:color w:val="000000"/>
                <w:spacing w:val="0"/>
                <w:w w:val="100"/>
                <w:position w:val="0"/>
              </w:rPr>
              <w:tab/>
            </w:r>
            <w:r>
              <w:rPr>
                <w:color w:val="000000"/>
                <w:spacing w:val="0"/>
                <w:w w:val="100"/>
                <w:position w:val="0"/>
              </w:rPr>
              <w:t>违反工商、税收、土地、环保、海关法律、行政法规或规章，受到行政处罚且情节严重，或者受到刑事处罚。</w:t>
            </w:r>
          </w:p>
          <w:p>
            <w:pPr>
              <w:pStyle w:val="21"/>
              <w:keepNext w:val="0"/>
              <w:keepLines w:val="0"/>
              <w:widowControl w:val="0"/>
              <w:shd w:val="clear" w:color="auto" w:fill="auto"/>
              <w:bidi w:val="0"/>
              <w:spacing w:before="0" w:after="0" w:line="324" w:lineRule="exact"/>
              <w:ind w:left="0" w:right="0" w:firstLine="180"/>
              <w:jc w:val="left"/>
            </w:pPr>
            <w:r>
              <w:rPr>
                <w:color w:val="000000"/>
                <w:spacing w:val="0"/>
                <w:w w:val="100"/>
                <w:position w:val="0"/>
              </w:rPr>
              <w:t>《创业板上市公司证券发行管理暂行办法》（证监会令</w:t>
            </w:r>
            <w:r>
              <w:rPr>
                <w:b/>
                <w:bCs/>
                <w:color w:val="000000"/>
                <w:spacing w:val="0"/>
                <w:w w:val="100"/>
                <w:position w:val="0"/>
              </w:rPr>
              <w:t>【第</w:t>
            </w:r>
            <w:r>
              <w:rPr>
                <w:color w:val="000000"/>
                <w:spacing w:val="0"/>
                <w:w w:val="100"/>
                <w:position w:val="0"/>
              </w:rPr>
              <w:t>100号】）</w:t>
            </w:r>
          </w:p>
          <w:p>
            <w:pPr>
              <w:pStyle w:val="21"/>
              <w:keepNext w:val="0"/>
              <w:keepLines w:val="0"/>
              <w:widowControl w:val="0"/>
              <w:shd w:val="clear" w:color="auto" w:fill="auto"/>
              <w:bidi w:val="0"/>
              <w:spacing w:before="0" w:after="0" w:line="324" w:lineRule="exact"/>
              <w:ind w:left="0" w:right="0" w:firstLine="480"/>
              <w:jc w:val="left"/>
            </w:pPr>
            <w:r>
              <w:rPr>
                <w:color w:val="000000"/>
                <w:spacing w:val="0"/>
                <w:w w:val="100"/>
                <w:position w:val="0"/>
              </w:rPr>
              <w:t>第十条</w:t>
            </w:r>
            <w:r>
              <w:rPr>
                <w:rFonts w:hint="eastAsia"/>
                <w:color w:val="000000"/>
                <w:spacing w:val="0"/>
                <w:w w:val="100"/>
                <w:position w:val="0"/>
                <w:lang w:val="en-US" w:eastAsia="zh-CN"/>
              </w:rPr>
              <w:t xml:space="preserve"> </w:t>
            </w:r>
            <w:r>
              <w:rPr>
                <w:color w:val="000000"/>
                <w:spacing w:val="0"/>
                <w:w w:val="100"/>
                <w:position w:val="0"/>
              </w:rPr>
              <w:t>上市公司存在下列情形之一的，不得发行证券：</w:t>
            </w:r>
          </w:p>
          <w:p>
            <w:pPr>
              <w:pStyle w:val="21"/>
              <w:keepNext w:val="0"/>
              <w:keepLines w:val="0"/>
              <w:widowControl w:val="0"/>
              <w:shd w:val="clear" w:color="auto" w:fill="auto"/>
              <w:tabs>
                <w:tab w:val="left" w:pos="1084"/>
              </w:tabs>
              <w:bidi w:val="0"/>
              <w:spacing w:before="0" w:after="0" w:line="324" w:lineRule="exact"/>
              <w:ind w:left="0" w:right="0" w:firstLine="580"/>
              <w:jc w:val="left"/>
            </w:pPr>
            <w:r>
              <w:rPr>
                <w:color w:val="000000"/>
                <w:spacing w:val="0"/>
                <w:w w:val="100"/>
                <w:position w:val="0"/>
              </w:rPr>
              <w:t>（三）</w:t>
            </w:r>
            <w:r>
              <w:rPr>
                <w:color w:val="000000"/>
                <w:spacing w:val="0"/>
                <w:w w:val="100"/>
                <w:position w:val="0"/>
              </w:rPr>
              <w:tab/>
            </w:r>
            <w:r>
              <w:rPr>
                <w:color w:val="000000"/>
                <w:spacing w:val="0"/>
                <w:w w:val="100"/>
                <w:position w:val="0"/>
              </w:rPr>
              <w:t>最近三十六个月内因违反法律、行政法规、规章受到行政处罚且情节严重，或者受到刑事处罚。</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946" w:hRule="exact"/>
          <w:jc w:val="center"/>
        </w:trPr>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22" w:lineRule="exact"/>
              <w:ind w:left="0" w:right="0" w:firstLine="140"/>
              <w:jc w:val="both"/>
            </w:pPr>
            <w:r>
              <w:rPr>
                <w:color w:val="000000"/>
                <w:spacing w:val="0"/>
                <w:w w:val="100"/>
                <w:position w:val="0"/>
                <w:lang w:val="en-US" w:eastAsia="en-US" w:bidi="en-US"/>
              </w:rPr>
              <w:t>6.</w:t>
            </w:r>
            <w:r>
              <w:rPr>
                <w:color w:val="000000"/>
                <w:spacing w:val="0"/>
                <w:w w:val="100"/>
                <w:position w:val="0"/>
              </w:rPr>
              <w:t>依法对失信企业发行企业（公司）债券和在银行间市场发行非金融企业债务融资工具从严审核。</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30" w:lineRule="exact"/>
              <w:ind w:left="0" w:right="0" w:firstLine="180"/>
              <w:jc w:val="left"/>
            </w:pPr>
            <w:r>
              <w:rPr>
                <w:color w:val="000000"/>
                <w:spacing w:val="0"/>
                <w:w w:val="100"/>
                <w:position w:val="0"/>
              </w:rPr>
              <w:t>《公司债券发行与交易管理办法》（证监会令【第113号】）</w:t>
            </w:r>
          </w:p>
          <w:p>
            <w:pPr>
              <w:pStyle w:val="21"/>
              <w:keepNext w:val="0"/>
              <w:keepLines w:val="0"/>
              <w:widowControl w:val="0"/>
              <w:shd w:val="clear" w:color="auto" w:fill="auto"/>
              <w:bidi w:val="0"/>
              <w:spacing w:before="0" w:after="0" w:line="330" w:lineRule="exact"/>
              <w:ind w:left="0" w:right="0" w:firstLine="480"/>
              <w:jc w:val="left"/>
            </w:pPr>
            <w:r>
              <w:rPr>
                <w:color w:val="000000"/>
                <w:spacing w:val="0"/>
                <w:w w:val="100"/>
                <w:position w:val="0"/>
              </w:rPr>
              <w:t>第十七条</w:t>
            </w:r>
            <w:r>
              <w:rPr>
                <w:rFonts w:hint="eastAsia"/>
                <w:color w:val="000000"/>
                <w:spacing w:val="0"/>
                <w:w w:val="100"/>
                <w:position w:val="0"/>
                <w:lang w:val="en-US" w:eastAsia="zh-CN"/>
              </w:rPr>
              <w:t xml:space="preserve"> </w:t>
            </w:r>
            <w:r>
              <w:rPr>
                <w:color w:val="000000"/>
                <w:spacing w:val="0"/>
                <w:w w:val="100"/>
                <w:position w:val="0"/>
              </w:rPr>
              <w:t>存在下列情形之一的，不得公开发行公司债券：</w:t>
            </w:r>
          </w:p>
          <w:p>
            <w:pPr>
              <w:pStyle w:val="21"/>
              <w:keepNext w:val="0"/>
              <w:keepLines w:val="0"/>
              <w:widowControl w:val="0"/>
              <w:shd w:val="clear" w:color="auto" w:fill="auto"/>
              <w:tabs>
                <w:tab w:val="left" w:pos="1096"/>
              </w:tabs>
              <w:bidi w:val="0"/>
              <w:spacing w:before="0" w:after="0" w:line="330" w:lineRule="exact"/>
              <w:ind w:left="0" w:right="0" w:firstLine="580"/>
              <w:jc w:val="left"/>
            </w:pPr>
            <w:r>
              <w:rPr>
                <w:color w:val="000000"/>
                <w:spacing w:val="0"/>
                <w:w w:val="100"/>
                <w:position w:val="0"/>
              </w:rPr>
              <w:t>（一）</w:t>
            </w:r>
            <w:r>
              <w:rPr>
                <w:color w:val="000000"/>
                <w:spacing w:val="0"/>
                <w:w w:val="100"/>
                <w:position w:val="0"/>
              </w:rPr>
              <w:tab/>
            </w:r>
            <w:r>
              <w:rPr>
                <w:color w:val="000000"/>
                <w:spacing w:val="0"/>
                <w:w w:val="100"/>
                <w:position w:val="0"/>
              </w:rPr>
              <w:t>最近三十六个月内公司财务会计文件存在虚假记载，或公司存在其他重大违法行为；</w:t>
            </w:r>
          </w:p>
          <w:p>
            <w:pPr>
              <w:pStyle w:val="21"/>
              <w:keepNext w:val="0"/>
              <w:keepLines w:val="0"/>
              <w:widowControl w:val="0"/>
              <w:shd w:val="clear" w:color="auto" w:fill="auto"/>
              <w:tabs>
                <w:tab w:val="left" w:pos="1102"/>
              </w:tabs>
              <w:bidi w:val="0"/>
              <w:spacing w:before="0" w:after="0" w:line="330" w:lineRule="exact"/>
              <w:ind w:left="0" w:right="0" w:firstLine="580"/>
              <w:jc w:val="left"/>
            </w:pPr>
            <w:r>
              <w:rPr>
                <w:color w:val="000000"/>
                <w:spacing w:val="0"/>
                <w:w w:val="100"/>
                <w:position w:val="0"/>
              </w:rPr>
              <w:t>（二）</w:t>
            </w:r>
            <w:r>
              <w:rPr>
                <w:color w:val="000000"/>
                <w:spacing w:val="0"/>
                <w:w w:val="100"/>
                <w:position w:val="0"/>
              </w:rPr>
              <w:tab/>
            </w:r>
            <w:r>
              <w:rPr>
                <w:color w:val="000000"/>
                <w:spacing w:val="0"/>
                <w:w w:val="100"/>
                <w:position w:val="0"/>
              </w:rPr>
              <w:t>本次发行中请文件存在虚假记载、误导性陈述或者重大遗漏；</w:t>
            </w:r>
          </w:p>
          <w:p>
            <w:pPr>
              <w:pStyle w:val="21"/>
              <w:keepNext w:val="0"/>
              <w:keepLines w:val="0"/>
              <w:widowControl w:val="0"/>
              <w:shd w:val="clear" w:color="auto" w:fill="auto"/>
              <w:tabs>
                <w:tab w:val="left" w:pos="1096"/>
              </w:tabs>
              <w:bidi w:val="0"/>
              <w:spacing w:before="0" w:after="100" w:line="330" w:lineRule="exact"/>
              <w:ind w:left="0" w:right="0" w:firstLine="580"/>
              <w:jc w:val="left"/>
            </w:pPr>
            <w:r>
              <w:rPr>
                <w:color w:val="000000"/>
                <w:spacing w:val="0"/>
                <w:w w:val="100"/>
                <w:position w:val="0"/>
              </w:rPr>
              <w:t>（三）</w:t>
            </w:r>
            <w:r>
              <w:rPr>
                <w:color w:val="000000"/>
                <w:spacing w:val="0"/>
                <w:w w:val="100"/>
                <w:position w:val="0"/>
              </w:rPr>
              <w:tab/>
            </w:r>
            <w:r>
              <w:rPr>
                <w:color w:val="000000"/>
                <w:spacing w:val="0"/>
                <w:w w:val="100"/>
                <w:position w:val="0"/>
              </w:rPr>
              <w:t>对已发行的公司债券或者其他债务有违约或者迟延支付本息的事实，仍处于继续状态；</w:t>
            </w:r>
          </w:p>
          <w:p>
            <w:pPr>
              <w:pStyle w:val="21"/>
              <w:keepNext w:val="0"/>
              <w:keepLines w:val="0"/>
              <w:widowControl w:val="0"/>
              <w:shd w:val="clear" w:color="auto" w:fill="auto"/>
              <w:tabs>
                <w:tab w:val="left" w:pos="1096"/>
              </w:tabs>
              <w:bidi w:val="0"/>
              <w:spacing w:before="0" w:after="0" w:line="240" w:lineRule="auto"/>
              <w:ind w:left="0" w:right="0" w:firstLine="580"/>
              <w:jc w:val="left"/>
            </w:pPr>
            <w:r>
              <w:rPr>
                <w:color w:val="000000"/>
                <w:spacing w:val="0"/>
                <w:w w:val="100"/>
                <w:position w:val="0"/>
              </w:rPr>
              <w:t>（四）</w:t>
            </w:r>
            <w:r>
              <w:rPr>
                <w:color w:val="000000"/>
                <w:spacing w:val="0"/>
                <w:w w:val="100"/>
                <w:position w:val="0"/>
              </w:rPr>
              <w:tab/>
            </w:r>
            <w:r>
              <w:rPr>
                <w:color w:val="000000"/>
                <w:spacing w:val="0"/>
                <w:w w:val="100"/>
                <w:position w:val="0"/>
              </w:rPr>
              <w:t>严重损害投资者合法权益和社会公共利益的其他情形。</w:t>
            </w:r>
          </w:p>
          <w:p>
            <w:pPr>
              <w:pStyle w:val="21"/>
              <w:keepNext w:val="0"/>
              <w:keepLines w:val="0"/>
              <w:widowControl w:val="0"/>
              <w:shd w:val="clear" w:color="auto" w:fill="auto"/>
              <w:bidi w:val="0"/>
              <w:spacing w:before="0" w:after="0" w:line="330" w:lineRule="exact"/>
              <w:ind w:left="0" w:right="0" w:firstLine="180"/>
              <w:jc w:val="both"/>
            </w:pPr>
            <w:r>
              <w:rPr>
                <w:color w:val="000000"/>
                <w:spacing w:val="0"/>
                <w:w w:val="100"/>
                <w:position w:val="0"/>
              </w:rPr>
              <w:t>《国家发展改革委关于推进企业债券市场发展、简化发行核准程序有关事项的通知》（发改财金</w:t>
            </w:r>
            <w:r>
              <w:rPr>
                <w:rFonts w:hint="eastAsia"/>
                <w:color w:val="000000"/>
                <w:spacing w:val="0"/>
                <w:w w:val="100"/>
                <w:position w:val="0"/>
                <w:lang w:val="en-US" w:eastAsia="zh-CN"/>
              </w:rPr>
              <w:t>[</w:t>
            </w:r>
            <w:r>
              <w:rPr>
                <w:color w:val="000000"/>
                <w:spacing w:val="0"/>
                <w:w w:val="100"/>
                <w:position w:val="0"/>
              </w:rPr>
              <w:t>2008</w:t>
            </w:r>
            <w:r>
              <w:rPr>
                <w:rFonts w:hint="eastAsia"/>
                <w:color w:val="000000"/>
                <w:spacing w:val="0"/>
                <w:w w:val="100"/>
                <w:position w:val="0"/>
                <w:lang w:val="en-US" w:eastAsia="zh-CN"/>
              </w:rPr>
              <w:t>]</w:t>
            </w:r>
            <w:r>
              <w:rPr>
                <w:color w:val="000000"/>
                <w:spacing w:val="0"/>
                <w:w w:val="100"/>
                <w:position w:val="0"/>
              </w:rPr>
              <w:t>7号）</w:t>
            </w:r>
          </w:p>
          <w:p>
            <w:pPr>
              <w:pStyle w:val="21"/>
              <w:keepNext w:val="0"/>
              <w:keepLines w:val="0"/>
              <w:widowControl w:val="0"/>
              <w:shd w:val="clear" w:color="auto" w:fill="auto"/>
              <w:bidi w:val="0"/>
              <w:spacing w:before="0" w:after="60" w:line="330" w:lineRule="exact"/>
              <w:ind w:left="0" w:right="0" w:firstLine="480"/>
              <w:jc w:val="left"/>
            </w:pPr>
            <w:r>
              <w:rPr>
                <w:color w:val="000000"/>
                <w:spacing w:val="0"/>
                <w:w w:val="100"/>
                <w:position w:val="0"/>
              </w:rPr>
              <w:t>二、企业公开发行企业债券应符合下列条件：</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312" w:lineRule="exact"/>
              <w:ind w:left="140" w:right="0" w:firstLine="0"/>
              <w:jc w:val="left"/>
            </w:pPr>
            <w:r>
              <w:rPr>
                <w:color w:val="000000"/>
                <w:spacing w:val="0"/>
                <w:w w:val="100"/>
                <w:position w:val="0"/>
              </w:rPr>
              <w:t>国家发展改革委、人 民银行、证监会</w:t>
            </w: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2262"/>
        <w:gridCol w:w="10032"/>
        <w:gridCol w:w="2088"/>
      </w:tblGrid>
      <w:tr>
        <w:tblPrEx>
          <w:tblCellMar>
            <w:top w:w="0" w:type="dxa"/>
            <w:left w:w="10" w:type="dxa"/>
            <w:bottom w:w="0" w:type="dxa"/>
            <w:right w:w="10" w:type="dxa"/>
          </w:tblCellMar>
        </w:tblPrEx>
        <w:trPr>
          <w:trHeight w:val="8214"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21"/>
              <w:keepNext w:val="0"/>
              <w:keepLines w:val="0"/>
              <w:widowControl w:val="0"/>
              <w:shd w:val="clear" w:color="auto" w:fill="auto"/>
              <w:tabs>
                <w:tab w:val="left" w:pos="1026"/>
              </w:tabs>
              <w:bidi w:val="0"/>
              <w:spacing w:before="0" w:after="0" w:line="307" w:lineRule="exact"/>
              <w:ind w:left="0" w:right="0" w:firstLine="620"/>
              <w:jc w:val="both"/>
            </w:pPr>
            <w:r>
              <w:rPr>
                <w:color w:val="000000"/>
                <w:spacing w:val="0"/>
                <w:w w:val="100"/>
                <w:position w:val="0"/>
              </w:rPr>
              <w:t>（一）</w:t>
            </w:r>
            <w:r>
              <w:rPr>
                <w:color w:val="000000"/>
                <w:spacing w:val="0"/>
                <w:w w:val="100"/>
                <w:position w:val="0"/>
              </w:rPr>
              <w:tab/>
            </w:r>
            <w:r>
              <w:rPr>
                <w:color w:val="000000"/>
                <w:spacing w:val="0"/>
                <w:w w:val="100"/>
                <w:position w:val="0"/>
              </w:rPr>
              <w:t>股份有限公司的净资产不低于人民币3000万元，有限责任公司和其他类型企业的净资产不低于人民币6000万元；</w:t>
            </w:r>
          </w:p>
          <w:p>
            <w:pPr>
              <w:pStyle w:val="21"/>
              <w:keepNext w:val="0"/>
              <w:keepLines w:val="0"/>
              <w:widowControl w:val="0"/>
              <w:shd w:val="clear" w:color="auto" w:fill="auto"/>
              <w:tabs>
                <w:tab w:val="left" w:pos="1148"/>
              </w:tabs>
              <w:bidi w:val="0"/>
              <w:spacing w:before="0" w:after="0" w:line="307" w:lineRule="exact"/>
              <w:ind w:left="0" w:right="0" w:firstLine="620"/>
              <w:jc w:val="both"/>
            </w:pPr>
            <w:r>
              <w:rPr>
                <w:color w:val="000000"/>
                <w:spacing w:val="0"/>
                <w:w w:val="100"/>
                <w:position w:val="0"/>
              </w:rPr>
              <w:t>（二）</w:t>
            </w:r>
            <w:r>
              <w:rPr>
                <w:color w:val="000000"/>
                <w:spacing w:val="0"/>
                <w:w w:val="100"/>
                <w:position w:val="0"/>
              </w:rPr>
              <w:tab/>
            </w:r>
            <w:r>
              <w:rPr>
                <w:color w:val="000000"/>
                <w:spacing w:val="0"/>
                <w:w w:val="100"/>
                <w:position w:val="0"/>
              </w:rPr>
              <w:t>累计债券余额不超过企业净资产（不包括少数股东权益）的40%；</w:t>
            </w:r>
          </w:p>
          <w:p>
            <w:pPr>
              <w:pStyle w:val="21"/>
              <w:keepNext w:val="0"/>
              <w:keepLines w:val="0"/>
              <w:widowControl w:val="0"/>
              <w:shd w:val="clear" w:color="auto" w:fill="auto"/>
              <w:tabs>
                <w:tab w:val="left" w:pos="1136"/>
              </w:tabs>
              <w:bidi w:val="0"/>
              <w:spacing w:before="0" w:after="0" w:line="307" w:lineRule="exact"/>
              <w:ind w:left="0" w:right="0" w:firstLine="620"/>
              <w:jc w:val="both"/>
            </w:pPr>
            <w:r>
              <w:rPr>
                <w:color w:val="000000"/>
                <w:spacing w:val="0"/>
                <w:w w:val="100"/>
                <w:position w:val="0"/>
              </w:rPr>
              <w:t>（三）</w:t>
            </w:r>
            <w:r>
              <w:rPr>
                <w:color w:val="000000"/>
                <w:spacing w:val="0"/>
                <w:w w:val="100"/>
                <w:position w:val="0"/>
              </w:rPr>
              <w:tab/>
            </w:r>
            <w:r>
              <w:rPr>
                <w:color w:val="000000"/>
                <w:spacing w:val="0"/>
                <w:w w:val="100"/>
                <w:position w:val="0"/>
              </w:rPr>
              <w:t>最近三年可分配利润（净利润）足以支付企业债券一年的利息；</w:t>
            </w:r>
          </w:p>
          <w:p>
            <w:pPr>
              <w:pStyle w:val="21"/>
              <w:keepNext w:val="0"/>
              <w:keepLines w:val="0"/>
              <w:widowControl w:val="0"/>
              <w:shd w:val="clear" w:color="auto" w:fill="auto"/>
              <w:tabs>
                <w:tab w:val="left" w:pos="1056"/>
              </w:tabs>
              <w:bidi w:val="0"/>
              <w:spacing w:before="0" w:after="0" w:line="307" w:lineRule="exact"/>
              <w:ind w:left="0" w:right="0" w:firstLine="620"/>
              <w:jc w:val="both"/>
            </w:pPr>
            <w:r>
              <w:rPr>
                <w:color w:val="000000"/>
                <w:spacing w:val="0"/>
                <w:w w:val="100"/>
                <w:position w:val="0"/>
              </w:rPr>
              <w:t>（四）</w:t>
            </w:r>
            <w:r>
              <w:rPr>
                <w:color w:val="000000"/>
                <w:spacing w:val="0"/>
                <w:w w:val="100"/>
                <w:position w:val="0"/>
              </w:rPr>
              <w:tab/>
            </w:r>
            <w:r>
              <w:rPr>
                <w:color w:val="000000"/>
                <w:spacing w:val="0"/>
                <w:w w:val="100"/>
                <w:position w:val="0"/>
              </w:rPr>
              <w:t>筹集资金的投向符合国家产业政策和行业发展方向，所需相关手续齐全。用于固定资产投资项目的，应符合固定资产投资项目资本金制度的要求，原则上累计发行额不得超过该项目总投资的60%。用于收购产权（股权）的，比照该比例执行。用于调整债务结构的，不受该比例限制，但企业应提供银行同意以债还贷的证明；用于补充营运资金的，不超过发债总额的20%；</w:t>
            </w:r>
          </w:p>
          <w:p>
            <w:pPr>
              <w:pStyle w:val="21"/>
              <w:keepNext w:val="0"/>
              <w:keepLines w:val="0"/>
              <w:widowControl w:val="0"/>
              <w:shd w:val="clear" w:color="auto" w:fill="auto"/>
              <w:tabs>
                <w:tab w:val="left" w:pos="1136"/>
              </w:tabs>
              <w:bidi w:val="0"/>
              <w:spacing w:before="0" w:after="0" w:line="307" w:lineRule="exact"/>
              <w:ind w:left="0" w:right="0" w:firstLine="620"/>
              <w:jc w:val="both"/>
            </w:pPr>
            <w:r>
              <w:rPr>
                <w:color w:val="000000"/>
                <w:spacing w:val="0"/>
                <w:w w:val="100"/>
                <w:position w:val="0"/>
              </w:rPr>
              <w:t>（五）</w:t>
            </w:r>
            <w:r>
              <w:rPr>
                <w:color w:val="000000"/>
                <w:spacing w:val="0"/>
                <w:w w:val="100"/>
                <w:position w:val="0"/>
              </w:rPr>
              <w:tab/>
            </w:r>
            <w:r>
              <w:rPr>
                <w:color w:val="000000"/>
                <w:spacing w:val="0"/>
                <w:w w:val="100"/>
                <w:position w:val="0"/>
              </w:rPr>
              <w:t>债券的利率由企业根据市场情况确定，但不得超过国务院限定的利率水平；</w:t>
            </w:r>
          </w:p>
          <w:p>
            <w:pPr>
              <w:pStyle w:val="21"/>
              <w:keepNext w:val="0"/>
              <w:keepLines w:val="0"/>
              <w:widowControl w:val="0"/>
              <w:shd w:val="clear" w:color="auto" w:fill="auto"/>
              <w:tabs>
                <w:tab w:val="left" w:pos="1154"/>
              </w:tabs>
              <w:bidi w:val="0"/>
              <w:spacing w:before="0" w:after="0" w:line="307" w:lineRule="exact"/>
              <w:ind w:left="0" w:right="0" w:firstLine="620"/>
              <w:jc w:val="both"/>
            </w:pPr>
            <w:r>
              <w:rPr>
                <w:color w:val="000000"/>
                <w:spacing w:val="0"/>
                <w:w w:val="100"/>
                <w:position w:val="0"/>
              </w:rPr>
              <w:t>（六）</w:t>
            </w:r>
            <w:r>
              <w:rPr>
                <w:color w:val="000000"/>
                <w:spacing w:val="0"/>
                <w:w w:val="100"/>
                <w:position w:val="0"/>
              </w:rPr>
              <w:tab/>
            </w:r>
            <w:r>
              <w:rPr>
                <w:color w:val="000000"/>
                <w:spacing w:val="0"/>
                <w:w w:val="100"/>
                <w:position w:val="0"/>
              </w:rPr>
              <w:t>已发行的企业债券或者其他债务未处于违约或者延迟支付本息的状态；</w:t>
            </w:r>
          </w:p>
          <w:p>
            <w:pPr>
              <w:pStyle w:val="21"/>
              <w:keepNext w:val="0"/>
              <w:keepLines w:val="0"/>
              <w:widowControl w:val="0"/>
              <w:shd w:val="clear" w:color="auto" w:fill="auto"/>
              <w:tabs>
                <w:tab w:val="left" w:pos="1136"/>
              </w:tabs>
              <w:bidi w:val="0"/>
              <w:spacing w:before="0" w:after="0" w:line="307" w:lineRule="exact"/>
              <w:ind w:left="0" w:right="0" w:firstLine="620"/>
              <w:jc w:val="both"/>
            </w:pPr>
            <w:r>
              <w:rPr>
                <w:color w:val="000000"/>
                <w:spacing w:val="0"/>
                <w:w w:val="100"/>
                <w:position w:val="0"/>
              </w:rPr>
              <w:t>（七）</w:t>
            </w:r>
            <w:r>
              <w:rPr>
                <w:color w:val="000000"/>
                <w:spacing w:val="0"/>
                <w:w w:val="100"/>
                <w:position w:val="0"/>
              </w:rPr>
              <w:tab/>
            </w:r>
            <w:r>
              <w:rPr>
                <w:color w:val="000000"/>
                <w:spacing w:val="0"/>
                <w:w w:val="100"/>
                <w:position w:val="0"/>
              </w:rPr>
              <w:t>最近三年没有重大违法违规行为。</w:t>
            </w:r>
          </w:p>
          <w:p>
            <w:pPr>
              <w:pStyle w:val="21"/>
              <w:keepNext w:val="0"/>
              <w:keepLines w:val="0"/>
              <w:widowControl w:val="0"/>
              <w:shd w:val="clear" w:color="auto" w:fill="auto"/>
              <w:bidi w:val="0"/>
              <w:spacing w:before="0" w:after="0" w:line="307" w:lineRule="exact"/>
              <w:ind w:left="0" w:right="0" w:firstLine="180"/>
              <w:jc w:val="both"/>
            </w:pPr>
            <w:r>
              <w:rPr>
                <w:color w:val="000000"/>
                <w:spacing w:val="0"/>
                <w:w w:val="100"/>
                <w:position w:val="0"/>
              </w:rPr>
              <w:t>《关于印发国家发展改革委人民银行中央编办关于在行政管理事项中使用信用记录和信用报告的若干意见的通知》（发改财金</w:t>
            </w:r>
            <w:r>
              <w:rPr>
                <w:rFonts w:hint="eastAsia"/>
                <w:color w:val="000000"/>
                <w:spacing w:val="0"/>
                <w:w w:val="100"/>
                <w:position w:val="0"/>
                <w:lang w:val="en-US" w:eastAsia="zh-CN"/>
              </w:rPr>
              <w:t>[</w:t>
            </w:r>
            <w:r>
              <w:rPr>
                <w:color w:val="000000"/>
                <w:spacing w:val="0"/>
                <w:w w:val="100"/>
                <w:position w:val="0"/>
              </w:rPr>
              <w:t>2013</w:t>
            </w:r>
            <w:r>
              <w:rPr>
                <w:rFonts w:hint="eastAsia"/>
                <w:color w:val="000000"/>
                <w:spacing w:val="0"/>
                <w:w w:val="100"/>
                <w:position w:val="0"/>
                <w:lang w:val="en-US" w:eastAsia="zh-CN"/>
              </w:rPr>
              <w:t>]</w:t>
            </w:r>
            <w:r>
              <w:rPr>
                <w:color w:val="000000"/>
                <w:spacing w:val="0"/>
                <w:w w:val="100"/>
                <w:position w:val="0"/>
              </w:rPr>
              <w:t>920号）</w:t>
            </w:r>
          </w:p>
          <w:p>
            <w:pPr>
              <w:pStyle w:val="21"/>
              <w:keepNext w:val="0"/>
              <w:keepLines w:val="0"/>
              <w:widowControl w:val="0"/>
              <w:shd w:val="clear" w:color="auto" w:fill="auto"/>
              <w:tabs>
                <w:tab w:val="left" w:pos="920"/>
              </w:tabs>
              <w:bidi w:val="0"/>
              <w:spacing w:before="0" w:after="0" w:line="318" w:lineRule="exact"/>
              <w:ind w:left="0" w:right="0"/>
              <w:jc w:val="both"/>
            </w:pPr>
            <w:r>
              <w:rPr>
                <w:color w:val="000000"/>
                <w:spacing w:val="0"/>
                <w:w w:val="100"/>
                <w:position w:val="0"/>
              </w:rPr>
              <w:t>二、</w:t>
            </w:r>
            <w:r>
              <w:rPr>
                <w:color w:val="000000"/>
                <w:spacing w:val="0"/>
                <w:w w:val="100"/>
                <w:position w:val="0"/>
              </w:rPr>
              <w:tab/>
            </w:r>
            <w:r>
              <w:rPr>
                <w:color w:val="000000"/>
                <w:spacing w:val="0"/>
                <w:w w:val="100"/>
                <w:position w:val="0"/>
              </w:rPr>
              <w:t>切实发挥在行政管理事项中使用信用记录和信用报告的作用</w:t>
            </w:r>
          </w:p>
          <w:p>
            <w:pPr>
              <w:pStyle w:val="21"/>
              <w:keepNext w:val="0"/>
              <w:keepLines w:val="0"/>
              <w:widowControl w:val="0"/>
              <w:shd w:val="clear" w:color="auto" w:fill="auto"/>
              <w:bidi w:val="0"/>
              <w:spacing w:before="0" w:after="0" w:line="318" w:lineRule="exact"/>
              <w:ind w:left="0" w:right="0"/>
              <w:jc w:val="both"/>
            </w:pPr>
            <w:r>
              <w:rPr>
                <w:color w:val="000000"/>
                <w:spacing w:val="0"/>
                <w:w w:val="100"/>
                <w:position w:val="0"/>
              </w:rPr>
              <w:t>各级政府、各相关部门应将相关市场主体所提供的信用记录或信用报告作为其实施行政管理的重要参考。对守信者，应探索实行优先办理、简化程序、</w:t>
            </w:r>
            <w:r>
              <w:rPr>
                <w:color w:val="000000"/>
                <w:spacing w:val="0"/>
                <w:w w:val="100"/>
                <w:position w:val="0"/>
                <w:lang w:val="zh-CN" w:eastAsia="zh-CN" w:bidi="zh-CN"/>
              </w:rPr>
              <w:t>“绿色</w:t>
            </w:r>
            <w:r>
              <w:rPr>
                <w:color w:val="000000"/>
                <w:spacing w:val="0"/>
                <w:w w:val="100"/>
                <w:position w:val="0"/>
              </w:rPr>
              <w:t>通道</w:t>
            </w:r>
            <w:r>
              <w:rPr>
                <w:rFonts w:hint="default"/>
                <w:color w:val="000000"/>
                <w:spacing w:val="0"/>
                <w:w w:val="100"/>
                <w:position w:val="0"/>
                <w:lang w:val="en-US" w:eastAsia="zh-CN"/>
              </w:rPr>
              <w:t>”</w:t>
            </w:r>
            <w:r>
              <w:rPr>
                <w:color w:val="000000"/>
                <w:spacing w:val="0"/>
                <w:w w:val="100"/>
                <w:position w:val="0"/>
              </w:rPr>
              <w:t>和重点支持等激励政策；对失信者，应结合失信类别和程度，严格落实失信惩戒制度。</w:t>
            </w:r>
          </w:p>
          <w:p>
            <w:pPr>
              <w:pStyle w:val="21"/>
              <w:keepNext w:val="0"/>
              <w:keepLines w:val="0"/>
              <w:widowControl w:val="0"/>
              <w:shd w:val="clear" w:color="auto" w:fill="auto"/>
              <w:bidi w:val="0"/>
              <w:spacing w:before="0" w:after="0" w:line="318" w:lineRule="exact"/>
              <w:ind w:left="0" w:right="0"/>
              <w:jc w:val="both"/>
            </w:pPr>
            <w:r>
              <w:rPr>
                <w:color w:val="000000"/>
                <w:spacing w:val="0"/>
                <w:w w:val="100"/>
                <w:position w:val="0"/>
              </w:rPr>
              <w:t>对食品药品安全、环境保护、产品质量、医疗卫生、工程建设、教育科研、电子商务、股权投资、融资担保等关系到人民群众切身利益、经济健康发展和社会和谐稳定的重点领域，各级政府、各相关部门应率先推进在行政管理事项中使用相关市场主体的信用记录和信用报告。</w:t>
            </w:r>
          </w:p>
          <w:p>
            <w:pPr>
              <w:pStyle w:val="21"/>
              <w:keepNext w:val="0"/>
              <w:keepLines w:val="0"/>
              <w:widowControl w:val="0"/>
              <w:shd w:val="clear" w:color="auto" w:fill="auto"/>
              <w:tabs>
                <w:tab w:val="left" w:pos="920"/>
              </w:tabs>
              <w:bidi w:val="0"/>
              <w:spacing w:before="0" w:after="0" w:line="318" w:lineRule="exact"/>
              <w:ind w:left="0" w:right="0"/>
              <w:jc w:val="both"/>
            </w:pPr>
            <w:r>
              <w:rPr>
                <w:color w:val="000000"/>
                <w:spacing w:val="0"/>
                <w:w w:val="100"/>
                <w:position w:val="0"/>
              </w:rPr>
              <w:t>三、</w:t>
            </w:r>
            <w:r>
              <w:rPr>
                <w:color w:val="000000"/>
                <w:spacing w:val="0"/>
                <w:w w:val="100"/>
                <w:position w:val="0"/>
              </w:rPr>
              <w:tab/>
            </w:r>
            <w:r>
              <w:rPr>
                <w:color w:val="000000"/>
                <w:spacing w:val="0"/>
                <w:w w:val="100"/>
                <w:position w:val="0"/>
              </w:rPr>
              <w:t>探索完善在行政管理事项中使用信用记录和信用报告的制度规范</w:t>
            </w:r>
          </w:p>
          <w:p>
            <w:pPr>
              <w:pStyle w:val="21"/>
              <w:keepNext w:val="0"/>
              <w:keepLines w:val="0"/>
              <w:widowControl w:val="0"/>
              <w:shd w:val="clear" w:color="auto" w:fill="auto"/>
              <w:bidi w:val="0"/>
              <w:spacing w:before="0" w:after="0" w:line="318" w:lineRule="exact"/>
              <w:ind w:left="0" w:right="0"/>
              <w:jc w:val="both"/>
            </w:pPr>
            <w:r>
              <w:rPr>
                <w:color w:val="000000"/>
                <w:spacing w:val="0"/>
                <w:w w:val="100"/>
                <w:position w:val="0"/>
              </w:rPr>
              <w:t>各级政府、各相关部门应结合地方和部门实际，在政府釆购、招标投标、行政审批、市场准入、资质审核等行政管理事项中依法要求相关市场主体提供由第三方信用服务机构出具的信用记录或信用报告。</w:t>
            </w:r>
          </w:p>
          <w:p>
            <w:pPr>
              <w:pStyle w:val="21"/>
              <w:keepNext w:val="0"/>
              <w:keepLines w:val="0"/>
              <w:widowControl w:val="0"/>
              <w:shd w:val="clear" w:color="auto" w:fill="auto"/>
              <w:bidi w:val="0"/>
              <w:spacing w:before="0" w:after="0" w:line="318" w:lineRule="exact"/>
              <w:ind w:left="0" w:right="0"/>
              <w:jc w:val="both"/>
            </w:pPr>
            <w:r>
              <w:rPr>
                <w:color w:val="000000"/>
                <w:spacing w:val="0"/>
                <w:w w:val="100"/>
                <w:position w:val="0"/>
              </w:rPr>
              <w:t>各级政府、各相关部门应根据履职需要，研究明确信用记录或信用报告的主要内容和运用规范。</w:t>
            </w:r>
          </w:p>
          <w:p>
            <w:pPr>
              <w:pStyle w:val="21"/>
              <w:keepNext w:val="0"/>
              <w:keepLines w:val="0"/>
              <w:widowControl w:val="0"/>
              <w:shd w:val="clear" w:color="auto" w:fill="auto"/>
              <w:bidi w:val="0"/>
              <w:spacing w:before="0" w:after="0" w:line="318" w:lineRule="exact"/>
              <w:ind w:left="0" w:right="0"/>
              <w:jc w:val="both"/>
            </w:pPr>
            <w:r>
              <w:rPr>
                <w:color w:val="000000"/>
                <w:spacing w:val="0"/>
                <w:w w:val="100"/>
                <w:position w:val="0"/>
              </w:rPr>
              <w:t>五、不断健全全社会守信激励和失信惩戒的联动机制</w:t>
            </w:r>
          </w:p>
          <w:p>
            <w:pPr>
              <w:pStyle w:val="21"/>
              <w:keepNext w:val="0"/>
              <w:keepLines w:val="0"/>
              <w:widowControl w:val="0"/>
              <w:shd w:val="clear" w:color="auto" w:fill="auto"/>
              <w:bidi w:val="0"/>
              <w:spacing w:before="0" w:after="0" w:line="318" w:lineRule="exact"/>
              <w:ind w:left="0" w:right="0"/>
              <w:jc w:val="both"/>
            </w:pPr>
            <w:r>
              <w:rPr>
                <w:color w:val="000000"/>
                <w:spacing w:val="0"/>
                <w:w w:val="100"/>
                <w:position w:val="0"/>
              </w:rPr>
              <w:t>各级</w:t>
            </w:r>
            <w:r>
              <w:rPr>
                <w:color w:val="000000"/>
                <w:spacing w:val="0"/>
                <w:w w:val="100"/>
                <w:position w:val="0"/>
                <w:lang w:val="zh-CN" w:eastAsia="zh-CN" w:bidi="zh-CN"/>
              </w:rPr>
              <w:t>政府、</w:t>
            </w:r>
            <w:r>
              <w:rPr>
                <w:color w:val="000000"/>
                <w:spacing w:val="0"/>
                <w:w w:val="100"/>
                <w:position w:val="0"/>
              </w:rPr>
              <w:t>各相关部门要树立大局意识，把在行政管理事项中使用信用记录和信用报告工作纳入重要</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2280"/>
        <w:gridCol w:w="10074"/>
        <w:gridCol w:w="2112"/>
      </w:tblGrid>
      <w:tr>
        <w:tblPrEx>
          <w:tblCellMar>
            <w:top w:w="0" w:type="dxa"/>
            <w:left w:w="10" w:type="dxa"/>
            <w:bottom w:w="0" w:type="dxa"/>
            <w:right w:w="10" w:type="dxa"/>
          </w:tblCellMar>
        </w:tblPrEx>
        <w:trPr>
          <w:trHeight w:val="253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326" w:lineRule="exact"/>
              <w:ind w:left="0" w:right="0" w:firstLine="0"/>
              <w:jc w:val="left"/>
            </w:pPr>
            <w:r>
              <w:rPr>
                <w:color w:val="000000"/>
                <w:spacing w:val="0"/>
                <w:w w:val="100"/>
                <w:position w:val="0"/>
              </w:rPr>
              <w:t>工作日程。要加强协同配合，推动形成信用记录和信用报告跨部门、跨区域应用的联动机制。要通过信用记录和信用报告在行政管理事项中的联合应用，逐步建立健全全社会守信激励和失信惩戒联动机制。</w:t>
            </w:r>
          </w:p>
          <w:p>
            <w:pPr>
              <w:pStyle w:val="21"/>
              <w:keepNext w:val="0"/>
              <w:keepLines w:val="0"/>
              <w:widowControl w:val="0"/>
              <w:shd w:val="clear" w:color="auto" w:fill="auto"/>
              <w:bidi w:val="0"/>
              <w:spacing w:before="0" w:after="0" w:line="326" w:lineRule="exact"/>
              <w:ind w:left="480" w:right="0" w:hanging="300"/>
              <w:jc w:val="both"/>
              <w:rPr>
                <w:color w:val="000000"/>
                <w:spacing w:val="0"/>
                <w:w w:val="100"/>
                <w:position w:val="0"/>
              </w:rPr>
            </w:pPr>
            <w:r>
              <w:rPr>
                <w:color w:val="000000"/>
                <w:spacing w:val="0"/>
                <w:w w:val="100"/>
                <w:position w:val="0"/>
              </w:rPr>
              <w:t>《国家发展改革委办公厅关于进一步改进企业债券发行审核工作的通知》（发改办财金</w:t>
            </w:r>
            <w:r>
              <w:rPr>
                <w:rFonts w:hint="eastAsia"/>
                <w:color w:val="000000"/>
                <w:spacing w:val="0"/>
                <w:w w:val="100"/>
                <w:position w:val="0"/>
                <w:lang w:val="en-US" w:eastAsia="zh-CN"/>
              </w:rPr>
              <w:t>[</w:t>
            </w:r>
            <w:r>
              <w:rPr>
                <w:color w:val="000000"/>
                <w:spacing w:val="0"/>
                <w:w w:val="100"/>
                <w:position w:val="0"/>
              </w:rPr>
              <w:t>2013</w:t>
            </w:r>
            <w:r>
              <w:rPr>
                <w:rFonts w:hint="eastAsia"/>
                <w:color w:val="000000"/>
                <w:spacing w:val="0"/>
                <w:w w:val="100"/>
                <w:position w:val="0"/>
                <w:lang w:val="en-US" w:eastAsia="zh-CN"/>
              </w:rPr>
              <w:t>]</w:t>
            </w:r>
            <w:r>
              <w:rPr>
                <w:color w:val="000000"/>
                <w:spacing w:val="0"/>
                <w:w w:val="100"/>
                <w:position w:val="0"/>
              </w:rPr>
              <w:t xml:space="preserve">957号） </w:t>
            </w:r>
          </w:p>
          <w:p>
            <w:pPr>
              <w:pStyle w:val="21"/>
              <w:keepNext w:val="0"/>
              <w:keepLines w:val="0"/>
              <w:widowControl w:val="0"/>
              <w:shd w:val="clear" w:color="auto" w:fill="auto"/>
              <w:bidi w:val="0"/>
              <w:spacing w:before="0" w:after="0" w:line="326" w:lineRule="exact"/>
              <w:ind w:left="480" w:right="0" w:hanging="300"/>
              <w:jc w:val="both"/>
            </w:pPr>
            <w:r>
              <w:rPr>
                <w:color w:val="000000"/>
                <w:spacing w:val="0"/>
                <w:w w:val="100"/>
                <w:position w:val="0"/>
              </w:rPr>
              <w:t>二、从严审核类</w:t>
            </w:r>
          </w:p>
          <w:p>
            <w:pPr>
              <w:pStyle w:val="21"/>
              <w:keepNext w:val="0"/>
              <w:keepLines w:val="0"/>
              <w:widowControl w:val="0"/>
              <w:shd w:val="clear" w:color="auto" w:fill="auto"/>
              <w:bidi w:val="0"/>
              <w:spacing w:before="0" w:after="0" w:line="326" w:lineRule="exact"/>
              <w:ind w:left="0" w:right="0" w:firstLine="480"/>
              <w:jc w:val="both"/>
            </w:pPr>
            <w:r>
              <w:rPr>
                <w:color w:val="000000"/>
                <w:spacing w:val="0"/>
                <w:w w:val="100"/>
                <w:position w:val="0"/>
              </w:rPr>
              <w:t>对于以下两类发债申请，要从严审核，有效防范市场风险。</w:t>
            </w:r>
          </w:p>
          <w:p>
            <w:pPr>
              <w:pStyle w:val="21"/>
              <w:keepNext w:val="0"/>
              <w:keepLines w:val="0"/>
              <w:widowControl w:val="0"/>
              <w:shd w:val="clear" w:color="auto" w:fill="auto"/>
              <w:bidi w:val="0"/>
              <w:spacing w:before="0" w:after="60" w:line="326" w:lineRule="exact"/>
              <w:ind w:left="0" w:right="0" w:firstLine="600"/>
              <w:jc w:val="both"/>
            </w:pPr>
            <w:r>
              <w:rPr>
                <w:color w:val="000000"/>
                <w:spacing w:val="0"/>
                <w:w w:val="100"/>
                <w:position w:val="0"/>
              </w:rPr>
              <w:t>（二）企业信用等级较低，负债率高，债券余额较大或运作不规范、资产不实、偿债措施较弱的发债申请</w:t>
            </w:r>
          </w:p>
          <w:p>
            <w:pPr>
              <w:pStyle w:val="21"/>
              <w:keepNext w:val="0"/>
              <w:keepLines w:val="0"/>
              <w:widowControl w:val="0"/>
              <w:shd w:val="clear" w:color="auto" w:fill="auto"/>
              <w:bidi w:val="0"/>
              <w:spacing w:before="0" w:after="0" w:line="240" w:lineRule="auto"/>
              <w:ind w:left="0" w:right="0" w:firstLine="480"/>
              <w:jc w:val="left"/>
            </w:pPr>
            <w:r>
              <w:rPr>
                <w:color w:val="000000"/>
                <w:spacing w:val="0"/>
                <w:w w:val="100"/>
                <w:position w:val="0"/>
              </w:rPr>
              <w:t>2、企业及所在地地方政府或为其提供承销服务的券商有不尽职或不诚信记录。</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22" w:hRule="exact"/>
          <w:jc w:val="center"/>
        </w:trPr>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4" w:lineRule="exact"/>
              <w:ind w:left="0" w:right="0" w:firstLine="0"/>
              <w:jc w:val="both"/>
            </w:pPr>
            <w:r>
              <w:rPr>
                <w:color w:val="000000"/>
                <w:spacing w:val="0"/>
                <w:w w:val="100"/>
                <w:position w:val="0"/>
                <w:lang w:val="en-US" w:eastAsia="en-US" w:bidi="en-US"/>
              </w:rPr>
              <w:t>7.</w:t>
            </w:r>
            <w:r>
              <w:rPr>
                <w:color w:val="000000"/>
                <w:spacing w:val="0"/>
                <w:w w:val="100"/>
                <w:position w:val="0"/>
              </w:rPr>
              <w:t>在申请信贷融资或办理信用卡时，金融机构将失信企业及其失信相关人的失信状况作为其融资或对其授信的重要依据或参考。</w:t>
            </w:r>
          </w:p>
        </w:tc>
        <w:tc>
          <w:tcPr>
            <w:tcBorders>
              <w:top w:val="single" w:color="auto" w:sz="4" w:space="0"/>
              <w:left w:val="single" w:color="auto" w:sz="4" w:space="0"/>
              <w:bottom w:val="single" w:color="auto" w:sz="4" w:space="0"/>
            </w:tcBorders>
            <w:shd w:val="clear" w:color="auto" w:fill="FFFFFF"/>
            <w:vAlign w:val="bottom"/>
          </w:tcPr>
          <w:p>
            <w:pPr>
              <w:pStyle w:val="21"/>
              <w:keepNext w:val="0"/>
              <w:keepLines w:val="0"/>
              <w:widowControl w:val="0"/>
              <w:shd w:val="clear" w:color="auto" w:fill="auto"/>
              <w:bidi w:val="0"/>
              <w:spacing w:before="0" w:after="0" w:line="325" w:lineRule="exact"/>
              <w:ind w:left="0" w:right="0" w:firstLine="180"/>
              <w:jc w:val="both"/>
            </w:pPr>
            <w:r>
              <w:rPr>
                <w:color w:val="000000"/>
                <w:spacing w:val="0"/>
                <w:w w:val="100"/>
                <w:position w:val="0"/>
              </w:rPr>
              <w:t>《全国银行间债券市场金融债券发行管理办法》（中国人民银行令</w:t>
            </w:r>
            <w:r>
              <w:rPr>
                <w:rFonts w:hint="eastAsia"/>
                <w:color w:val="000000"/>
                <w:spacing w:val="0"/>
                <w:w w:val="100"/>
                <w:position w:val="0"/>
                <w:lang w:val="en-US" w:eastAsia="zh-CN"/>
              </w:rPr>
              <w:t>[</w:t>
            </w:r>
            <w:r>
              <w:rPr>
                <w:color w:val="000000"/>
                <w:spacing w:val="0"/>
                <w:w w:val="100"/>
                <w:position w:val="0"/>
              </w:rPr>
              <w:t>2015</w:t>
            </w:r>
            <w:r>
              <w:rPr>
                <w:rFonts w:hint="eastAsia"/>
                <w:color w:val="000000"/>
                <w:spacing w:val="0"/>
                <w:w w:val="100"/>
                <w:position w:val="0"/>
                <w:lang w:val="en-US" w:eastAsia="zh-CN"/>
              </w:rPr>
              <w:t>]</w:t>
            </w:r>
            <w:r>
              <w:rPr>
                <w:color w:val="000000"/>
                <w:spacing w:val="0"/>
                <w:w w:val="100"/>
                <w:position w:val="0"/>
              </w:rPr>
              <w:t>第1号）</w:t>
            </w:r>
          </w:p>
          <w:p>
            <w:pPr>
              <w:pStyle w:val="21"/>
              <w:keepNext w:val="0"/>
              <w:keepLines w:val="0"/>
              <w:widowControl w:val="0"/>
              <w:shd w:val="clear" w:color="auto" w:fill="auto"/>
              <w:bidi w:val="0"/>
              <w:spacing w:before="0" w:after="0" w:line="325" w:lineRule="exact"/>
              <w:ind w:left="0" w:right="0"/>
              <w:jc w:val="both"/>
            </w:pPr>
            <w:r>
              <w:rPr>
                <w:color w:val="000000"/>
                <w:spacing w:val="0"/>
                <w:w w:val="100"/>
                <w:position w:val="0"/>
              </w:rPr>
              <w:t>第十五条</w:t>
            </w:r>
            <w:r>
              <w:rPr>
                <w:rFonts w:hint="eastAsia"/>
                <w:color w:val="000000"/>
                <w:spacing w:val="0"/>
                <w:w w:val="100"/>
                <w:position w:val="0"/>
                <w:lang w:val="en-US" w:eastAsia="zh-CN"/>
              </w:rPr>
              <w:t xml:space="preserve"> </w:t>
            </w:r>
            <w:r>
              <w:rPr>
                <w:color w:val="000000"/>
                <w:spacing w:val="0"/>
                <w:w w:val="100"/>
                <w:position w:val="0"/>
              </w:rPr>
              <w:t>金融债券的发行应由具有债券评级能力的信用评级机构进行信用评级。金融债券发行后信用评级机构应每年对该金融债券进行跟踪信用评级。如发生影响该金融债券信用评级的重大事项，信用评级机构应及时调整该金融债券的信用评级，并向投资者公布。</w:t>
            </w:r>
          </w:p>
          <w:p>
            <w:pPr>
              <w:pStyle w:val="21"/>
              <w:keepNext w:val="0"/>
              <w:keepLines w:val="0"/>
              <w:widowControl w:val="0"/>
              <w:shd w:val="clear" w:color="auto" w:fill="auto"/>
              <w:bidi w:val="0"/>
              <w:spacing w:before="0" w:after="0" w:line="325" w:lineRule="exact"/>
              <w:ind w:left="0" w:right="0" w:firstLine="180"/>
              <w:jc w:val="left"/>
            </w:pPr>
            <w:r>
              <w:rPr>
                <w:color w:val="000000"/>
                <w:spacing w:val="0"/>
                <w:w w:val="100"/>
                <w:position w:val="0"/>
              </w:rPr>
              <w:t>《贷款通则》（中国人民银行令</w:t>
            </w:r>
            <w:r>
              <w:rPr>
                <w:rFonts w:hint="eastAsia"/>
                <w:color w:val="000000"/>
                <w:spacing w:val="0"/>
                <w:w w:val="100"/>
                <w:position w:val="0"/>
                <w:lang w:val="en-US" w:eastAsia="zh-CN"/>
              </w:rPr>
              <w:t>[</w:t>
            </w:r>
            <w:r>
              <w:rPr>
                <w:color w:val="000000"/>
                <w:spacing w:val="0"/>
                <w:w w:val="100"/>
                <w:position w:val="0"/>
              </w:rPr>
              <w:t>1996</w:t>
            </w:r>
            <w:r>
              <w:rPr>
                <w:rFonts w:hint="eastAsia"/>
                <w:color w:val="000000"/>
                <w:spacing w:val="0"/>
                <w:w w:val="100"/>
                <w:position w:val="0"/>
                <w:lang w:val="en-US" w:eastAsia="zh-CN"/>
              </w:rPr>
              <w:t>]</w:t>
            </w:r>
            <w:r>
              <w:rPr>
                <w:color w:val="000000"/>
                <w:spacing w:val="0"/>
                <w:w w:val="100"/>
                <w:position w:val="0"/>
              </w:rPr>
              <w:t>第2号）</w:t>
            </w:r>
          </w:p>
          <w:p>
            <w:pPr>
              <w:pStyle w:val="21"/>
              <w:keepNext w:val="0"/>
              <w:keepLines w:val="0"/>
              <w:widowControl w:val="0"/>
              <w:shd w:val="clear" w:color="auto" w:fill="auto"/>
              <w:bidi w:val="0"/>
              <w:spacing w:before="0" w:after="0" w:line="325" w:lineRule="exact"/>
              <w:ind w:left="0" w:right="0"/>
              <w:jc w:val="both"/>
            </w:pPr>
            <w:r>
              <w:rPr>
                <w:color w:val="000000"/>
                <w:spacing w:val="0"/>
                <w:w w:val="100"/>
                <w:position w:val="0"/>
              </w:rPr>
              <w:t>第十七条</w:t>
            </w:r>
            <w:r>
              <w:rPr>
                <w:rFonts w:hint="eastAsia"/>
                <w:color w:val="000000"/>
                <w:spacing w:val="0"/>
                <w:w w:val="100"/>
                <w:position w:val="0"/>
                <w:lang w:val="en-US" w:eastAsia="zh-CN"/>
              </w:rPr>
              <w:t xml:space="preserve"> </w:t>
            </w:r>
            <w:r>
              <w:rPr>
                <w:color w:val="000000"/>
                <w:spacing w:val="0"/>
                <w:w w:val="100"/>
                <w:position w:val="0"/>
              </w:rPr>
              <w:t>借款人应当是经工商行政管理机关（或主管机关）核准登记的企（事）业法人、其他经济组织、个体工商户或具有中华人民共和国国籍的具有完全民事行为能力的自然人。</w:t>
            </w:r>
          </w:p>
          <w:p>
            <w:pPr>
              <w:pStyle w:val="21"/>
              <w:keepNext w:val="0"/>
              <w:keepLines w:val="0"/>
              <w:widowControl w:val="0"/>
              <w:shd w:val="clear" w:color="auto" w:fill="auto"/>
              <w:bidi w:val="0"/>
              <w:spacing w:before="0" w:after="0" w:line="325" w:lineRule="exact"/>
              <w:ind w:left="0" w:right="0"/>
              <w:jc w:val="both"/>
            </w:pPr>
            <w:r>
              <w:rPr>
                <w:color w:val="000000"/>
                <w:spacing w:val="0"/>
                <w:w w:val="100"/>
                <w:position w:val="0"/>
              </w:rPr>
              <w:t>借款人申请贷款，应当具备产品有市场、生产经营有效益、不挤占挪用信贷资金、恪守信用等基本条件，并且应当符合以下要求：</w:t>
            </w:r>
          </w:p>
          <w:p>
            <w:pPr>
              <w:pStyle w:val="21"/>
              <w:keepNext w:val="0"/>
              <w:keepLines w:val="0"/>
              <w:widowControl w:val="0"/>
              <w:shd w:val="clear" w:color="auto" w:fill="auto"/>
              <w:tabs>
                <w:tab w:val="left" w:pos="792"/>
              </w:tabs>
              <w:bidi w:val="0"/>
              <w:spacing w:before="0" w:after="0" w:line="325" w:lineRule="exact"/>
              <w:ind w:left="0" w:right="0"/>
              <w:jc w:val="both"/>
            </w:pPr>
            <w:r>
              <w:rPr>
                <w:color w:val="000000"/>
                <w:spacing w:val="0"/>
                <w:w w:val="100"/>
                <w:position w:val="0"/>
              </w:rPr>
              <w:t>一、有按期还本付息的能力，原应付贷款利息和到期贷款已清偿；没有清偿的，己经做了贷款人认可的偿还计划。</w:t>
            </w:r>
          </w:p>
          <w:p>
            <w:pPr>
              <w:pStyle w:val="21"/>
              <w:keepNext w:val="0"/>
              <w:keepLines w:val="0"/>
              <w:widowControl w:val="0"/>
              <w:shd w:val="clear" w:color="auto" w:fill="auto"/>
              <w:tabs>
                <w:tab w:val="left" w:pos="894"/>
              </w:tabs>
              <w:bidi w:val="0"/>
              <w:spacing w:before="0" w:after="0" w:line="325" w:lineRule="exact"/>
              <w:ind w:left="0" w:right="0" w:firstLine="480"/>
              <w:jc w:val="left"/>
            </w:pPr>
            <w:r>
              <w:rPr>
                <w:color w:val="000000"/>
                <w:spacing w:val="0"/>
                <w:w w:val="100"/>
                <w:position w:val="0"/>
              </w:rPr>
              <w:t>二、</w:t>
            </w:r>
            <w:r>
              <w:rPr>
                <w:color w:val="000000"/>
                <w:spacing w:val="0"/>
                <w:w w:val="100"/>
                <w:position w:val="0"/>
              </w:rPr>
              <w:tab/>
            </w:r>
            <w:r>
              <w:rPr>
                <w:color w:val="000000"/>
                <w:spacing w:val="0"/>
                <w:w w:val="100"/>
                <w:position w:val="0"/>
              </w:rPr>
              <w:t>除自然人和不需要经工商部门核准登记的事业法人外，应当经过工商部门办理年检手续。</w:t>
            </w:r>
          </w:p>
          <w:p>
            <w:pPr>
              <w:pStyle w:val="21"/>
              <w:keepNext w:val="0"/>
              <w:keepLines w:val="0"/>
              <w:widowControl w:val="0"/>
              <w:shd w:val="clear" w:color="auto" w:fill="auto"/>
              <w:tabs>
                <w:tab w:val="left" w:pos="932"/>
              </w:tabs>
              <w:bidi w:val="0"/>
              <w:spacing w:before="0" w:after="0" w:line="325" w:lineRule="exact"/>
              <w:ind w:left="0" w:right="0"/>
              <w:jc w:val="both"/>
            </w:pPr>
            <w:r>
              <w:rPr>
                <w:color w:val="000000"/>
                <w:spacing w:val="0"/>
                <w:w w:val="100"/>
                <w:position w:val="0"/>
              </w:rPr>
              <w:t>三、</w:t>
            </w:r>
            <w:r>
              <w:rPr>
                <w:color w:val="000000"/>
                <w:spacing w:val="0"/>
                <w:w w:val="100"/>
                <w:position w:val="0"/>
              </w:rPr>
              <w:tab/>
            </w:r>
            <w:r>
              <w:rPr>
                <w:color w:val="000000"/>
                <w:spacing w:val="0"/>
                <w:w w:val="100"/>
                <w:position w:val="0"/>
              </w:rPr>
              <w:t>已开立基本账户或一般存款账户。</w:t>
            </w:r>
          </w:p>
          <w:p>
            <w:pPr>
              <w:pStyle w:val="21"/>
              <w:keepNext w:val="0"/>
              <w:keepLines w:val="0"/>
              <w:widowControl w:val="0"/>
              <w:shd w:val="clear" w:color="auto" w:fill="auto"/>
              <w:tabs>
                <w:tab w:val="left" w:pos="816"/>
              </w:tabs>
              <w:bidi w:val="0"/>
              <w:spacing w:before="0" w:after="0" w:line="325" w:lineRule="exact"/>
              <w:ind w:left="0" w:right="0"/>
              <w:jc w:val="both"/>
            </w:pPr>
            <w:r>
              <w:rPr>
                <w:color w:val="000000"/>
                <w:spacing w:val="0"/>
                <w:w w:val="100"/>
                <w:position w:val="0"/>
              </w:rPr>
              <w:t>四、</w:t>
            </w:r>
            <w:r>
              <w:rPr>
                <w:color w:val="000000"/>
                <w:spacing w:val="0"/>
                <w:w w:val="100"/>
                <w:position w:val="0"/>
              </w:rPr>
              <w:tab/>
            </w:r>
            <w:r>
              <w:rPr>
                <w:color w:val="000000"/>
                <w:spacing w:val="0"/>
                <w:w w:val="100"/>
                <w:position w:val="0"/>
              </w:rPr>
              <w:t>除国务院规定外，有限责任公司和股份有限公司对外股本权益性投资累计额未超过其净资产总额的50%。</w:t>
            </w:r>
          </w:p>
          <w:p>
            <w:pPr>
              <w:pStyle w:val="21"/>
              <w:keepNext w:val="0"/>
              <w:keepLines w:val="0"/>
              <w:widowControl w:val="0"/>
              <w:shd w:val="clear" w:color="auto" w:fill="auto"/>
              <w:tabs>
                <w:tab w:val="left" w:pos="902"/>
              </w:tabs>
              <w:bidi w:val="0"/>
              <w:spacing w:before="0" w:after="0" w:line="325" w:lineRule="exact"/>
              <w:ind w:left="0" w:right="0"/>
              <w:jc w:val="both"/>
            </w:pPr>
            <w:r>
              <w:rPr>
                <w:color w:val="000000"/>
                <w:spacing w:val="0"/>
                <w:w w:val="100"/>
                <w:position w:val="0"/>
              </w:rPr>
              <w:t>五、</w:t>
            </w:r>
            <w:r>
              <w:rPr>
                <w:color w:val="000000"/>
                <w:spacing w:val="0"/>
                <w:w w:val="100"/>
                <w:position w:val="0"/>
              </w:rPr>
              <w:tab/>
            </w:r>
            <w:r>
              <w:rPr>
                <w:color w:val="000000"/>
                <w:spacing w:val="0"/>
                <w:w w:val="100"/>
                <w:position w:val="0"/>
              </w:rPr>
              <w:t>借款人的资产负债率符合贷款人的要求。</w:t>
            </w:r>
          </w:p>
          <w:p>
            <w:pPr>
              <w:pStyle w:val="21"/>
              <w:keepNext w:val="0"/>
              <w:keepLines w:val="0"/>
              <w:widowControl w:val="0"/>
              <w:shd w:val="clear" w:color="auto" w:fill="auto"/>
              <w:tabs>
                <w:tab w:val="left" w:pos="938"/>
              </w:tabs>
              <w:bidi w:val="0"/>
              <w:spacing w:before="0" w:after="0" w:line="325" w:lineRule="exact"/>
              <w:ind w:left="0" w:right="0"/>
              <w:jc w:val="both"/>
            </w:pPr>
            <w:r>
              <w:rPr>
                <w:color w:val="000000"/>
                <w:spacing w:val="0"/>
                <w:w w:val="100"/>
                <w:position w:val="0"/>
              </w:rPr>
              <w:t>六、</w:t>
            </w:r>
            <w:r>
              <w:rPr>
                <w:color w:val="000000"/>
                <w:spacing w:val="0"/>
                <w:w w:val="100"/>
                <w:position w:val="0"/>
              </w:rPr>
              <w:tab/>
            </w:r>
            <w:r>
              <w:rPr>
                <w:color w:val="000000"/>
                <w:spacing w:val="0"/>
                <w:w w:val="100"/>
                <w:position w:val="0"/>
              </w:rPr>
              <w:t>申请中期、长期贷款的，新建项目的企业法人所有者权益与项目所需总投资的比例不低于国家规</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rPr>
              <w:t>人民银行、银监会</w:t>
            </w: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2250"/>
        <w:gridCol w:w="10050"/>
        <w:gridCol w:w="2082"/>
      </w:tblGrid>
      <w:tr>
        <w:tblPrEx>
          <w:tblCellMar>
            <w:top w:w="0" w:type="dxa"/>
            <w:left w:w="10" w:type="dxa"/>
            <w:bottom w:w="0" w:type="dxa"/>
            <w:right w:w="10" w:type="dxa"/>
          </w:tblCellMar>
        </w:tblPrEx>
        <w:trPr>
          <w:trHeight w:val="8142"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21"/>
              <w:keepNext w:val="0"/>
              <w:keepLines w:val="0"/>
              <w:widowControl w:val="0"/>
              <w:shd w:val="clear" w:color="auto" w:fill="auto"/>
              <w:bidi w:val="0"/>
              <w:spacing w:before="0" w:after="0" w:line="330" w:lineRule="exact"/>
              <w:ind w:left="0" w:right="0" w:firstLine="0"/>
              <w:jc w:val="both"/>
            </w:pPr>
            <w:r>
              <w:rPr>
                <w:color w:val="000000"/>
                <w:spacing w:val="0"/>
                <w:w w:val="100"/>
                <w:position w:val="0"/>
              </w:rPr>
              <w:t>定的投资项目的资本金比例。</w:t>
            </w:r>
          </w:p>
          <w:p>
            <w:pPr>
              <w:pStyle w:val="21"/>
              <w:keepNext w:val="0"/>
              <w:keepLines w:val="0"/>
              <w:widowControl w:val="0"/>
              <w:shd w:val="clear" w:color="auto" w:fill="auto"/>
              <w:bidi w:val="0"/>
              <w:spacing w:before="0" w:after="0" w:line="330" w:lineRule="exact"/>
              <w:ind w:left="0" w:right="0" w:firstLine="520"/>
              <w:jc w:val="both"/>
            </w:pPr>
            <w:r>
              <w:rPr>
                <w:color w:val="000000"/>
                <w:spacing w:val="0"/>
                <w:w w:val="100"/>
                <w:position w:val="0"/>
              </w:rPr>
              <w:t>第二十二条</w:t>
            </w:r>
            <w:r>
              <w:rPr>
                <w:rFonts w:hint="eastAsia"/>
                <w:color w:val="000000"/>
                <w:spacing w:val="0"/>
                <w:w w:val="100"/>
                <w:position w:val="0"/>
                <w:lang w:val="en-US" w:eastAsia="zh-CN"/>
              </w:rPr>
              <w:t xml:space="preserve"> </w:t>
            </w:r>
            <w:r>
              <w:rPr>
                <w:color w:val="000000"/>
                <w:spacing w:val="0"/>
                <w:w w:val="100"/>
                <w:position w:val="0"/>
              </w:rPr>
              <w:t>贷款人的权利</w:t>
            </w:r>
          </w:p>
          <w:p>
            <w:pPr>
              <w:pStyle w:val="21"/>
              <w:keepNext w:val="0"/>
              <w:keepLines w:val="0"/>
              <w:widowControl w:val="0"/>
              <w:shd w:val="clear" w:color="auto" w:fill="auto"/>
              <w:bidi w:val="0"/>
              <w:spacing w:before="0" w:after="0" w:line="330" w:lineRule="exact"/>
              <w:ind w:left="0" w:right="0" w:firstLine="520"/>
              <w:jc w:val="both"/>
            </w:pPr>
            <w:r>
              <w:rPr>
                <w:color w:val="000000"/>
                <w:spacing w:val="0"/>
                <w:w w:val="100"/>
                <w:position w:val="0"/>
              </w:rPr>
              <w:t>根据贷款条件和贷款程序自主审查和决定贷款，除国务院批准的特定贷款外，有权拒绝任何单位和个人强令其发放贷款或者提供担保。</w:t>
            </w:r>
          </w:p>
          <w:p>
            <w:pPr>
              <w:pStyle w:val="21"/>
              <w:keepNext w:val="0"/>
              <w:keepLines w:val="0"/>
              <w:widowControl w:val="0"/>
              <w:shd w:val="clear" w:color="auto" w:fill="auto"/>
              <w:tabs>
                <w:tab w:val="left" w:pos="940"/>
              </w:tabs>
              <w:bidi w:val="0"/>
              <w:spacing w:before="0" w:after="0" w:line="330" w:lineRule="exact"/>
              <w:ind w:left="0" w:right="0" w:firstLine="520"/>
              <w:jc w:val="both"/>
            </w:pPr>
            <w:r>
              <w:rPr>
                <w:color w:val="000000"/>
                <w:spacing w:val="0"/>
                <w:w w:val="100"/>
                <w:position w:val="0"/>
              </w:rPr>
              <w:t>一、</w:t>
            </w:r>
            <w:r>
              <w:rPr>
                <w:color w:val="000000"/>
                <w:spacing w:val="0"/>
                <w:w w:val="100"/>
                <w:position w:val="0"/>
              </w:rPr>
              <w:tab/>
            </w:r>
            <w:r>
              <w:rPr>
                <w:color w:val="000000"/>
                <w:spacing w:val="0"/>
                <w:w w:val="100"/>
                <w:position w:val="0"/>
              </w:rPr>
              <w:t>要求借款人提供与借款有关的资料；</w:t>
            </w:r>
          </w:p>
          <w:p>
            <w:pPr>
              <w:pStyle w:val="21"/>
              <w:keepNext w:val="0"/>
              <w:keepLines w:val="0"/>
              <w:widowControl w:val="0"/>
              <w:shd w:val="clear" w:color="auto" w:fill="auto"/>
              <w:tabs>
                <w:tab w:val="left" w:pos="934"/>
              </w:tabs>
              <w:bidi w:val="0"/>
              <w:spacing w:before="0" w:after="0" w:line="330" w:lineRule="exact"/>
              <w:ind w:left="0" w:right="0" w:firstLine="520"/>
              <w:jc w:val="both"/>
            </w:pPr>
            <w:r>
              <w:rPr>
                <w:color w:val="000000"/>
                <w:spacing w:val="0"/>
                <w:w w:val="100"/>
                <w:position w:val="0"/>
              </w:rPr>
              <w:t>二、</w:t>
            </w:r>
            <w:r>
              <w:rPr>
                <w:color w:val="000000"/>
                <w:spacing w:val="0"/>
                <w:w w:val="100"/>
                <w:position w:val="0"/>
              </w:rPr>
              <w:tab/>
            </w:r>
            <w:r>
              <w:rPr>
                <w:color w:val="000000"/>
                <w:spacing w:val="0"/>
                <w:w w:val="100"/>
                <w:position w:val="0"/>
              </w:rPr>
              <w:t>根据借款人的条件，决定贷与不贷、贷款金额、期限和利率等；</w:t>
            </w:r>
          </w:p>
          <w:p>
            <w:pPr>
              <w:pStyle w:val="21"/>
              <w:keepNext w:val="0"/>
              <w:keepLines w:val="0"/>
              <w:widowControl w:val="0"/>
              <w:shd w:val="clear" w:color="auto" w:fill="auto"/>
              <w:tabs>
                <w:tab w:val="left" w:pos="958"/>
              </w:tabs>
              <w:bidi w:val="0"/>
              <w:spacing w:before="0" w:after="0" w:line="330" w:lineRule="exact"/>
              <w:ind w:left="0" w:right="0" w:firstLine="520"/>
              <w:jc w:val="both"/>
            </w:pPr>
            <w:r>
              <w:rPr>
                <w:color w:val="000000"/>
                <w:spacing w:val="0"/>
                <w:w w:val="100"/>
                <w:position w:val="0"/>
              </w:rPr>
              <w:t>三、</w:t>
            </w:r>
            <w:r>
              <w:rPr>
                <w:color w:val="000000"/>
                <w:spacing w:val="0"/>
                <w:w w:val="100"/>
                <w:position w:val="0"/>
              </w:rPr>
              <w:tab/>
            </w:r>
            <w:r>
              <w:rPr>
                <w:color w:val="000000"/>
                <w:spacing w:val="0"/>
                <w:w w:val="100"/>
                <w:position w:val="0"/>
              </w:rPr>
              <w:t>了解借款人的生产经营活动和财务活动；</w:t>
            </w:r>
          </w:p>
          <w:p>
            <w:pPr>
              <w:pStyle w:val="21"/>
              <w:keepNext w:val="0"/>
              <w:keepLines w:val="0"/>
              <w:widowControl w:val="0"/>
              <w:shd w:val="clear" w:color="auto" w:fill="auto"/>
              <w:tabs>
                <w:tab w:val="left" w:pos="934"/>
              </w:tabs>
              <w:bidi w:val="0"/>
              <w:spacing w:before="0" w:after="0" w:line="330" w:lineRule="exact"/>
              <w:ind w:left="0" w:right="0" w:firstLine="520"/>
              <w:jc w:val="both"/>
            </w:pPr>
            <w:r>
              <w:rPr>
                <w:color w:val="000000"/>
                <w:spacing w:val="0"/>
                <w:w w:val="100"/>
                <w:position w:val="0"/>
              </w:rPr>
              <w:t>四、</w:t>
            </w:r>
            <w:r>
              <w:rPr>
                <w:color w:val="000000"/>
                <w:spacing w:val="0"/>
                <w:w w:val="100"/>
                <w:position w:val="0"/>
              </w:rPr>
              <w:tab/>
            </w:r>
            <w:r>
              <w:rPr>
                <w:color w:val="000000"/>
                <w:spacing w:val="0"/>
                <w:w w:val="100"/>
                <w:position w:val="0"/>
              </w:rPr>
              <w:t>依合同约定从借款人账户上划收贷款本金和利息；</w:t>
            </w:r>
          </w:p>
          <w:p>
            <w:pPr>
              <w:pStyle w:val="21"/>
              <w:keepNext w:val="0"/>
              <w:keepLines w:val="0"/>
              <w:widowControl w:val="0"/>
              <w:shd w:val="clear" w:color="auto" w:fill="auto"/>
              <w:tabs>
                <w:tab w:val="left" w:pos="846"/>
              </w:tabs>
              <w:bidi w:val="0"/>
              <w:spacing w:before="0" w:after="0" w:line="330" w:lineRule="exact"/>
              <w:ind w:left="0" w:right="0" w:firstLine="520"/>
              <w:jc w:val="both"/>
            </w:pPr>
            <w:r>
              <w:rPr>
                <w:color w:val="000000"/>
                <w:spacing w:val="0"/>
                <w:w w:val="100"/>
                <w:position w:val="0"/>
              </w:rPr>
              <w:t>五、</w:t>
            </w:r>
            <w:r>
              <w:rPr>
                <w:color w:val="000000"/>
                <w:spacing w:val="0"/>
                <w:w w:val="100"/>
                <w:position w:val="0"/>
              </w:rPr>
              <w:tab/>
            </w:r>
            <w:r>
              <w:rPr>
                <w:color w:val="000000"/>
                <w:spacing w:val="0"/>
                <w:w w:val="100"/>
                <w:position w:val="0"/>
              </w:rPr>
              <w:t>借款人未能履行借款合同规定义务的，贷款人有权依合同约定要求借款人提前归还贷款或停止支付借款人尚未使用的贷款；</w:t>
            </w:r>
          </w:p>
          <w:p>
            <w:pPr>
              <w:pStyle w:val="21"/>
              <w:keepNext w:val="0"/>
              <w:keepLines w:val="0"/>
              <w:widowControl w:val="0"/>
              <w:shd w:val="clear" w:color="auto" w:fill="auto"/>
              <w:tabs>
                <w:tab w:val="left" w:pos="946"/>
              </w:tabs>
              <w:bidi w:val="0"/>
              <w:spacing w:before="0" w:after="0" w:line="330" w:lineRule="exact"/>
              <w:ind w:left="0" w:right="0" w:firstLine="520"/>
              <w:jc w:val="both"/>
            </w:pPr>
            <w:r>
              <w:rPr>
                <w:color w:val="000000"/>
                <w:spacing w:val="0"/>
                <w:w w:val="100"/>
                <w:position w:val="0"/>
              </w:rPr>
              <w:t>六、</w:t>
            </w:r>
            <w:r>
              <w:rPr>
                <w:color w:val="000000"/>
                <w:spacing w:val="0"/>
                <w:w w:val="100"/>
                <w:position w:val="0"/>
              </w:rPr>
              <w:tab/>
            </w:r>
            <w:r>
              <w:rPr>
                <w:color w:val="000000"/>
                <w:spacing w:val="0"/>
                <w:w w:val="100"/>
                <w:position w:val="0"/>
              </w:rPr>
              <w:t>在贷款将受或已受损失时，可依据合同规定，釆取使贷款免受损失的措施。</w:t>
            </w:r>
          </w:p>
          <w:p>
            <w:pPr>
              <w:pStyle w:val="21"/>
              <w:keepNext w:val="0"/>
              <w:keepLines w:val="0"/>
              <w:widowControl w:val="0"/>
              <w:shd w:val="clear" w:color="auto" w:fill="auto"/>
              <w:bidi w:val="0"/>
              <w:spacing w:before="0" w:after="0" w:line="330" w:lineRule="exact"/>
              <w:ind w:left="0" w:right="0" w:firstLine="200"/>
              <w:jc w:val="both"/>
            </w:pPr>
            <w:r>
              <w:rPr>
                <w:color w:val="000000"/>
                <w:spacing w:val="0"/>
                <w:w w:val="100"/>
                <w:position w:val="0"/>
              </w:rPr>
              <w:t>《中华人民共和国商业银行法》</w:t>
            </w:r>
          </w:p>
          <w:p>
            <w:pPr>
              <w:pStyle w:val="21"/>
              <w:keepNext w:val="0"/>
              <w:keepLines w:val="0"/>
              <w:widowControl w:val="0"/>
              <w:shd w:val="clear" w:color="auto" w:fill="auto"/>
              <w:bidi w:val="0"/>
              <w:spacing w:before="0" w:after="0" w:line="330" w:lineRule="exact"/>
              <w:ind w:left="0" w:right="0"/>
              <w:jc w:val="both"/>
            </w:pPr>
            <w:r>
              <w:rPr>
                <w:color w:val="000000"/>
                <w:spacing w:val="0"/>
                <w:w w:val="100"/>
                <w:position w:val="0"/>
              </w:rPr>
              <w:t>第三十五条</w:t>
            </w:r>
            <w:r>
              <w:rPr>
                <w:rFonts w:hint="eastAsia"/>
                <w:color w:val="000000"/>
                <w:spacing w:val="0"/>
                <w:w w:val="100"/>
                <w:position w:val="0"/>
                <w:lang w:val="en-US" w:eastAsia="zh-CN"/>
              </w:rPr>
              <w:t xml:space="preserve"> </w:t>
            </w:r>
            <w:r>
              <w:rPr>
                <w:color w:val="000000"/>
                <w:spacing w:val="0"/>
                <w:w w:val="100"/>
                <w:position w:val="0"/>
              </w:rPr>
              <w:t>商业银行贷款，应当对借款人的借款用途、偿还能力、还款方式等情况进行严格审查。</w:t>
            </w:r>
          </w:p>
          <w:p>
            <w:pPr>
              <w:pStyle w:val="21"/>
              <w:keepNext w:val="0"/>
              <w:keepLines w:val="0"/>
              <w:widowControl w:val="0"/>
              <w:shd w:val="clear" w:color="auto" w:fill="auto"/>
              <w:bidi w:val="0"/>
              <w:spacing w:before="0" w:after="0" w:line="330" w:lineRule="exact"/>
              <w:ind w:left="0" w:right="0"/>
              <w:jc w:val="both"/>
            </w:pPr>
            <w:r>
              <w:rPr>
                <w:color w:val="000000"/>
                <w:spacing w:val="0"/>
                <w:w w:val="100"/>
                <w:position w:val="0"/>
              </w:rPr>
              <w:t>商业银行贷款，应当实行审贷分离、分级审批的制度。</w:t>
            </w:r>
          </w:p>
          <w:p>
            <w:pPr>
              <w:pStyle w:val="21"/>
              <w:keepNext w:val="0"/>
              <w:keepLines w:val="0"/>
              <w:widowControl w:val="0"/>
              <w:shd w:val="clear" w:color="auto" w:fill="auto"/>
              <w:bidi w:val="0"/>
              <w:spacing w:before="0" w:after="0" w:line="316" w:lineRule="exact"/>
              <w:ind w:left="0" w:right="0" w:firstLine="200"/>
              <w:jc w:val="both"/>
            </w:pPr>
            <w:r>
              <w:rPr>
                <w:color w:val="000000"/>
                <w:spacing w:val="0"/>
                <w:w w:val="100"/>
                <w:position w:val="0"/>
              </w:rPr>
              <w:t>《国务院关于印发社会信用体系建设规划纲要</w:t>
            </w:r>
            <w:r>
              <w:rPr>
                <w:color w:val="000000"/>
                <w:spacing w:val="0"/>
                <w:w w:val="100"/>
                <w:position w:val="0"/>
                <w:lang w:val="en-US" w:eastAsia="en-US" w:bidi="en-US"/>
              </w:rPr>
              <w:t>（2014-2020</w:t>
            </w:r>
            <w:r>
              <w:rPr>
                <w:color w:val="000000"/>
                <w:spacing w:val="0"/>
                <w:w w:val="100"/>
                <w:position w:val="0"/>
              </w:rPr>
              <w:t>年）的通知》（国发</w:t>
            </w:r>
            <w:r>
              <w:rPr>
                <w:rFonts w:hint="eastAsia"/>
                <w:color w:val="000000"/>
                <w:spacing w:val="0"/>
                <w:w w:val="100"/>
                <w:position w:val="0"/>
                <w:lang w:val="en-US" w:eastAsia="zh-CN"/>
              </w:rPr>
              <w:t>[</w:t>
            </w:r>
            <w:r>
              <w:rPr>
                <w:color w:val="000000"/>
                <w:spacing w:val="0"/>
                <w:w w:val="100"/>
                <w:position w:val="0"/>
              </w:rPr>
              <w:t>2014</w:t>
            </w:r>
            <w:r>
              <w:rPr>
                <w:rFonts w:hint="eastAsia"/>
                <w:color w:val="000000"/>
                <w:spacing w:val="0"/>
                <w:w w:val="100"/>
                <w:position w:val="0"/>
                <w:lang w:val="en-US" w:eastAsia="zh-CN"/>
              </w:rPr>
              <w:t>]</w:t>
            </w:r>
            <w:r>
              <w:rPr>
                <w:color w:val="000000"/>
                <w:spacing w:val="0"/>
                <w:w w:val="100"/>
                <w:position w:val="0"/>
              </w:rPr>
              <w:t>21号）</w:t>
            </w:r>
          </w:p>
          <w:p>
            <w:pPr>
              <w:pStyle w:val="21"/>
              <w:keepNext w:val="0"/>
              <w:keepLines w:val="0"/>
              <w:widowControl w:val="0"/>
              <w:shd w:val="clear" w:color="auto" w:fill="auto"/>
              <w:bidi w:val="0"/>
              <w:spacing w:before="0" w:after="0" w:line="316" w:lineRule="exact"/>
              <w:ind w:left="0" w:right="0"/>
              <w:jc w:val="both"/>
            </w:pPr>
            <w:r>
              <w:rPr>
                <w:color w:val="000000"/>
                <w:spacing w:val="0"/>
                <w:w w:val="100"/>
                <w:position w:val="0"/>
              </w:rPr>
              <w:t>二、推进重点领域诚信建设</w:t>
            </w:r>
          </w:p>
          <w:p>
            <w:pPr>
              <w:pStyle w:val="21"/>
              <w:keepNext w:val="0"/>
              <w:keepLines w:val="0"/>
              <w:widowControl w:val="0"/>
              <w:shd w:val="clear" w:color="auto" w:fill="auto"/>
              <w:bidi w:val="0"/>
              <w:spacing w:before="0" w:after="0" w:line="316" w:lineRule="exact"/>
              <w:ind w:left="0" w:right="0"/>
              <w:jc w:val="both"/>
            </w:pPr>
            <w:r>
              <w:rPr>
                <w:color w:val="000000"/>
                <w:spacing w:val="0"/>
                <w:w w:val="100"/>
                <w:position w:val="0"/>
                <w:lang w:val="en-US" w:eastAsia="en-US" w:bidi="en-US"/>
              </w:rPr>
              <w:t>（</w:t>
            </w:r>
            <w:r>
              <w:rPr>
                <w:color w:val="000000"/>
                <w:spacing w:val="0"/>
                <w:w w:val="100"/>
                <w:position w:val="0"/>
              </w:rPr>
              <w:t>一）加快推进政务诚信建设。</w:t>
            </w:r>
          </w:p>
          <w:p>
            <w:pPr>
              <w:pStyle w:val="21"/>
              <w:keepNext w:val="0"/>
              <w:keepLines w:val="0"/>
              <w:widowControl w:val="0"/>
              <w:shd w:val="clear" w:color="auto" w:fill="auto"/>
              <w:bidi w:val="0"/>
              <w:spacing w:before="0" w:after="0" w:line="316" w:lineRule="exact"/>
              <w:ind w:left="0" w:right="0" w:firstLine="520"/>
              <w:jc w:val="both"/>
            </w:pPr>
            <w:r>
              <w:rPr>
                <w:color w:val="000000"/>
                <w:spacing w:val="0"/>
                <w:w w:val="100"/>
                <w:position w:val="0"/>
              </w:rPr>
              <w:t>发挥政府诚信建设示范作用。各级人民政府首先要加强自身诚信建设，以政府的诚信施政，带动全社会诚信意识的树立和诚信水平的提高。在行政许可、政府釆购、招标投标、劳动就业、社会保障、科研管理、干部选拔任用和管理监督、申请政府资金支持等领域，率先使用信用信息和信用产品，培育信用服务市场发展。</w:t>
            </w:r>
          </w:p>
          <w:p>
            <w:pPr>
              <w:pStyle w:val="21"/>
              <w:keepNext w:val="0"/>
              <w:keepLines w:val="0"/>
              <w:widowControl w:val="0"/>
              <w:shd w:val="clear" w:color="auto" w:fill="auto"/>
              <w:bidi w:val="0"/>
              <w:spacing w:before="0" w:after="0" w:line="327" w:lineRule="exact"/>
              <w:ind w:left="0" w:right="0" w:firstLine="200"/>
              <w:jc w:val="both"/>
            </w:pPr>
            <w:r>
              <w:rPr>
                <w:color w:val="000000"/>
                <w:spacing w:val="0"/>
                <w:w w:val="100"/>
                <w:position w:val="0"/>
              </w:rPr>
              <w:t>《国务院关于建立完善守信联合激励和失信联合惩戒制度加快推进社会诚信建设的指导意见》（国发</w:t>
            </w:r>
            <w:r>
              <w:rPr>
                <w:rFonts w:hint="eastAsia"/>
                <w:color w:val="000000"/>
                <w:spacing w:val="0"/>
                <w:w w:val="100"/>
                <w:position w:val="0"/>
                <w:lang w:val="en-US" w:eastAsia="zh-CN"/>
              </w:rPr>
              <w:t>[</w:t>
            </w:r>
            <w:r>
              <w:rPr>
                <w:color w:val="000000"/>
                <w:spacing w:val="0"/>
                <w:w w:val="100"/>
                <w:position w:val="0"/>
              </w:rPr>
              <w:t>2016</w:t>
            </w:r>
            <w:r>
              <w:rPr>
                <w:rFonts w:hint="eastAsia"/>
                <w:color w:val="000000"/>
                <w:spacing w:val="0"/>
                <w:w w:val="100"/>
                <w:position w:val="0"/>
                <w:lang w:val="en-US" w:eastAsia="zh-CN"/>
              </w:rPr>
              <w:t>]</w:t>
            </w:r>
            <w:r>
              <w:rPr>
                <w:color w:val="000000"/>
                <w:spacing w:val="0"/>
                <w:w w:val="100"/>
                <w:position w:val="0"/>
              </w:rPr>
              <w:t>33号）</w:t>
            </w:r>
          </w:p>
          <w:p>
            <w:pPr>
              <w:pStyle w:val="21"/>
              <w:keepNext w:val="0"/>
              <w:keepLines w:val="0"/>
              <w:widowControl w:val="0"/>
              <w:shd w:val="clear" w:color="auto" w:fill="auto"/>
              <w:bidi w:val="0"/>
              <w:spacing w:before="0" w:after="0" w:line="327" w:lineRule="exact"/>
              <w:ind w:left="0" w:right="0" w:firstLine="640"/>
              <w:jc w:val="both"/>
            </w:pPr>
            <w:r>
              <w:rPr>
                <w:color w:val="000000"/>
                <w:spacing w:val="0"/>
                <w:w w:val="100"/>
                <w:position w:val="0"/>
              </w:rPr>
              <w:t>（十一）加强对失信行为的市场性约束和惩戒。对严重失信主体，有关部门和机构应以统一社会信用代码为索引，及时公开披露相关信息，便于市场识别失信行为，防范信用风险。督促有关企业和个人履行</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2274"/>
        <w:gridCol w:w="10056"/>
        <w:gridCol w:w="2124"/>
      </w:tblGrid>
      <w:tr>
        <w:tblPrEx>
          <w:tblCellMar>
            <w:top w:w="0" w:type="dxa"/>
            <w:left w:w="10" w:type="dxa"/>
            <w:bottom w:w="0" w:type="dxa"/>
            <w:right w:w="10" w:type="dxa"/>
          </w:tblCellMar>
        </w:tblPrEx>
        <w:trPr>
          <w:trHeight w:val="394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328" w:lineRule="exact"/>
              <w:ind w:left="0" w:right="0" w:firstLine="0"/>
              <w:jc w:val="both"/>
            </w:pPr>
            <w:r>
              <w:rPr>
                <w:color w:val="000000"/>
                <w:spacing w:val="0"/>
                <w:w w:val="100"/>
                <w:position w:val="0"/>
              </w:rPr>
              <w:t>法定义务，对有履行能力但拒不履行的严重失信主体实施限制出境和限制购买不动产、乘坐飞机、乘坐高等级列车和席次、旅游度假、入住星级以上宾馆及其他高消费行为等措施。支持征信机构釆集严重失信行为信息，纳入信用记录和信用报告。引导商业银行、证券期货经营机构、保险公司等金融机构按照风险定价原则，对严重失信主体提高贷款利率和财产保险费率，或者限制向其提供贷款、保荐、承销、保险等服务。</w:t>
            </w:r>
          </w:p>
          <w:p>
            <w:pPr>
              <w:pStyle w:val="21"/>
              <w:keepNext w:val="0"/>
              <w:keepLines w:val="0"/>
              <w:widowControl w:val="0"/>
              <w:shd w:val="clear" w:color="auto" w:fill="auto"/>
              <w:bidi w:val="0"/>
              <w:spacing w:before="0" w:after="0" w:line="329" w:lineRule="exact"/>
              <w:ind w:left="0" w:right="0" w:firstLine="180"/>
              <w:jc w:val="left"/>
            </w:pPr>
            <w:r>
              <w:rPr>
                <w:color w:val="000000"/>
                <w:spacing w:val="0"/>
                <w:w w:val="100"/>
                <w:position w:val="0"/>
              </w:rPr>
              <w:t>《国务院关于促进市场公平竞争维护市场正常秩序的若干意见》（国发</w:t>
            </w:r>
            <w:r>
              <w:rPr>
                <w:rFonts w:hint="eastAsia"/>
                <w:color w:val="000000"/>
                <w:spacing w:val="0"/>
                <w:w w:val="100"/>
                <w:position w:val="0"/>
                <w:lang w:val="en-US" w:eastAsia="zh-CN"/>
              </w:rPr>
              <w:t>[</w:t>
            </w:r>
            <w:r>
              <w:rPr>
                <w:color w:val="000000"/>
                <w:spacing w:val="0"/>
                <w:w w:val="100"/>
                <w:position w:val="0"/>
              </w:rPr>
              <w:t>2014</w:t>
            </w:r>
            <w:r>
              <w:rPr>
                <w:rFonts w:hint="eastAsia"/>
                <w:color w:val="000000"/>
                <w:spacing w:val="0"/>
                <w:w w:val="100"/>
                <w:position w:val="0"/>
                <w:lang w:val="en-US" w:eastAsia="zh-CN"/>
              </w:rPr>
              <w:t>]</w:t>
            </w:r>
            <w:r>
              <w:rPr>
                <w:color w:val="000000"/>
                <w:spacing w:val="0"/>
                <w:w w:val="100"/>
                <w:position w:val="0"/>
              </w:rPr>
              <w:t>20号）</w:t>
            </w:r>
          </w:p>
          <w:p>
            <w:pPr>
              <w:pStyle w:val="21"/>
              <w:keepNext w:val="0"/>
              <w:keepLines w:val="0"/>
              <w:widowControl w:val="0"/>
              <w:shd w:val="clear" w:color="auto" w:fill="auto"/>
              <w:bidi w:val="0"/>
              <w:spacing w:before="0" w:after="0" w:line="329" w:lineRule="exact"/>
              <w:ind w:left="0" w:right="0" w:firstLine="620"/>
              <w:jc w:val="left"/>
            </w:pPr>
            <w:r>
              <w:rPr>
                <w:color w:val="000000"/>
                <w:spacing w:val="0"/>
                <w:w w:val="100"/>
                <w:position w:val="0"/>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Pr>
                <w:color w:val="000000"/>
                <w:spacing w:val="0"/>
                <w:w w:val="100"/>
                <w:position w:val="0"/>
                <w:lang w:val="zh-CN" w:eastAsia="zh-CN" w:bidi="zh-CN"/>
              </w:rPr>
              <w:t>“黑</w:t>
            </w:r>
            <w:r>
              <w:rPr>
                <w:color w:val="000000"/>
                <w:spacing w:val="0"/>
                <w:w w:val="100"/>
                <w:position w:val="0"/>
              </w:rPr>
              <w:t>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技职责分工分别负责）</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248" w:hRule="exact"/>
          <w:jc w:val="center"/>
        </w:trPr>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7" w:lineRule="exact"/>
              <w:ind w:left="0" w:right="0" w:firstLine="0"/>
              <w:jc w:val="both"/>
            </w:pPr>
            <w:r>
              <w:rPr>
                <w:color w:val="000000"/>
                <w:spacing w:val="0"/>
                <w:w w:val="100"/>
                <w:position w:val="0"/>
                <w:lang w:val="en-US" w:eastAsia="en-US" w:bidi="en-US"/>
              </w:rPr>
              <w:t>8.</w:t>
            </w:r>
            <w:r>
              <w:rPr>
                <w:color w:val="000000"/>
                <w:spacing w:val="0"/>
                <w:w w:val="100"/>
                <w:position w:val="0"/>
              </w:rPr>
              <w:t>将失信企业的失信状况作为合格境内机构投资者、合格境外机构投资者等外汇额度核准与管理的重要参考依据。</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2" w:lineRule="exact"/>
              <w:ind w:left="500" w:right="0" w:hanging="300"/>
              <w:jc w:val="left"/>
              <w:rPr>
                <w:color w:val="000000"/>
                <w:spacing w:val="0"/>
                <w:w w:val="100"/>
                <w:position w:val="0"/>
              </w:rPr>
            </w:pPr>
            <w:r>
              <w:rPr>
                <w:color w:val="000000"/>
                <w:spacing w:val="0"/>
                <w:w w:val="100"/>
                <w:position w:val="0"/>
              </w:rPr>
              <w:t xml:space="preserve">《合格境外机构投资者境内证券投资管理办法》（证监会、人民银行、国家外汇管理局令第36号） </w:t>
            </w:r>
          </w:p>
          <w:p>
            <w:pPr>
              <w:pStyle w:val="21"/>
              <w:keepNext w:val="0"/>
              <w:keepLines w:val="0"/>
              <w:widowControl w:val="0"/>
              <w:shd w:val="clear" w:color="auto" w:fill="auto"/>
              <w:bidi w:val="0"/>
              <w:spacing w:before="0" w:after="0" w:line="312" w:lineRule="exact"/>
              <w:ind w:left="0" w:leftChars="0" w:right="0" w:firstLine="400" w:firstLineChars="200"/>
              <w:jc w:val="left"/>
            </w:pPr>
            <w:r>
              <w:rPr>
                <w:color w:val="000000"/>
                <w:spacing w:val="0"/>
                <w:w w:val="100"/>
                <w:position w:val="0"/>
              </w:rPr>
              <w:t>第六条</w:t>
            </w:r>
            <w:r>
              <w:rPr>
                <w:rFonts w:hint="eastAsia"/>
                <w:color w:val="000000"/>
                <w:spacing w:val="0"/>
                <w:w w:val="100"/>
                <w:position w:val="0"/>
                <w:lang w:val="en-US" w:eastAsia="zh-CN"/>
              </w:rPr>
              <w:t xml:space="preserve"> </w:t>
            </w:r>
            <w:r>
              <w:rPr>
                <w:color w:val="000000"/>
                <w:spacing w:val="0"/>
                <w:w w:val="100"/>
                <w:position w:val="0"/>
              </w:rPr>
              <w:t>申请合格投资者资格，应当具备下列条件：</w:t>
            </w:r>
          </w:p>
          <w:p>
            <w:pPr>
              <w:pStyle w:val="21"/>
              <w:keepNext w:val="0"/>
              <w:keepLines w:val="0"/>
              <w:widowControl w:val="0"/>
              <w:shd w:val="clear" w:color="auto" w:fill="auto"/>
              <w:tabs>
                <w:tab w:val="left" w:pos="1068"/>
              </w:tabs>
              <w:bidi w:val="0"/>
              <w:spacing w:before="0" w:after="0" w:line="324" w:lineRule="exact"/>
              <w:ind w:left="0" w:right="0" w:firstLine="620"/>
              <w:jc w:val="both"/>
            </w:pPr>
            <w:r>
              <w:rPr>
                <w:color w:val="000000"/>
                <w:spacing w:val="0"/>
                <w:w w:val="100"/>
                <w:position w:val="0"/>
              </w:rPr>
              <w:t>（一）</w:t>
            </w:r>
            <w:r>
              <w:rPr>
                <w:color w:val="000000"/>
                <w:spacing w:val="0"/>
                <w:w w:val="100"/>
                <w:position w:val="0"/>
              </w:rPr>
              <w:tab/>
            </w:r>
            <w:r>
              <w:rPr>
                <w:color w:val="000000"/>
                <w:spacing w:val="0"/>
                <w:w w:val="100"/>
                <w:position w:val="0"/>
              </w:rPr>
              <w:t>申请人的财务稳健，资信良好，达到中国证监会规定的资产规模等条件，风险监控指标符合所在国家或者地区法律的规定和证券监管机构的要求；</w:t>
            </w:r>
          </w:p>
          <w:p>
            <w:pPr>
              <w:pStyle w:val="21"/>
              <w:keepNext w:val="0"/>
              <w:keepLines w:val="0"/>
              <w:widowControl w:val="0"/>
              <w:shd w:val="clear" w:color="auto" w:fill="auto"/>
              <w:tabs>
                <w:tab w:val="left" w:pos="1154"/>
              </w:tabs>
              <w:bidi w:val="0"/>
              <w:spacing w:before="0" w:after="0" w:line="324" w:lineRule="exact"/>
              <w:ind w:left="0" w:right="0" w:firstLine="620"/>
              <w:jc w:val="both"/>
            </w:pPr>
            <w:r>
              <w:rPr>
                <w:color w:val="000000"/>
                <w:spacing w:val="0"/>
                <w:w w:val="100"/>
                <w:position w:val="0"/>
              </w:rPr>
              <w:t>（二）</w:t>
            </w:r>
            <w:r>
              <w:rPr>
                <w:color w:val="000000"/>
                <w:spacing w:val="0"/>
                <w:w w:val="100"/>
                <w:position w:val="0"/>
              </w:rPr>
              <w:tab/>
            </w:r>
            <w:r>
              <w:rPr>
                <w:color w:val="000000"/>
                <w:spacing w:val="0"/>
                <w:w w:val="100"/>
                <w:position w:val="0"/>
              </w:rPr>
              <w:t>申请人的从业人员符合所在国家或者地区的有关从业资格的要求；</w:t>
            </w:r>
          </w:p>
          <w:p>
            <w:pPr>
              <w:pStyle w:val="21"/>
              <w:keepNext w:val="0"/>
              <w:keepLines w:val="0"/>
              <w:widowControl w:val="0"/>
              <w:shd w:val="clear" w:color="auto" w:fill="auto"/>
              <w:tabs>
                <w:tab w:val="left" w:pos="1062"/>
              </w:tabs>
              <w:bidi w:val="0"/>
              <w:spacing w:before="0" w:after="0" w:line="339" w:lineRule="exact"/>
              <w:ind w:left="0" w:right="0" w:firstLine="620"/>
              <w:jc w:val="both"/>
            </w:pPr>
            <w:r>
              <w:rPr>
                <w:color w:val="000000"/>
                <w:spacing w:val="0"/>
                <w:w w:val="100"/>
                <w:position w:val="0"/>
              </w:rPr>
              <w:t>（三）</w:t>
            </w:r>
            <w:r>
              <w:rPr>
                <w:color w:val="000000"/>
                <w:spacing w:val="0"/>
                <w:w w:val="100"/>
                <w:position w:val="0"/>
              </w:rPr>
              <w:tab/>
            </w:r>
            <w:r>
              <w:rPr>
                <w:color w:val="000000"/>
                <w:spacing w:val="0"/>
                <w:w w:val="100"/>
                <w:position w:val="0"/>
              </w:rPr>
              <w:t>申请人有健全的治理结构和完善的内控制度，经营行为规范，近三年未受到所在国家或者区监管机构的重大处罚；</w:t>
            </w:r>
          </w:p>
          <w:p>
            <w:pPr>
              <w:pStyle w:val="21"/>
              <w:keepNext w:val="0"/>
              <w:keepLines w:val="0"/>
              <w:widowControl w:val="0"/>
              <w:shd w:val="clear" w:color="auto" w:fill="auto"/>
              <w:tabs>
                <w:tab w:val="left" w:pos="1068"/>
              </w:tabs>
              <w:bidi w:val="0"/>
              <w:spacing w:before="0" w:after="0" w:line="339" w:lineRule="exact"/>
              <w:ind w:left="0" w:right="0" w:firstLine="620"/>
              <w:jc w:val="both"/>
            </w:pPr>
            <w:r>
              <w:rPr>
                <w:color w:val="000000"/>
                <w:spacing w:val="0"/>
                <w:w w:val="100"/>
                <w:position w:val="0"/>
              </w:rPr>
              <w:t>（四）</w:t>
            </w:r>
            <w:r>
              <w:rPr>
                <w:color w:val="000000"/>
                <w:spacing w:val="0"/>
                <w:w w:val="100"/>
                <w:position w:val="0"/>
              </w:rPr>
              <w:tab/>
            </w:r>
            <w:r>
              <w:rPr>
                <w:color w:val="000000"/>
                <w:spacing w:val="0"/>
                <w:w w:val="100"/>
                <w:position w:val="0"/>
              </w:rPr>
              <w:t>申请人所在国家或者地区有完善的法律和监管制度，其证券监管机构已与中国证监会签订监管合作谅解备忘录，并保持着有效的监管合作关系；</w:t>
            </w:r>
          </w:p>
          <w:p>
            <w:pPr>
              <w:pStyle w:val="21"/>
              <w:keepNext w:val="0"/>
              <w:keepLines w:val="0"/>
              <w:widowControl w:val="0"/>
              <w:shd w:val="clear" w:color="auto" w:fill="auto"/>
              <w:tabs>
                <w:tab w:val="left" w:pos="1148"/>
              </w:tabs>
              <w:bidi w:val="0"/>
              <w:spacing w:before="0" w:after="0" w:line="339" w:lineRule="exact"/>
              <w:ind w:left="0" w:right="0" w:firstLine="620"/>
              <w:jc w:val="both"/>
            </w:pPr>
            <w:r>
              <w:rPr>
                <w:color w:val="000000"/>
                <w:spacing w:val="0"/>
                <w:w w:val="100"/>
                <w:position w:val="0"/>
              </w:rPr>
              <w:t>（五）</w:t>
            </w:r>
            <w:r>
              <w:rPr>
                <w:color w:val="000000"/>
                <w:spacing w:val="0"/>
                <w:w w:val="100"/>
                <w:position w:val="0"/>
              </w:rPr>
              <w:tab/>
            </w:r>
            <w:r>
              <w:rPr>
                <w:color w:val="000000"/>
                <w:spacing w:val="0"/>
                <w:w w:val="100"/>
                <w:position w:val="0"/>
              </w:rPr>
              <w:t>中国证监会根据审慎监管原则规定的其他条件。</w:t>
            </w:r>
          </w:p>
          <w:p>
            <w:pPr>
              <w:pStyle w:val="21"/>
              <w:keepNext w:val="0"/>
              <w:keepLines w:val="0"/>
              <w:widowControl w:val="0"/>
              <w:shd w:val="clear" w:color="auto" w:fill="auto"/>
              <w:bidi w:val="0"/>
              <w:spacing w:before="0" w:after="0" w:line="318" w:lineRule="exact"/>
              <w:ind w:left="500" w:right="0" w:hanging="300"/>
              <w:jc w:val="left"/>
              <w:rPr>
                <w:color w:val="000000"/>
                <w:spacing w:val="0"/>
                <w:w w:val="100"/>
                <w:position w:val="0"/>
              </w:rPr>
            </w:pPr>
            <w:r>
              <w:rPr>
                <w:color w:val="000000"/>
                <w:spacing w:val="0"/>
                <w:w w:val="100"/>
                <w:position w:val="0"/>
              </w:rPr>
              <w:t>《人民币合格境外机构投资者境内证券投资试点办法》（证监会令【第90号】）</w:t>
            </w:r>
          </w:p>
          <w:p>
            <w:pPr>
              <w:pStyle w:val="21"/>
              <w:keepNext w:val="0"/>
              <w:keepLines w:val="0"/>
              <w:widowControl w:val="0"/>
              <w:shd w:val="clear" w:color="auto" w:fill="auto"/>
              <w:bidi w:val="0"/>
              <w:spacing w:before="0" w:after="0" w:line="318" w:lineRule="exact"/>
              <w:ind w:left="500" w:right="0" w:hanging="300"/>
              <w:jc w:val="left"/>
            </w:pPr>
            <w:r>
              <w:rPr>
                <w:color w:val="000000"/>
                <w:spacing w:val="0"/>
                <w:w w:val="100"/>
                <w:position w:val="0"/>
              </w:rPr>
              <w:t xml:space="preserve"> </w:t>
            </w:r>
            <w:r>
              <w:rPr>
                <w:rFonts w:hint="eastAsia"/>
                <w:color w:val="000000"/>
                <w:spacing w:val="0"/>
                <w:w w:val="100"/>
                <w:position w:val="0"/>
                <w:lang w:val="en-US" w:eastAsia="zh-CN"/>
              </w:rPr>
              <w:t xml:space="preserve"> </w:t>
            </w:r>
            <w:r>
              <w:rPr>
                <w:color w:val="000000"/>
                <w:spacing w:val="0"/>
                <w:w w:val="100"/>
                <w:position w:val="0"/>
              </w:rPr>
              <w:t>第五条</w:t>
            </w:r>
            <w:r>
              <w:rPr>
                <w:rFonts w:hint="eastAsia"/>
                <w:color w:val="000000"/>
                <w:spacing w:val="0"/>
                <w:w w:val="100"/>
                <w:position w:val="0"/>
                <w:lang w:val="en-US" w:eastAsia="zh-CN"/>
              </w:rPr>
              <w:t xml:space="preserve"> </w:t>
            </w:r>
            <w:r>
              <w:rPr>
                <w:color w:val="000000"/>
                <w:spacing w:val="0"/>
                <w:w w:val="100"/>
                <w:position w:val="0"/>
              </w:rPr>
              <w:t>申请人民币合格投资者资格，应当具备下列条件：</w:t>
            </w:r>
          </w:p>
          <w:p>
            <w:pPr>
              <w:pStyle w:val="21"/>
              <w:keepNext w:val="0"/>
              <w:keepLines w:val="0"/>
              <w:widowControl w:val="0"/>
              <w:shd w:val="clear" w:color="auto" w:fill="auto"/>
              <w:bidi w:val="0"/>
              <w:spacing w:before="0" w:after="0" w:line="318" w:lineRule="exact"/>
              <w:ind w:left="0" w:right="0" w:firstLine="600"/>
              <w:jc w:val="left"/>
            </w:pPr>
            <w:r>
              <w:rPr>
                <w:color w:val="000000"/>
                <w:spacing w:val="0"/>
                <w:w w:val="100"/>
                <w:position w:val="0"/>
              </w:rPr>
              <w:t>（一）财务稳健，资信良好，注册</w:t>
            </w:r>
            <w:r>
              <w:rPr>
                <w:color w:val="000000"/>
                <w:spacing w:val="0"/>
                <w:w w:val="100"/>
                <w:position w:val="0"/>
                <w:lang w:val="zh-CN" w:eastAsia="zh-CN" w:bidi="zh-CN"/>
              </w:rPr>
              <w:t>地、</w:t>
            </w:r>
            <w:r>
              <w:rPr>
                <w:color w:val="000000"/>
                <w:spacing w:val="0"/>
                <w:w w:val="100"/>
                <w:position w:val="0"/>
              </w:rPr>
              <w:t>业务资格等符合中国证监会的规定；</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外汇局</w:t>
            </w: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2256"/>
        <w:gridCol w:w="10044"/>
        <w:gridCol w:w="2070"/>
      </w:tblGrid>
      <w:tr>
        <w:tblPrEx>
          <w:tblCellMar>
            <w:top w:w="0" w:type="dxa"/>
            <w:left w:w="10" w:type="dxa"/>
            <w:bottom w:w="0" w:type="dxa"/>
            <w:right w:w="10" w:type="dxa"/>
          </w:tblCellMar>
        </w:tblPrEx>
        <w:trPr>
          <w:trHeight w:val="358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tabs>
                <w:tab w:val="left" w:pos="1148"/>
              </w:tabs>
              <w:bidi w:val="0"/>
              <w:spacing w:before="0" w:after="80" w:line="339" w:lineRule="exact"/>
              <w:ind w:left="0" w:right="0" w:firstLine="620"/>
              <w:jc w:val="left"/>
            </w:pPr>
            <w:r>
              <w:rPr>
                <w:color w:val="000000"/>
                <w:spacing w:val="0"/>
                <w:w w:val="100"/>
                <w:position w:val="0"/>
              </w:rPr>
              <w:t>（二）</w:t>
            </w:r>
            <w:r>
              <w:rPr>
                <w:color w:val="000000"/>
                <w:spacing w:val="0"/>
                <w:w w:val="100"/>
                <w:position w:val="0"/>
              </w:rPr>
              <w:tab/>
            </w:r>
            <w:r>
              <w:rPr>
                <w:color w:val="000000"/>
                <w:spacing w:val="0"/>
                <w:w w:val="100"/>
                <w:position w:val="0"/>
              </w:rPr>
              <w:t>公司治理和内部控制有效，从业人员符合所在国家或地区的有关从业资格要求；</w:t>
            </w:r>
          </w:p>
          <w:p>
            <w:pPr>
              <w:pStyle w:val="21"/>
              <w:keepNext w:val="0"/>
              <w:keepLines w:val="0"/>
              <w:widowControl w:val="0"/>
              <w:shd w:val="clear" w:color="auto" w:fill="auto"/>
              <w:tabs>
                <w:tab w:val="left" w:pos="1142"/>
              </w:tabs>
              <w:bidi w:val="0"/>
              <w:spacing w:before="0" w:after="0" w:line="240" w:lineRule="auto"/>
              <w:ind w:left="0" w:right="0" w:firstLine="620"/>
              <w:jc w:val="left"/>
            </w:pPr>
            <w:r>
              <w:rPr>
                <w:color w:val="000000"/>
                <w:spacing w:val="0"/>
                <w:w w:val="100"/>
                <w:position w:val="0"/>
              </w:rPr>
              <w:t>（三）</w:t>
            </w:r>
            <w:r>
              <w:rPr>
                <w:color w:val="000000"/>
                <w:spacing w:val="0"/>
                <w:w w:val="100"/>
                <w:position w:val="0"/>
              </w:rPr>
              <w:tab/>
            </w:r>
            <w:r>
              <w:rPr>
                <w:color w:val="000000"/>
                <w:spacing w:val="0"/>
                <w:w w:val="100"/>
                <w:position w:val="0"/>
              </w:rPr>
              <w:t>经营行为规范，最近3年或者自成立起未受到所在地监管部门的重大处罚；</w:t>
            </w:r>
          </w:p>
          <w:p>
            <w:pPr>
              <w:pStyle w:val="21"/>
              <w:keepNext w:val="0"/>
              <w:keepLines w:val="0"/>
              <w:widowControl w:val="0"/>
              <w:shd w:val="clear" w:color="auto" w:fill="auto"/>
              <w:tabs>
                <w:tab w:val="left" w:pos="1154"/>
              </w:tabs>
              <w:bidi w:val="0"/>
              <w:spacing w:before="0" w:after="0" w:line="336" w:lineRule="exact"/>
              <w:ind w:left="0" w:right="0" w:firstLine="620"/>
              <w:jc w:val="left"/>
            </w:pPr>
            <w:r>
              <w:rPr>
                <w:color w:val="000000"/>
                <w:spacing w:val="0"/>
                <w:w w:val="100"/>
                <w:position w:val="0"/>
              </w:rPr>
              <w:t>（四）</w:t>
            </w:r>
            <w:r>
              <w:rPr>
                <w:color w:val="000000"/>
                <w:spacing w:val="0"/>
                <w:w w:val="100"/>
                <w:position w:val="0"/>
              </w:rPr>
              <w:tab/>
            </w:r>
            <w:r>
              <w:rPr>
                <w:color w:val="000000"/>
                <w:spacing w:val="0"/>
                <w:w w:val="100"/>
                <w:position w:val="0"/>
              </w:rPr>
              <w:t>中国证监会根据审慎监管原则规定的其他条件。</w:t>
            </w:r>
          </w:p>
          <w:p>
            <w:pPr>
              <w:pStyle w:val="21"/>
              <w:keepNext w:val="0"/>
              <w:keepLines w:val="0"/>
              <w:widowControl w:val="0"/>
              <w:shd w:val="clear" w:color="auto" w:fill="auto"/>
              <w:bidi w:val="0"/>
              <w:spacing w:before="0" w:after="0" w:line="336" w:lineRule="exact"/>
              <w:ind w:left="500" w:right="0" w:hanging="300"/>
              <w:jc w:val="left"/>
              <w:rPr>
                <w:color w:val="000000"/>
                <w:spacing w:val="0"/>
                <w:w w:val="100"/>
                <w:position w:val="0"/>
              </w:rPr>
            </w:pPr>
            <w:r>
              <w:rPr>
                <w:color w:val="000000"/>
                <w:spacing w:val="0"/>
                <w:w w:val="100"/>
                <w:position w:val="0"/>
              </w:rPr>
              <w:t xml:space="preserve">《合格境内机构投资者境外证券投资管理试行办法》（证监会令【第46号】） </w:t>
            </w:r>
          </w:p>
          <w:p>
            <w:pPr>
              <w:pStyle w:val="21"/>
              <w:keepNext w:val="0"/>
              <w:keepLines w:val="0"/>
              <w:widowControl w:val="0"/>
              <w:shd w:val="clear" w:color="auto" w:fill="auto"/>
              <w:bidi w:val="0"/>
              <w:spacing w:before="0" w:after="0" w:line="336" w:lineRule="exact"/>
              <w:ind w:left="549" w:leftChars="208" w:right="0" w:hanging="50" w:hangingChars="25"/>
              <w:jc w:val="left"/>
            </w:pPr>
            <w:r>
              <w:rPr>
                <w:color w:val="000000"/>
                <w:spacing w:val="0"/>
                <w:w w:val="100"/>
                <w:position w:val="0"/>
              </w:rPr>
              <w:t>第五条</w:t>
            </w:r>
            <w:r>
              <w:rPr>
                <w:rFonts w:hint="eastAsia"/>
                <w:color w:val="000000"/>
                <w:spacing w:val="0"/>
                <w:w w:val="100"/>
                <w:position w:val="0"/>
                <w:lang w:val="en-US" w:eastAsia="zh-CN"/>
              </w:rPr>
              <w:t xml:space="preserve"> </w:t>
            </w:r>
            <w:r>
              <w:rPr>
                <w:color w:val="000000"/>
                <w:spacing w:val="0"/>
                <w:w w:val="100"/>
                <w:position w:val="0"/>
              </w:rPr>
              <w:t>申请境内机构投资者资格，应当具备下列条件：</w:t>
            </w:r>
          </w:p>
          <w:p>
            <w:pPr>
              <w:pStyle w:val="21"/>
              <w:keepNext w:val="0"/>
              <w:keepLines w:val="0"/>
              <w:widowControl w:val="0"/>
              <w:shd w:val="clear" w:color="auto" w:fill="auto"/>
              <w:tabs>
                <w:tab w:val="left" w:pos="1166"/>
              </w:tabs>
              <w:bidi w:val="0"/>
              <w:spacing w:before="0" w:after="0" w:line="336" w:lineRule="exact"/>
              <w:ind w:left="0" w:right="0" w:firstLine="620"/>
              <w:jc w:val="left"/>
            </w:pPr>
            <w:r>
              <w:rPr>
                <w:color w:val="000000"/>
                <w:spacing w:val="0"/>
                <w:w w:val="100"/>
                <w:position w:val="0"/>
              </w:rPr>
              <w:t>（一）</w:t>
            </w:r>
            <w:r>
              <w:rPr>
                <w:color w:val="000000"/>
                <w:spacing w:val="0"/>
                <w:w w:val="100"/>
                <w:position w:val="0"/>
              </w:rPr>
              <w:tab/>
            </w:r>
            <w:r>
              <w:rPr>
                <w:color w:val="000000"/>
                <w:spacing w:val="0"/>
                <w:w w:val="100"/>
                <w:position w:val="0"/>
              </w:rPr>
              <w:t>申请人的财务稳健，资信良好，资产管理规模、经营年限等符合中国证监会的规定；</w:t>
            </w:r>
          </w:p>
          <w:p>
            <w:pPr>
              <w:pStyle w:val="21"/>
              <w:keepNext w:val="0"/>
              <w:keepLines w:val="0"/>
              <w:widowControl w:val="0"/>
              <w:shd w:val="clear" w:color="auto" w:fill="auto"/>
              <w:tabs>
                <w:tab w:val="left" w:pos="1136"/>
              </w:tabs>
              <w:bidi w:val="0"/>
              <w:spacing w:before="0" w:after="0" w:line="342" w:lineRule="exact"/>
              <w:ind w:left="0" w:right="0" w:firstLine="620"/>
              <w:jc w:val="left"/>
            </w:pPr>
            <w:r>
              <w:rPr>
                <w:color w:val="000000"/>
                <w:spacing w:val="0"/>
                <w:w w:val="100"/>
                <w:position w:val="0"/>
              </w:rPr>
              <w:t>（二）</w:t>
            </w:r>
            <w:r>
              <w:rPr>
                <w:color w:val="000000"/>
                <w:spacing w:val="0"/>
                <w:w w:val="100"/>
                <w:position w:val="0"/>
              </w:rPr>
              <w:tab/>
            </w:r>
            <w:r>
              <w:rPr>
                <w:color w:val="000000"/>
                <w:spacing w:val="0"/>
                <w:w w:val="100"/>
                <w:position w:val="0"/>
              </w:rPr>
              <w:t>拥有符合规定的具有境外投资管理相关经验的人员；</w:t>
            </w:r>
          </w:p>
          <w:p>
            <w:pPr>
              <w:pStyle w:val="21"/>
              <w:keepNext w:val="0"/>
              <w:keepLines w:val="0"/>
              <w:widowControl w:val="0"/>
              <w:shd w:val="clear" w:color="auto" w:fill="auto"/>
              <w:tabs>
                <w:tab w:val="left" w:pos="1142"/>
              </w:tabs>
              <w:bidi w:val="0"/>
              <w:spacing w:before="0" w:after="0" w:line="342" w:lineRule="exact"/>
              <w:ind w:left="0" w:right="0" w:firstLine="620"/>
              <w:jc w:val="left"/>
            </w:pPr>
            <w:r>
              <w:rPr>
                <w:color w:val="000000"/>
                <w:spacing w:val="0"/>
                <w:w w:val="100"/>
                <w:position w:val="0"/>
              </w:rPr>
              <w:t>（三）</w:t>
            </w:r>
            <w:r>
              <w:rPr>
                <w:color w:val="000000"/>
                <w:spacing w:val="0"/>
                <w:w w:val="100"/>
                <w:position w:val="0"/>
              </w:rPr>
              <w:tab/>
            </w:r>
            <w:r>
              <w:rPr>
                <w:color w:val="000000"/>
                <w:spacing w:val="0"/>
                <w:w w:val="100"/>
                <w:position w:val="0"/>
              </w:rPr>
              <w:t>具有健全的治理结构和完善的内控制度，经营行为规范；</w:t>
            </w:r>
          </w:p>
          <w:p>
            <w:pPr>
              <w:pStyle w:val="21"/>
              <w:keepNext w:val="0"/>
              <w:keepLines w:val="0"/>
              <w:widowControl w:val="0"/>
              <w:shd w:val="clear" w:color="auto" w:fill="auto"/>
              <w:tabs>
                <w:tab w:val="left" w:pos="1044"/>
              </w:tabs>
              <w:bidi w:val="0"/>
              <w:spacing w:before="0" w:after="0" w:line="342" w:lineRule="exact"/>
              <w:ind w:left="0" w:right="0" w:firstLine="620"/>
              <w:jc w:val="left"/>
            </w:pPr>
            <w:r>
              <w:rPr>
                <w:color w:val="000000"/>
                <w:spacing w:val="0"/>
                <w:w w:val="100"/>
                <w:position w:val="0"/>
              </w:rPr>
              <w:t>（四）</w:t>
            </w:r>
            <w:r>
              <w:rPr>
                <w:color w:val="000000"/>
                <w:spacing w:val="0"/>
                <w:w w:val="100"/>
                <w:position w:val="0"/>
              </w:rPr>
              <w:tab/>
            </w:r>
            <w:r>
              <w:rPr>
                <w:color w:val="000000"/>
                <w:spacing w:val="0"/>
                <w:w w:val="100"/>
                <w:position w:val="0"/>
              </w:rPr>
              <w:t>最近3年没有受到监管机构的重大处罚，没有重大事项正在接受司法部门、监管机构的立案调査；</w:t>
            </w:r>
          </w:p>
          <w:p>
            <w:pPr>
              <w:pStyle w:val="21"/>
              <w:keepNext w:val="0"/>
              <w:keepLines w:val="0"/>
              <w:widowControl w:val="0"/>
              <w:shd w:val="clear" w:color="auto" w:fill="auto"/>
              <w:tabs>
                <w:tab w:val="left" w:pos="1154"/>
              </w:tabs>
              <w:bidi w:val="0"/>
              <w:spacing w:before="0" w:after="40" w:line="339" w:lineRule="exact"/>
              <w:ind w:left="0" w:right="0" w:firstLine="620"/>
              <w:jc w:val="left"/>
            </w:pPr>
            <w:r>
              <w:rPr>
                <w:color w:val="000000"/>
                <w:spacing w:val="0"/>
                <w:w w:val="100"/>
                <w:position w:val="0"/>
              </w:rPr>
              <w:t>（五）</w:t>
            </w:r>
            <w:r>
              <w:rPr>
                <w:color w:val="000000"/>
                <w:spacing w:val="0"/>
                <w:w w:val="100"/>
                <w:position w:val="0"/>
              </w:rPr>
              <w:tab/>
            </w:r>
            <w:r>
              <w:rPr>
                <w:color w:val="000000"/>
                <w:spacing w:val="0"/>
                <w:w w:val="100"/>
                <w:position w:val="0"/>
              </w:rPr>
              <w:t>中国证监会根据审慎监管原则规定的其他条件。</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734" w:hRule="exact"/>
          <w:jc w:val="center"/>
        </w:trPr>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5" w:lineRule="exact"/>
              <w:ind w:left="0" w:right="0" w:firstLine="0"/>
              <w:jc w:val="both"/>
            </w:pPr>
            <w:r>
              <w:rPr>
                <w:color w:val="000000"/>
                <w:spacing w:val="0"/>
                <w:w w:val="100"/>
                <w:position w:val="0"/>
                <w:lang w:val="en-US" w:eastAsia="en-US" w:bidi="en-US"/>
              </w:rPr>
              <w:t>9.</w:t>
            </w:r>
            <w:r>
              <w:rPr>
                <w:color w:val="000000"/>
                <w:spacing w:val="0"/>
                <w:w w:val="100"/>
                <w:position w:val="0"/>
              </w:rPr>
              <w:t>在审批证券公司、 基金管理公司及期货公司的设立及变更持有5%以上股权的股东、实际控制人时，将失信企业及其失信相 关人的失信信息作为审批的重要参考。</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2" w:lineRule="exact"/>
              <w:ind w:left="0" w:right="0" w:firstLine="180"/>
              <w:jc w:val="left"/>
            </w:pPr>
            <w:r>
              <w:rPr>
                <w:color w:val="000000"/>
                <w:spacing w:val="0"/>
                <w:w w:val="100"/>
                <w:position w:val="0"/>
              </w:rPr>
              <w:t>《中华人民共和国证券法》</w:t>
            </w:r>
          </w:p>
          <w:p>
            <w:pPr>
              <w:pStyle w:val="21"/>
              <w:keepNext w:val="0"/>
              <w:keepLines w:val="0"/>
              <w:widowControl w:val="0"/>
              <w:shd w:val="clear" w:color="auto" w:fill="auto"/>
              <w:bidi w:val="0"/>
              <w:spacing w:before="0" w:after="0" w:line="312" w:lineRule="exact"/>
              <w:ind w:left="0" w:right="0"/>
              <w:jc w:val="left"/>
            </w:pPr>
            <w:r>
              <w:rPr>
                <w:color w:val="000000"/>
                <w:spacing w:val="0"/>
                <w:w w:val="100"/>
                <w:position w:val="0"/>
              </w:rPr>
              <w:t>第一百二十四条</w:t>
            </w:r>
            <w:r>
              <w:rPr>
                <w:rFonts w:hint="eastAsia"/>
                <w:color w:val="000000"/>
                <w:spacing w:val="0"/>
                <w:w w:val="100"/>
                <w:position w:val="0"/>
                <w:lang w:val="en-US" w:eastAsia="zh-CN"/>
              </w:rPr>
              <w:t xml:space="preserve"> </w:t>
            </w:r>
            <w:r>
              <w:rPr>
                <w:color w:val="000000"/>
                <w:spacing w:val="0"/>
                <w:w w:val="100"/>
                <w:position w:val="0"/>
              </w:rPr>
              <w:t>设立证券公司，应当具备下列条件：</w:t>
            </w:r>
          </w:p>
          <w:p>
            <w:pPr>
              <w:pStyle w:val="21"/>
              <w:keepNext w:val="0"/>
              <w:keepLines w:val="0"/>
              <w:widowControl w:val="0"/>
              <w:shd w:val="clear" w:color="auto" w:fill="auto"/>
              <w:tabs>
                <w:tab w:val="left" w:pos="1062"/>
              </w:tabs>
              <w:bidi w:val="0"/>
              <w:spacing w:before="0" w:after="0" w:line="312" w:lineRule="exact"/>
              <w:ind w:left="0" w:right="0" w:firstLine="620"/>
              <w:jc w:val="left"/>
              <w:rPr>
                <w:rFonts w:hint="eastAsia" w:eastAsia="宋体"/>
                <w:lang w:val="en-US" w:eastAsia="zh-CN"/>
              </w:rPr>
            </w:pPr>
            <w:r>
              <w:rPr>
                <w:color w:val="000000"/>
                <w:spacing w:val="0"/>
                <w:w w:val="100"/>
                <w:position w:val="0"/>
              </w:rPr>
              <w:t>（二）</w:t>
            </w:r>
            <w:r>
              <w:rPr>
                <w:color w:val="000000"/>
                <w:spacing w:val="0"/>
                <w:w w:val="100"/>
                <w:position w:val="0"/>
              </w:rPr>
              <w:tab/>
            </w:r>
            <w:r>
              <w:rPr>
                <w:color w:val="000000"/>
                <w:spacing w:val="0"/>
                <w:w w:val="100"/>
                <w:position w:val="0"/>
              </w:rPr>
              <w:t>主要股东具有持续盈利能力，信誉良好，最近三年无重大违法违规记录，净资产不低于人民币</w:t>
            </w:r>
            <w:r>
              <w:rPr>
                <w:rFonts w:hint="eastAsia"/>
                <w:color w:val="000000"/>
                <w:spacing w:val="0"/>
                <w:w w:val="100"/>
                <w:position w:val="0"/>
                <w:lang w:eastAsia="zh-CN"/>
              </w:rPr>
              <w:t>二亿元。</w:t>
            </w:r>
          </w:p>
          <w:p>
            <w:pPr>
              <w:pStyle w:val="21"/>
              <w:keepNext w:val="0"/>
              <w:keepLines w:val="0"/>
              <w:widowControl w:val="0"/>
              <w:shd w:val="clear" w:color="auto" w:fill="auto"/>
              <w:bidi w:val="0"/>
              <w:spacing w:before="0" w:after="0" w:line="240" w:lineRule="auto"/>
              <w:ind w:left="0" w:right="0" w:firstLine="180"/>
              <w:jc w:val="left"/>
            </w:pPr>
            <w:r>
              <w:rPr>
                <w:color w:val="000000"/>
                <w:spacing w:val="0"/>
                <w:w w:val="100"/>
                <w:position w:val="0"/>
              </w:rPr>
              <w:t>《中华人民共和国证券投资基金法》</w:t>
            </w:r>
          </w:p>
          <w:p>
            <w:pPr>
              <w:pStyle w:val="21"/>
              <w:keepNext w:val="0"/>
              <w:keepLines w:val="0"/>
              <w:widowControl w:val="0"/>
              <w:shd w:val="clear" w:color="auto" w:fill="auto"/>
              <w:bidi w:val="0"/>
              <w:spacing w:before="0" w:after="0" w:line="312" w:lineRule="exact"/>
              <w:ind w:left="0" w:right="0" w:firstLine="520"/>
              <w:jc w:val="left"/>
            </w:pPr>
            <w:r>
              <w:rPr>
                <w:color w:val="000000"/>
                <w:spacing w:val="0"/>
                <w:w w:val="100"/>
                <w:position w:val="0"/>
              </w:rPr>
              <w:t>第十三条</w:t>
            </w:r>
            <w:r>
              <w:rPr>
                <w:rFonts w:hint="eastAsia"/>
                <w:color w:val="000000"/>
                <w:spacing w:val="0"/>
                <w:w w:val="100"/>
                <w:position w:val="0"/>
                <w:lang w:val="en-US" w:eastAsia="zh-CN"/>
              </w:rPr>
              <w:t xml:space="preserve"> </w:t>
            </w:r>
            <w:r>
              <w:rPr>
                <w:color w:val="000000"/>
                <w:spacing w:val="0"/>
                <w:w w:val="100"/>
                <w:position w:val="0"/>
              </w:rPr>
              <w:t>设立管理公开募集基金的基金管理公司，应当具备下列条件，并经国务院证券监督管理机构批准:</w:t>
            </w:r>
          </w:p>
          <w:p>
            <w:pPr>
              <w:pStyle w:val="21"/>
              <w:keepNext w:val="0"/>
              <w:keepLines w:val="0"/>
              <w:widowControl w:val="0"/>
              <w:shd w:val="clear" w:color="auto" w:fill="auto"/>
              <w:tabs>
                <w:tab w:val="left" w:pos="1044"/>
              </w:tabs>
              <w:bidi w:val="0"/>
              <w:spacing w:before="0" w:after="0" w:line="312" w:lineRule="exact"/>
              <w:ind w:left="0" w:right="0" w:firstLine="620"/>
              <w:jc w:val="left"/>
            </w:pPr>
            <w:r>
              <w:rPr>
                <w:color w:val="000000"/>
                <w:spacing w:val="0"/>
                <w:w w:val="100"/>
                <w:position w:val="0"/>
              </w:rPr>
              <w:t>（三）</w:t>
            </w:r>
            <w:r>
              <w:rPr>
                <w:color w:val="000000"/>
                <w:spacing w:val="0"/>
                <w:w w:val="100"/>
                <w:position w:val="0"/>
              </w:rPr>
              <w:tab/>
            </w:r>
            <w:r>
              <w:rPr>
                <w:color w:val="000000"/>
                <w:spacing w:val="0"/>
                <w:w w:val="100"/>
                <w:position w:val="0"/>
              </w:rPr>
              <w:t>主要股东应当具有经营金融业务或者管理金融机构的良好业绩、良好的财务状况和社会信誉，资产规模达到国务院规定的标准，最近三年没有违法记录。</w:t>
            </w:r>
          </w:p>
          <w:p>
            <w:pPr>
              <w:pStyle w:val="21"/>
              <w:keepNext w:val="0"/>
              <w:keepLines w:val="0"/>
              <w:widowControl w:val="0"/>
              <w:shd w:val="clear" w:color="auto" w:fill="auto"/>
              <w:bidi w:val="0"/>
              <w:spacing w:before="0" w:after="0" w:line="312" w:lineRule="exact"/>
              <w:ind w:left="0" w:right="0" w:firstLine="180"/>
              <w:jc w:val="left"/>
            </w:pPr>
            <w:r>
              <w:rPr>
                <w:color w:val="000000"/>
                <w:spacing w:val="0"/>
                <w:w w:val="100"/>
                <w:position w:val="0"/>
              </w:rPr>
              <w:t>《期货交易管理条例》（国务院令第627号）</w:t>
            </w:r>
          </w:p>
          <w:p>
            <w:pPr>
              <w:pStyle w:val="21"/>
              <w:keepNext w:val="0"/>
              <w:keepLines w:val="0"/>
              <w:widowControl w:val="0"/>
              <w:shd w:val="clear" w:color="auto" w:fill="auto"/>
              <w:bidi w:val="0"/>
              <w:spacing w:before="0" w:after="0" w:line="312" w:lineRule="exact"/>
              <w:ind w:left="0" w:right="0"/>
              <w:jc w:val="left"/>
            </w:pPr>
            <w:r>
              <w:rPr>
                <w:color w:val="000000"/>
                <w:spacing w:val="0"/>
                <w:w w:val="100"/>
                <w:position w:val="0"/>
              </w:rPr>
              <w:t>第十六条</w:t>
            </w:r>
            <w:r>
              <w:rPr>
                <w:rFonts w:hint="eastAsia"/>
                <w:color w:val="000000"/>
                <w:spacing w:val="0"/>
                <w:w w:val="100"/>
                <w:position w:val="0"/>
                <w:lang w:val="en-US" w:eastAsia="zh-CN"/>
              </w:rPr>
              <w:t xml:space="preserve"> </w:t>
            </w:r>
            <w:r>
              <w:rPr>
                <w:color w:val="000000"/>
                <w:spacing w:val="0"/>
                <w:w w:val="100"/>
                <w:position w:val="0"/>
              </w:rPr>
              <w:t>申请设立期货公司，应当符合《中华人民共和国公司法》的规定，并具备下列条件：</w:t>
            </w:r>
          </w:p>
          <w:p>
            <w:pPr>
              <w:pStyle w:val="21"/>
              <w:keepNext w:val="0"/>
              <w:keepLines w:val="0"/>
              <w:widowControl w:val="0"/>
              <w:shd w:val="clear" w:color="auto" w:fill="auto"/>
              <w:tabs>
                <w:tab w:val="left" w:pos="1136"/>
              </w:tabs>
              <w:bidi w:val="0"/>
              <w:spacing w:before="0" w:after="0" w:line="312" w:lineRule="exact"/>
              <w:ind w:left="0" w:right="0" w:firstLine="620"/>
              <w:jc w:val="left"/>
            </w:pPr>
            <w:r>
              <w:rPr>
                <w:color w:val="000000"/>
                <w:spacing w:val="0"/>
                <w:w w:val="100"/>
                <w:position w:val="0"/>
              </w:rPr>
              <w:t>（四）</w:t>
            </w:r>
            <w:r>
              <w:rPr>
                <w:color w:val="000000"/>
                <w:spacing w:val="0"/>
                <w:w w:val="100"/>
                <w:position w:val="0"/>
              </w:rPr>
              <w:tab/>
            </w:r>
            <w:r>
              <w:rPr>
                <w:color w:val="000000"/>
                <w:spacing w:val="0"/>
                <w:w w:val="100"/>
                <w:position w:val="0"/>
              </w:rPr>
              <w:t>主要股东以及实际控制人具有持续盈利能力，信誉良好，最近3年无重大违法违规记录。</w:t>
            </w:r>
          </w:p>
          <w:p>
            <w:pPr>
              <w:pStyle w:val="21"/>
              <w:keepNext w:val="0"/>
              <w:keepLines w:val="0"/>
              <w:widowControl w:val="0"/>
              <w:shd w:val="clear" w:color="auto" w:fill="auto"/>
              <w:bidi w:val="0"/>
              <w:spacing w:before="0" w:after="0" w:line="312" w:lineRule="exact"/>
              <w:ind w:left="0" w:right="0" w:firstLine="180"/>
              <w:jc w:val="left"/>
            </w:pPr>
            <w:r>
              <w:rPr>
                <w:color w:val="000000"/>
                <w:spacing w:val="0"/>
                <w:w w:val="100"/>
                <w:position w:val="0"/>
              </w:rPr>
              <w:t>《证券投资基金管理公司管理</w:t>
            </w:r>
            <w:r>
              <w:rPr>
                <w:color w:val="000000"/>
                <w:spacing w:val="0"/>
                <w:w w:val="100"/>
                <w:position w:val="0"/>
                <w:lang w:val="zh-CN" w:eastAsia="zh-CN" w:bidi="zh-CN"/>
              </w:rPr>
              <w:t>办法》</w:t>
            </w:r>
            <w:r>
              <w:rPr>
                <w:color w:val="000000"/>
                <w:spacing w:val="0"/>
                <w:w w:val="100"/>
                <w:position w:val="0"/>
              </w:rPr>
              <w:t>（证监会令【第84号】）</w:t>
            </w:r>
          </w:p>
          <w:p>
            <w:pPr>
              <w:pStyle w:val="21"/>
              <w:keepNext w:val="0"/>
              <w:keepLines w:val="0"/>
              <w:widowControl w:val="0"/>
              <w:shd w:val="clear" w:color="auto" w:fill="auto"/>
              <w:bidi w:val="0"/>
              <w:spacing w:before="0" w:after="0" w:line="312" w:lineRule="exact"/>
              <w:ind w:left="0" w:right="0" w:firstLine="520"/>
              <w:jc w:val="left"/>
            </w:pPr>
            <w:r>
              <w:rPr>
                <w:color w:val="000000"/>
                <w:spacing w:val="0"/>
                <w:w w:val="100"/>
                <w:position w:val="0"/>
              </w:rPr>
              <w:t>第七条</w:t>
            </w:r>
            <w:r>
              <w:rPr>
                <w:rFonts w:hint="eastAsia"/>
                <w:color w:val="000000"/>
                <w:spacing w:val="0"/>
                <w:w w:val="100"/>
                <w:position w:val="0"/>
                <w:lang w:val="en-US" w:eastAsia="zh-CN"/>
              </w:rPr>
              <w:t xml:space="preserve"> </w:t>
            </w:r>
            <w:r>
              <w:rPr>
                <w:rFonts w:hint="eastAsia"/>
                <w:color w:val="000000"/>
                <w:spacing w:val="0"/>
                <w:w w:val="100"/>
                <w:position w:val="0"/>
                <w:lang w:eastAsia="zh-CN"/>
              </w:rPr>
              <w:t>申</w:t>
            </w:r>
            <w:r>
              <w:rPr>
                <w:color w:val="000000"/>
                <w:spacing w:val="0"/>
                <w:w w:val="100"/>
                <w:position w:val="0"/>
              </w:rPr>
              <w:t>请设立基金管理公司，出资或者持有股份占基金管理公司注册资本的比例（以下简称持股比例）在5%以上的股东，应当具备下列条件：</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证监会</w:t>
            </w: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2268"/>
        <w:gridCol w:w="10086"/>
        <w:gridCol w:w="2094"/>
      </w:tblGrid>
      <w:tr>
        <w:tblPrEx>
          <w:tblCellMar>
            <w:top w:w="0" w:type="dxa"/>
            <w:left w:w="10" w:type="dxa"/>
            <w:bottom w:w="0" w:type="dxa"/>
            <w:right w:w="10" w:type="dxa"/>
          </w:tblCellMar>
        </w:tblPrEx>
        <w:trPr>
          <w:trHeight w:val="190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tabs>
                <w:tab w:val="left" w:pos="1122"/>
              </w:tabs>
              <w:bidi w:val="0"/>
              <w:spacing w:before="0" w:after="0" w:line="318" w:lineRule="exact"/>
              <w:ind w:left="0" w:right="0" w:firstLine="600"/>
              <w:jc w:val="both"/>
            </w:pPr>
            <w:r>
              <w:rPr>
                <w:color w:val="000000"/>
                <w:spacing w:val="0"/>
                <w:w w:val="100"/>
                <w:position w:val="0"/>
              </w:rPr>
              <w:t>（三）</w:t>
            </w:r>
            <w:r>
              <w:rPr>
                <w:color w:val="000000"/>
                <w:spacing w:val="0"/>
                <w:w w:val="100"/>
                <w:position w:val="0"/>
              </w:rPr>
              <w:tab/>
            </w:r>
            <w:r>
              <w:rPr>
                <w:color w:val="000000"/>
                <w:spacing w:val="0"/>
                <w:w w:val="100"/>
                <w:position w:val="0"/>
              </w:rPr>
              <w:t>最近3年没有因违法违规行为受到行政处罚或者刑事处罚；</w:t>
            </w:r>
          </w:p>
          <w:p>
            <w:pPr>
              <w:pStyle w:val="21"/>
              <w:keepNext w:val="0"/>
              <w:keepLines w:val="0"/>
              <w:widowControl w:val="0"/>
              <w:shd w:val="clear" w:color="auto" w:fill="auto"/>
              <w:bidi w:val="0"/>
              <w:spacing w:before="0" w:after="0" w:line="318" w:lineRule="exact"/>
              <w:ind w:left="0" w:right="0" w:firstLine="600"/>
              <w:jc w:val="both"/>
            </w:pPr>
            <w:r>
              <w:rPr>
                <w:color w:val="000000"/>
                <w:spacing w:val="0"/>
                <w:w w:val="100"/>
                <w:position w:val="0"/>
              </w:rPr>
              <w:t>（六）</w:t>
            </w:r>
            <w:r>
              <w:rPr>
                <w:rFonts w:hint="eastAsia"/>
                <w:color w:val="000000"/>
                <w:spacing w:val="0"/>
                <w:w w:val="100"/>
                <w:position w:val="0"/>
                <w:lang w:val="en-US" w:eastAsia="zh-CN"/>
              </w:rPr>
              <w:t xml:space="preserve">   </w:t>
            </w:r>
            <w:r>
              <w:rPr>
                <w:color w:val="000000"/>
                <w:spacing w:val="0"/>
                <w:w w:val="100"/>
                <w:position w:val="0"/>
              </w:rPr>
              <w:t>具有良好的社会信誉，最近3年在金融监管、税务、工商等行政机关，以及自律管理、商业银行等机构无不良记录。</w:t>
            </w:r>
          </w:p>
          <w:p>
            <w:pPr>
              <w:pStyle w:val="21"/>
              <w:keepNext w:val="0"/>
              <w:keepLines w:val="0"/>
              <w:widowControl w:val="0"/>
              <w:shd w:val="clear" w:color="auto" w:fill="auto"/>
              <w:bidi w:val="0"/>
              <w:spacing w:before="0" w:after="0" w:line="318" w:lineRule="exact"/>
              <w:ind w:left="0" w:right="0" w:firstLine="180"/>
              <w:jc w:val="both"/>
            </w:pPr>
            <w:r>
              <w:rPr>
                <w:color w:val="000000"/>
                <w:spacing w:val="0"/>
                <w:w w:val="100"/>
                <w:position w:val="0"/>
              </w:rPr>
              <w:t>《期货公司监督管理办法》（证监会令【第110号】）</w:t>
            </w:r>
          </w:p>
          <w:p>
            <w:pPr>
              <w:pStyle w:val="21"/>
              <w:keepNext w:val="0"/>
              <w:keepLines w:val="0"/>
              <w:widowControl w:val="0"/>
              <w:shd w:val="clear" w:color="auto" w:fill="auto"/>
              <w:bidi w:val="0"/>
              <w:spacing w:before="0" w:after="0" w:line="318" w:lineRule="exact"/>
              <w:ind w:left="0" w:right="0"/>
              <w:jc w:val="both"/>
            </w:pPr>
            <w:r>
              <w:rPr>
                <w:color w:val="000000"/>
                <w:spacing w:val="0"/>
                <w:w w:val="100"/>
                <w:position w:val="0"/>
              </w:rPr>
              <w:t>第七条</w:t>
            </w:r>
            <w:r>
              <w:rPr>
                <w:rFonts w:hint="eastAsia"/>
                <w:color w:val="000000"/>
                <w:spacing w:val="0"/>
                <w:w w:val="100"/>
                <w:position w:val="0"/>
                <w:lang w:val="en-US" w:eastAsia="zh-CN"/>
              </w:rPr>
              <w:t xml:space="preserve"> </w:t>
            </w:r>
            <w:r>
              <w:rPr>
                <w:color w:val="000000"/>
                <w:spacing w:val="0"/>
                <w:w w:val="100"/>
                <w:position w:val="0"/>
              </w:rPr>
              <w:t>持有5%以上股权的股东为法人或者其他组织的，应当具备下列条件：</w:t>
            </w:r>
          </w:p>
          <w:p>
            <w:pPr>
              <w:pStyle w:val="21"/>
              <w:keepNext w:val="0"/>
              <w:keepLines w:val="0"/>
              <w:widowControl w:val="0"/>
              <w:shd w:val="clear" w:color="auto" w:fill="auto"/>
              <w:tabs>
                <w:tab w:val="left" w:pos="1090"/>
              </w:tabs>
              <w:bidi w:val="0"/>
              <w:spacing w:before="0" w:after="0" w:line="318" w:lineRule="exact"/>
              <w:ind w:left="0" w:right="0" w:firstLine="580"/>
              <w:jc w:val="both"/>
              <w:rPr>
                <w:rFonts w:hint="eastAsia" w:eastAsia="宋体"/>
                <w:lang w:eastAsia="zh-CN"/>
              </w:rPr>
            </w:pPr>
            <w:r>
              <w:rPr>
                <w:color w:val="000000"/>
                <w:spacing w:val="0"/>
                <w:w w:val="100"/>
                <w:position w:val="0"/>
              </w:rPr>
              <w:t>（四）</w:t>
            </w:r>
            <w:r>
              <w:rPr>
                <w:color w:val="000000"/>
                <w:spacing w:val="0"/>
                <w:w w:val="100"/>
                <w:position w:val="0"/>
              </w:rPr>
              <w:tab/>
            </w:r>
            <w:r>
              <w:rPr>
                <w:color w:val="000000"/>
                <w:spacing w:val="0"/>
                <w:w w:val="100"/>
                <w:position w:val="0"/>
              </w:rPr>
              <w:t>近3年未因重大违法违规行为受到行政处罚或者刑事处罚</w:t>
            </w:r>
            <w:r>
              <w:rPr>
                <w:rFonts w:hint="eastAsia"/>
                <w:color w:val="000000"/>
                <w:spacing w:val="0"/>
                <w:w w:val="100"/>
                <w:position w:val="0"/>
                <w:lang w:val="en-US" w:eastAsia="zh-CN" w:bidi="en-US"/>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456" w:hRule="exact"/>
          <w:jc w:val="center"/>
        </w:trPr>
        <w:tc>
          <w:tcPr>
            <w:tcBorders>
              <w:top w:val="single" w:color="auto" w:sz="4" w:space="0"/>
              <w:left w:val="single" w:color="auto" w:sz="4" w:space="0"/>
              <w:bottom w:val="single" w:color="auto" w:sz="4" w:space="0"/>
            </w:tcBorders>
            <w:shd w:val="clear" w:color="auto" w:fill="FFFFFF"/>
            <w:vAlign w:val="bottom"/>
          </w:tcPr>
          <w:p>
            <w:pPr>
              <w:pStyle w:val="21"/>
              <w:keepNext w:val="0"/>
              <w:keepLines w:val="0"/>
              <w:widowControl w:val="0"/>
              <w:shd w:val="clear" w:color="auto" w:fill="auto"/>
              <w:bidi w:val="0"/>
              <w:spacing w:before="0" w:after="4860" w:line="319" w:lineRule="exact"/>
              <w:ind w:left="0" w:right="0" w:firstLine="0"/>
              <w:jc w:val="left"/>
            </w:pPr>
            <w:r>
              <w:rPr>
                <w:color w:val="000000"/>
                <w:spacing w:val="0"/>
                <w:w w:val="100"/>
                <w:position w:val="0"/>
                <w:lang w:val="en-US" w:eastAsia="en-US" w:bidi="en-US"/>
              </w:rPr>
              <w:t>10.</w:t>
            </w:r>
            <w:r>
              <w:rPr>
                <w:color w:val="000000"/>
                <w:spacing w:val="0"/>
                <w:w w:val="100"/>
                <w:position w:val="0"/>
              </w:rPr>
              <w:t>鼓励征信机构依法釆集失信企业及其失信相关人的失信信息，并向金融机构提供査询服务。</w:t>
            </w:r>
          </w:p>
          <w:p>
            <w:pPr>
              <w:pStyle w:val="21"/>
              <w:keepNext w:val="0"/>
              <w:keepLines w:val="0"/>
              <w:widowControl w:val="0"/>
              <w:shd w:val="clear" w:color="auto" w:fill="auto"/>
              <w:tabs>
                <w:tab w:val="left" w:leader="underscore" w:pos="480"/>
              </w:tabs>
              <w:bidi w:val="0"/>
              <w:spacing w:before="0" w:after="0" w:line="319" w:lineRule="exact"/>
              <w:ind w:left="0" w:right="0" w:firstLine="0"/>
              <w:jc w:val="both"/>
            </w:pPr>
          </w:p>
        </w:tc>
        <w:tc>
          <w:tcPr>
            <w:tcBorders>
              <w:top w:val="single" w:color="auto" w:sz="4" w:space="0"/>
              <w:left w:val="single" w:color="auto" w:sz="4" w:space="0"/>
              <w:bottom w:val="single" w:color="auto" w:sz="4" w:space="0"/>
            </w:tcBorders>
            <w:shd w:val="clear" w:color="auto" w:fill="FFFFFF"/>
            <w:vAlign w:val="bottom"/>
          </w:tcPr>
          <w:p>
            <w:pPr>
              <w:pStyle w:val="21"/>
              <w:keepNext w:val="0"/>
              <w:keepLines w:val="0"/>
              <w:widowControl w:val="0"/>
              <w:shd w:val="clear" w:color="auto" w:fill="auto"/>
              <w:bidi w:val="0"/>
              <w:spacing w:before="0" w:after="0" w:line="324" w:lineRule="exact"/>
              <w:ind w:left="0" w:right="0" w:firstLine="180"/>
              <w:jc w:val="both"/>
            </w:pPr>
            <w:r>
              <w:rPr>
                <w:color w:val="000000"/>
                <w:spacing w:val="0"/>
                <w:w w:val="100"/>
                <w:position w:val="0"/>
              </w:rPr>
              <w:t>《征信业管理条例》（国务院令第631号）</w:t>
            </w:r>
          </w:p>
          <w:p>
            <w:pPr>
              <w:pStyle w:val="21"/>
              <w:keepNext w:val="0"/>
              <w:keepLines w:val="0"/>
              <w:widowControl w:val="0"/>
              <w:shd w:val="clear" w:color="auto" w:fill="auto"/>
              <w:bidi w:val="0"/>
              <w:spacing w:before="0" w:after="0" w:line="331" w:lineRule="exact"/>
              <w:ind w:left="0" w:right="0"/>
              <w:jc w:val="both"/>
            </w:pPr>
            <w:r>
              <w:rPr>
                <w:color w:val="000000"/>
                <w:spacing w:val="0"/>
                <w:w w:val="100"/>
                <w:position w:val="0"/>
              </w:rPr>
              <w:t>第二十一条</w:t>
            </w:r>
            <w:r>
              <w:rPr>
                <w:rFonts w:hint="eastAsia"/>
                <w:color w:val="000000"/>
                <w:spacing w:val="0"/>
                <w:w w:val="100"/>
                <w:position w:val="0"/>
                <w:lang w:val="en-US" w:eastAsia="zh-CN"/>
              </w:rPr>
              <w:t xml:space="preserve"> </w:t>
            </w:r>
            <w:r>
              <w:rPr>
                <w:color w:val="000000"/>
                <w:spacing w:val="0"/>
                <w:w w:val="100"/>
                <w:position w:val="0"/>
              </w:rPr>
              <w:t>征信机构可以通过信息主体、企业交易对方、行业协会提供信息，政府有关部门依法已公开的信息，人民法院依法公布的判决、裁定等渠道，采集企业信息。</w:t>
            </w:r>
          </w:p>
          <w:p>
            <w:pPr>
              <w:pStyle w:val="21"/>
              <w:keepNext w:val="0"/>
              <w:keepLines w:val="0"/>
              <w:widowControl w:val="0"/>
              <w:shd w:val="clear" w:color="auto" w:fill="auto"/>
              <w:bidi w:val="0"/>
              <w:spacing w:before="0" w:after="0" w:line="331" w:lineRule="exact"/>
              <w:ind w:left="0" w:right="0"/>
              <w:jc w:val="both"/>
            </w:pPr>
            <w:r>
              <w:rPr>
                <w:color w:val="000000"/>
                <w:spacing w:val="0"/>
                <w:w w:val="100"/>
                <w:position w:val="0"/>
              </w:rPr>
              <w:t>第四十四条</w:t>
            </w:r>
            <w:r>
              <w:rPr>
                <w:rFonts w:hint="eastAsia"/>
                <w:color w:val="000000"/>
                <w:spacing w:val="0"/>
                <w:w w:val="100"/>
                <w:position w:val="0"/>
                <w:lang w:val="en-US" w:eastAsia="zh-CN"/>
              </w:rPr>
              <w:t xml:space="preserve"> </w:t>
            </w:r>
            <w:r>
              <w:rPr>
                <w:color w:val="000000"/>
                <w:spacing w:val="0"/>
                <w:w w:val="100"/>
                <w:position w:val="0"/>
              </w:rPr>
              <w:t>本条例下列用语的含义：</w:t>
            </w:r>
          </w:p>
          <w:p>
            <w:pPr>
              <w:pStyle w:val="21"/>
              <w:keepNext w:val="0"/>
              <w:keepLines w:val="0"/>
              <w:widowControl w:val="0"/>
              <w:shd w:val="clear" w:color="auto" w:fill="auto"/>
              <w:tabs>
                <w:tab w:val="left" w:pos="1032"/>
              </w:tabs>
              <w:bidi w:val="0"/>
              <w:spacing w:before="0" w:after="0" w:line="331" w:lineRule="exact"/>
              <w:ind w:left="0" w:right="0" w:firstLine="600"/>
              <w:jc w:val="both"/>
            </w:pPr>
            <w:r>
              <w:rPr>
                <w:color w:val="000000"/>
                <w:spacing w:val="0"/>
                <w:w w:val="100"/>
                <w:position w:val="0"/>
              </w:rPr>
              <w:t>（一）</w:t>
            </w:r>
            <w:r>
              <w:rPr>
                <w:color w:val="000000"/>
                <w:spacing w:val="0"/>
                <w:w w:val="100"/>
                <w:position w:val="0"/>
              </w:rPr>
              <w:tab/>
            </w:r>
            <w:r>
              <w:rPr>
                <w:color w:val="000000"/>
                <w:spacing w:val="0"/>
                <w:w w:val="100"/>
                <w:position w:val="0"/>
              </w:rPr>
              <w:t>信息提供者，是指向征信机构提供信息的单位和个人，以及向金融信用信息基础数据库提供信息的单位。</w:t>
            </w:r>
          </w:p>
          <w:p>
            <w:pPr>
              <w:pStyle w:val="21"/>
              <w:keepNext w:val="0"/>
              <w:keepLines w:val="0"/>
              <w:widowControl w:val="0"/>
              <w:shd w:val="clear" w:color="auto" w:fill="auto"/>
              <w:tabs>
                <w:tab w:val="left" w:pos="1110"/>
              </w:tabs>
              <w:bidi w:val="0"/>
              <w:spacing w:before="0" w:after="0" w:line="331" w:lineRule="exact"/>
              <w:ind w:left="0" w:right="0" w:firstLine="600"/>
              <w:jc w:val="both"/>
            </w:pPr>
            <w:r>
              <w:rPr>
                <w:color w:val="000000"/>
                <w:spacing w:val="0"/>
                <w:w w:val="100"/>
                <w:position w:val="0"/>
              </w:rPr>
              <w:t>（二）</w:t>
            </w:r>
            <w:r>
              <w:rPr>
                <w:color w:val="000000"/>
                <w:spacing w:val="0"/>
                <w:w w:val="100"/>
                <w:position w:val="0"/>
              </w:rPr>
              <w:tab/>
            </w:r>
            <w:r>
              <w:rPr>
                <w:color w:val="000000"/>
                <w:spacing w:val="0"/>
                <w:w w:val="100"/>
                <w:position w:val="0"/>
              </w:rPr>
              <w:t>信息使用者，是指从征信机构和金融信用信息基础数据库获取信息的单位和个人。</w:t>
            </w:r>
          </w:p>
          <w:p>
            <w:pPr>
              <w:pStyle w:val="21"/>
              <w:keepNext w:val="0"/>
              <w:keepLines w:val="0"/>
              <w:widowControl w:val="0"/>
              <w:shd w:val="clear" w:color="auto" w:fill="auto"/>
              <w:tabs>
                <w:tab w:val="left" w:pos="1020"/>
              </w:tabs>
              <w:bidi w:val="0"/>
              <w:spacing w:before="0" w:after="0" w:line="331" w:lineRule="exact"/>
              <w:ind w:left="0" w:right="0" w:firstLine="600"/>
              <w:jc w:val="both"/>
            </w:pPr>
            <w:r>
              <w:rPr>
                <w:color w:val="000000"/>
                <w:spacing w:val="0"/>
                <w:w w:val="100"/>
                <w:position w:val="0"/>
              </w:rPr>
              <w:t>（三）</w:t>
            </w:r>
            <w:r>
              <w:rPr>
                <w:color w:val="000000"/>
                <w:spacing w:val="0"/>
                <w:w w:val="100"/>
                <w:position w:val="0"/>
              </w:rPr>
              <w:tab/>
            </w:r>
            <w:r>
              <w:rPr>
                <w:color w:val="000000"/>
                <w:spacing w:val="0"/>
                <w:w w:val="100"/>
                <w:position w:val="0"/>
              </w:rPr>
              <w:t>不良信息，是指对信息主体信用状况构成负面影响的下列信息：信息主体在借贷、赊购、担保、租赁、保险、使用信用卡等活动中未按照合同履行义务的信息，对信息主体的行政处罚信息，人民法院判决或者裁定信息主体履行义务以及强制执行的信息，以及国务院征信业监督管理部门规定的其他不良信息。</w:t>
            </w:r>
          </w:p>
          <w:p>
            <w:pPr>
              <w:pStyle w:val="21"/>
              <w:keepNext w:val="0"/>
              <w:keepLines w:val="0"/>
              <w:widowControl w:val="0"/>
              <w:shd w:val="clear" w:color="auto" w:fill="auto"/>
              <w:bidi w:val="0"/>
              <w:spacing w:before="0" w:after="0" w:line="316" w:lineRule="exact"/>
              <w:ind w:left="0" w:right="0" w:firstLine="180"/>
              <w:jc w:val="both"/>
            </w:pPr>
            <w:r>
              <w:rPr>
                <w:color w:val="000000"/>
                <w:spacing w:val="0"/>
                <w:w w:val="100"/>
                <w:position w:val="0"/>
              </w:rPr>
              <w:t>《国务院关于印发社会信用体系建设规划纲要</w:t>
            </w:r>
            <w:r>
              <w:rPr>
                <w:color w:val="000000"/>
                <w:spacing w:val="0"/>
                <w:w w:val="100"/>
                <w:position w:val="0"/>
                <w:lang w:val="en-US" w:eastAsia="en-US" w:bidi="en-US"/>
              </w:rPr>
              <w:t>（2014-2020</w:t>
            </w:r>
            <w:r>
              <w:rPr>
                <w:color w:val="000000"/>
                <w:spacing w:val="0"/>
                <w:w w:val="100"/>
                <w:position w:val="0"/>
              </w:rPr>
              <w:t>年）的通知》（国发</w:t>
            </w:r>
            <w:r>
              <w:rPr>
                <w:rFonts w:hint="eastAsia"/>
                <w:color w:val="000000"/>
                <w:spacing w:val="0"/>
                <w:w w:val="100"/>
                <w:position w:val="0"/>
                <w:lang w:val="en-US" w:eastAsia="zh-CN"/>
              </w:rPr>
              <w:t>[</w:t>
            </w:r>
            <w:r>
              <w:rPr>
                <w:color w:val="000000"/>
                <w:spacing w:val="0"/>
                <w:w w:val="100"/>
                <w:position w:val="0"/>
              </w:rPr>
              <w:t>2014</w:t>
            </w:r>
            <w:r>
              <w:rPr>
                <w:rFonts w:hint="eastAsia"/>
                <w:color w:val="000000"/>
                <w:spacing w:val="0"/>
                <w:w w:val="100"/>
                <w:position w:val="0"/>
                <w:lang w:val="en-US" w:eastAsia="zh-CN"/>
              </w:rPr>
              <w:t>]</w:t>
            </w:r>
            <w:r>
              <w:rPr>
                <w:color w:val="000000"/>
                <w:spacing w:val="0"/>
                <w:w w:val="100"/>
                <w:position w:val="0"/>
              </w:rPr>
              <w:t>21号）</w:t>
            </w:r>
          </w:p>
          <w:p>
            <w:pPr>
              <w:pStyle w:val="21"/>
              <w:keepNext w:val="0"/>
              <w:keepLines w:val="0"/>
              <w:widowControl w:val="0"/>
              <w:shd w:val="clear" w:color="auto" w:fill="auto"/>
              <w:bidi w:val="0"/>
              <w:spacing w:before="0" w:after="0" w:line="316" w:lineRule="exact"/>
              <w:ind w:left="0" w:right="0"/>
              <w:jc w:val="both"/>
            </w:pPr>
            <w:r>
              <w:rPr>
                <w:color w:val="000000"/>
                <w:spacing w:val="0"/>
                <w:w w:val="100"/>
                <w:position w:val="0"/>
              </w:rPr>
              <w:t>四、加快推进信用信息系统建设和应用</w:t>
            </w:r>
          </w:p>
          <w:p>
            <w:pPr>
              <w:pStyle w:val="21"/>
              <w:keepNext w:val="0"/>
              <w:keepLines w:val="0"/>
              <w:widowControl w:val="0"/>
              <w:shd w:val="clear" w:color="auto" w:fill="auto"/>
              <w:bidi w:val="0"/>
              <w:spacing w:before="0" w:after="0" w:line="316" w:lineRule="exact"/>
              <w:ind w:left="0" w:right="0" w:firstLine="580"/>
              <w:jc w:val="both"/>
            </w:pPr>
            <w:r>
              <w:rPr>
                <w:color w:val="000000"/>
                <w:spacing w:val="0"/>
                <w:w w:val="100"/>
                <w:position w:val="0"/>
              </w:rPr>
              <w:t>（三）征信系统建设。</w:t>
            </w:r>
          </w:p>
          <w:p>
            <w:pPr>
              <w:pStyle w:val="21"/>
              <w:keepNext w:val="0"/>
              <w:keepLines w:val="0"/>
              <w:widowControl w:val="0"/>
              <w:shd w:val="clear" w:color="auto" w:fill="auto"/>
              <w:bidi w:val="0"/>
              <w:spacing w:before="0" w:after="0" w:line="316" w:lineRule="exact"/>
              <w:ind w:left="0" w:right="0"/>
              <w:jc w:val="both"/>
            </w:pPr>
            <w:r>
              <w:rPr>
                <w:color w:val="000000"/>
                <w:spacing w:val="0"/>
                <w:w w:val="100"/>
                <w:position w:val="0"/>
              </w:rPr>
              <w:t>加快征信系统建设。征信机构开展征信业务，应建立以企事业单位及其他社会组织、个人为对象的征信系统，依法釆集、整理、保存、加工企事业单位及其他社会组织、个人的信用信息，并采取合理措施保障信用信息的准确性。各地区、各行业要支持征信机构建立征信系统。</w:t>
            </w:r>
          </w:p>
          <w:p>
            <w:pPr>
              <w:pStyle w:val="21"/>
              <w:keepNext w:val="0"/>
              <w:keepLines w:val="0"/>
              <w:widowControl w:val="0"/>
              <w:shd w:val="clear" w:color="auto" w:fill="auto"/>
              <w:bidi w:val="0"/>
              <w:spacing w:before="0" w:after="0" w:line="316" w:lineRule="exact"/>
              <w:ind w:left="0" w:right="0" w:firstLine="200"/>
              <w:jc w:val="both"/>
            </w:pPr>
            <w:r>
              <w:rPr>
                <w:color w:val="000000"/>
                <w:spacing w:val="0"/>
                <w:w w:val="100"/>
                <w:position w:val="0"/>
              </w:rPr>
              <w:t>《国务院关于建立完善守信联合激励和失信联合惩戒制度加快推进社会诚信建设的指导意见》（国发</w:t>
            </w:r>
            <w:r>
              <w:rPr>
                <w:rFonts w:hint="eastAsia"/>
                <w:color w:val="000000"/>
                <w:spacing w:val="0"/>
                <w:w w:val="100"/>
                <w:position w:val="0"/>
                <w:lang w:val="en-US" w:eastAsia="zh-CN"/>
              </w:rPr>
              <w:t>[</w:t>
            </w:r>
            <w:r>
              <w:rPr>
                <w:color w:val="000000"/>
                <w:spacing w:val="0"/>
                <w:w w:val="100"/>
                <w:position w:val="0"/>
              </w:rPr>
              <w:t>2016</w:t>
            </w:r>
            <w:r>
              <w:rPr>
                <w:rFonts w:hint="eastAsia"/>
                <w:color w:val="000000"/>
                <w:spacing w:val="0"/>
                <w:w w:val="100"/>
                <w:position w:val="0"/>
                <w:lang w:val="en-US" w:eastAsia="zh-CN"/>
              </w:rPr>
              <w:t>]</w:t>
            </w:r>
            <w:r>
              <w:rPr>
                <w:color w:val="000000"/>
                <w:spacing w:val="0"/>
                <w:w w:val="100"/>
                <w:position w:val="0"/>
              </w:rPr>
              <w:t>33号）</w:t>
            </w:r>
          </w:p>
          <w:p>
            <w:pPr>
              <w:pStyle w:val="21"/>
              <w:keepNext w:val="0"/>
              <w:keepLines w:val="0"/>
              <w:widowControl w:val="0"/>
              <w:shd w:val="clear" w:color="auto" w:fill="auto"/>
              <w:bidi w:val="0"/>
              <w:spacing w:before="0" w:after="0" w:line="316" w:lineRule="exact"/>
              <w:ind w:left="0" w:right="0" w:firstLine="600"/>
              <w:jc w:val="both"/>
            </w:pPr>
            <w:r>
              <w:rPr>
                <w:color w:val="000000"/>
                <w:spacing w:val="0"/>
                <w:w w:val="100"/>
                <w:position w:val="0"/>
              </w:rPr>
              <w:t>（十一）加强对失信行为的市场性约束和惩戒。对严重失信主体，有关部门和机构应以统一社会信用代码为索引，及时公开披露相关信息，便于市场识别失信行为，防范信用风险。督促有关企业和个人履行</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人民银行</w:t>
            </w: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2256"/>
        <w:gridCol w:w="10050"/>
        <w:gridCol w:w="2076"/>
      </w:tblGrid>
      <w:tr>
        <w:tblPrEx>
          <w:tblCellMar>
            <w:top w:w="0" w:type="dxa"/>
            <w:left w:w="10" w:type="dxa"/>
            <w:bottom w:w="0" w:type="dxa"/>
            <w:right w:w="10" w:type="dxa"/>
          </w:tblCellMar>
        </w:tblPrEx>
        <w:trPr>
          <w:trHeight w:val="5664"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312" w:lineRule="exact"/>
              <w:ind w:left="0" w:right="0" w:firstLine="0"/>
              <w:jc w:val="both"/>
            </w:pPr>
            <w:r>
              <w:rPr>
                <w:color w:val="000000"/>
                <w:spacing w:val="0"/>
                <w:w w:val="100"/>
                <w:position w:val="0"/>
              </w:rPr>
              <w:t>法定义务，对有履行能力但拒不履行的严重失信主体实施限制出境和限制购买不动产、乘坐飞机、乘坐高等级列车和席次、旅游度假、入住星级以上宾馆及其他高消费行为等措施。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p>
          <w:p>
            <w:pPr>
              <w:pStyle w:val="21"/>
              <w:keepNext w:val="0"/>
              <w:keepLines w:val="0"/>
              <w:widowControl w:val="0"/>
              <w:shd w:val="clear" w:color="auto" w:fill="auto"/>
              <w:bidi w:val="0"/>
              <w:spacing w:before="0" w:after="0" w:line="312" w:lineRule="exact"/>
              <w:ind w:left="0" w:right="0" w:firstLine="600"/>
              <w:jc w:val="both"/>
            </w:pPr>
            <w:r>
              <w:rPr>
                <w:color w:val="000000"/>
                <w:spacing w:val="0"/>
                <w:w w:val="100"/>
                <w:position w:val="0"/>
              </w:rPr>
              <w:t>（十四）完善个人信用记录，推动联合惩戒措施落实到人。对企事业单位严重失信行为，在记入企事业单位信用记录的同时，记入其法定代表人、主要负责人和其他负有直接责任人员的个人信用记录。在对失信企事业单位进行联合惩戒的同时，依照法律法规和政策规定对相关责任人员采取相应的联合惩戒措施。通过建立完整的个人信用记录数据库及联合惩戒机制，使失信惩戒措施落实到人。</w:t>
            </w:r>
          </w:p>
          <w:p>
            <w:pPr>
              <w:pStyle w:val="21"/>
              <w:keepNext w:val="0"/>
              <w:keepLines w:val="0"/>
              <w:widowControl w:val="0"/>
              <w:shd w:val="clear" w:color="auto" w:fill="auto"/>
              <w:bidi w:val="0"/>
              <w:spacing w:before="0" w:after="0" w:line="312" w:lineRule="exact"/>
              <w:ind w:left="0" w:right="0" w:firstLine="200"/>
              <w:jc w:val="both"/>
            </w:pPr>
            <w:r>
              <w:rPr>
                <w:color w:val="000000"/>
                <w:spacing w:val="0"/>
                <w:w w:val="100"/>
                <w:position w:val="0"/>
              </w:rPr>
              <w:t>《关于印发国家发展改革委人民银行中央编办关于在行政管理事项中使用信用记录和信用报告的若干意见的通知》（发改财金</w:t>
            </w:r>
            <w:r>
              <w:rPr>
                <w:rFonts w:hint="eastAsia"/>
                <w:color w:val="000000"/>
                <w:spacing w:val="0"/>
                <w:w w:val="100"/>
                <w:position w:val="0"/>
                <w:lang w:val="en-US" w:eastAsia="zh-CN"/>
              </w:rPr>
              <w:t>[</w:t>
            </w:r>
            <w:r>
              <w:rPr>
                <w:color w:val="000000"/>
                <w:spacing w:val="0"/>
                <w:w w:val="100"/>
                <w:position w:val="0"/>
              </w:rPr>
              <w:t>2013</w:t>
            </w:r>
            <w:r>
              <w:rPr>
                <w:rFonts w:hint="eastAsia"/>
                <w:color w:val="000000"/>
                <w:spacing w:val="0"/>
                <w:w w:val="100"/>
                <w:position w:val="0"/>
                <w:lang w:val="en-US" w:eastAsia="zh-CN"/>
              </w:rPr>
              <w:t>]</w:t>
            </w:r>
            <w:r>
              <w:rPr>
                <w:color w:val="000000"/>
                <w:spacing w:val="0"/>
                <w:w w:val="100"/>
                <w:position w:val="0"/>
              </w:rPr>
              <w:t>920号）</w:t>
            </w:r>
          </w:p>
          <w:p>
            <w:pPr>
              <w:pStyle w:val="21"/>
              <w:keepNext w:val="0"/>
              <w:keepLines w:val="0"/>
              <w:widowControl w:val="0"/>
              <w:shd w:val="clear" w:color="auto" w:fill="auto"/>
              <w:bidi w:val="0"/>
              <w:spacing w:before="0" w:after="0" w:line="312" w:lineRule="exact"/>
              <w:ind w:left="0" w:right="0" w:firstLine="460"/>
              <w:jc w:val="left"/>
            </w:pPr>
            <w:r>
              <w:rPr>
                <w:color w:val="000000"/>
                <w:spacing w:val="0"/>
                <w:w w:val="100"/>
                <w:position w:val="0"/>
              </w:rPr>
              <w:t>一、建立完善社会信用主体信用记录</w:t>
            </w:r>
          </w:p>
          <w:p>
            <w:pPr>
              <w:pStyle w:val="21"/>
              <w:keepNext w:val="0"/>
              <w:keepLines w:val="0"/>
              <w:widowControl w:val="0"/>
              <w:shd w:val="clear" w:color="auto" w:fill="auto"/>
              <w:bidi w:val="0"/>
              <w:spacing w:before="0" w:after="0" w:line="312" w:lineRule="exact"/>
              <w:ind w:left="0" w:right="0"/>
              <w:jc w:val="both"/>
            </w:pPr>
            <w:r>
              <w:rPr>
                <w:color w:val="000000"/>
                <w:spacing w:val="0"/>
                <w:w w:val="100"/>
                <w:position w:val="0"/>
              </w:rPr>
              <w:t>建立完善社会信用主体信用记录是各级政府、各相关部门在行政管理事项中使用信用记录和信用报告的基础性工作。各地区要对本地区各部门、各单位的信用信息进行整合，形成统一的信用信息共享平台。各相关部门要结合国家政务信息化工程建设，完善行业信用信息记录，加快推进行业内信用信息互联互通。各地方、各部门要大力推进政府信息公开，支持征信机构根据市场信用需求，依法釆集个人、企业、事业单位及其他社会组织的信用信息，建立信用信息数据库，提供专业化的征信服务。要加快建立完善重点领域社会成员信用记录，疏通信用信息来源渠道。</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72"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330" w:lineRule="exact"/>
              <w:ind w:left="0" w:right="0" w:firstLine="0"/>
              <w:jc w:val="both"/>
            </w:pPr>
            <w:r>
              <w:rPr>
                <w:color w:val="000000"/>
                <w:spacing w:val="0"/>
                <w:w w:val="100"/>
                <w:position w:val="0"/>
                <w:lang w:val="en-US" w:eastAsia="en-US" w:bidi="en-US"/>
              </w:rPr>
              <w:t>1</w:t>
            </w:r>
            <w:r>
              <w:rPr>
                <w:rFonts w:hint="eastAsia"/>
                <w:color w:val="000000"/>
                <w:spacing w:val="0"/>
                <w:w w:val="100"/>
                <w:position w:val="0"/>
                <w:lang w:val="en-US" w:eastAsia="zh-CN" w:bidi="en-US"/>
              </w:rPr>
              <w:t>1.</w:t>
            </w:r>
            <w:r>
              <w:rPr>
                <w:color w:val="000000"/>
                <w:spacing w:val="0"/>
                <w:w w:val="100"/>
                <w:position w:val="0"/>
              </w:rPr>
              <w:t>限制失信企业取得政府供应土地。</w:t>
            </w: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315" w:lineRule="exact"/>
              <w:ind w:left="0" w:right="0" w:firstLine="180"/>
              <w:jc w:val="both"/>
            </w:pPr>
            <w:r>
              <w:rPr>
                <w:color w:val="000000"/>
                <w:spacing w:val="0"/>
                <w:w w:val="100"/>
                <w:position w:val="0"/>
              </w:rPr>
              <w:t>《企业信息公示暂行条例》（国务院令第654号）</w:t>
            </w:r>
          </w:p>
          <w:p>
            <w:pPr>
              <w:pStyle w:val="21"/>
              <w:keepNext w:val="0"/>
              <w:keepLines w:val="0"/>
              <w:widowControl w:val="0"/>
              <w:shd w:val="clear" w:color="auto" w:fill="auto"/>
              <w:bidi w:val="0"/>
              <w:spacing w:before="0" w:after="0" w:line="315" w:lineRule="exact"/>
              <w:ind w:left="0" w:right="0"/>
              <w:jc w:val="both"/>
              <w:rPr>
                <w:rFonts w:hint="eastAsia" w:eastAsia="宋体"/>
                <w:lang w:eastAsia="zh-CN"/>
              </w:rPr>
            </w:pPr>
            <w:r>
              <w:rPr>
                <w:color w:val="000000"/>
                <w:spacing w:val="0"/>
                <w:w w:val="100"/>
                <w:position w:val="0"/>
              </w:rPr>
              <w:t>第十八条</w:t>
            </w:r>
            <w:r>
              <w:rPr>
                <w:rFonts w:hint="eastAsia"/>
                <w:color w:val="000000"/>
                <w:spacing w:val="0"/>
                <w:w w:val="100"/>
                <w:position w:val="0"/>
                <w:lang w:val="en-US" w:eastAsia="zh-CN"/>
              </w:rPr>
              <w:t xml:space="preserve"> </w:t>
            </w:r>
            <w:r>
              <w:rPr>
                <w:color w:val="000000"/>
                <w:spacing w:val="0"/>
                <w:w w:val="100"/>
                <w:position w:val="0"/>
              </w:rPr>
              <w:t>县级以上地方人民政府及其有关部门应当建立健全信用约束机制，在政府采购、工程招投标、国有土地出让、授予荣誉称号等工作中，将企业信息作为重要考量因素，对被列入经营异常名录或者严重违法企业名单的企业依法予以限制或者禁入</w:t>
            </w:r>
            <w:r>
              <w:rPr>
                <w:rFonts w:hint="eastAsia"/>
                <w:color w:val="000000"/>
                <w:spacing w:val="0"/>
                <w:w w:val="100"/>
                <w:position w:val="0"/>
                <w:lang w:eastAsia="zh-CN"/>
              </w:rPr>
              <w:t>。</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国土资源部</w:t>
            </w:r>
          </w:p>
        </w:tc>
      </w:tr>
      <w:tr>
        <w:tblPrEx>
          <w:tblCellMar>
            <w:top w:w="0" w:type="dxa"/>
            <w:left w:w="10" w:type="dxa"/>
            <w:bottom w:w="0" w:type="dxa"/>
            <w:right w:w="10" w:type="dxa"/>
          </w:tblCellMar>
        </w:tblPrEx>
        <w:trPr>
          <w:trHeight w:val="1360" w:hRule="exact"/>
          <w:jc w:val="center"/>
        </w:trPr>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8" w:lineRule="exact"/>
              <w:ind w:left="0" w:right="0" w:firstLine="0"/>
              <w:jc w:val="both"/>
            </w:pPr>
            <w:r>
              <w:rPr>
                <w:color w:val="000000"/>
                <w:spacing w:val="0"/>
                <w:w w:val="100"/>
                <w:position w:val="0"/>
              </w:rPr>
              <w:t>12.在政府补贴性资金和社会保障资金的安排过程中，将失信企业的失信信息作为审批</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36" w:lineRule="exact"/>
              <w:ind w:left="460" w:right="0" w:hanging="260"/>
              <w:jc w:val="both"/>
              <w:rPr>
                <w:color w:val="000000"/>
                <w:spacing w:val="0"/>
                <w:w w:val="100"/>
                <w:position w:val="0"/>
              </w:rPr>
            </w:pPr>
            <w:r>
              <w:rPr>
                <w:color w:val="000000"/>
                <w:spacing w:val="0"/>
                <w:w w:val="100"/>
                <w:position w:val="0"/>
              </w:rPr>
              <w:t>《国务院关于印发社会信用体系建设规划纲要</w:t>
            </w:r>
            <w:r>
              <w:rPr>
                <w:color w:val="000000"/>
                <w:spacing w:val="0"/>
                <w:w w:val="100"/>
                <w:position w:val="0"/>
                <w:lang w:val="en-US" w:eastAsia="en-US" w:bidi="en-US"/>
              </w:rPr>
              <w:t>（2014-202</w:t>
            </w:r>
            <w:r>
              <w:rPr>
                <w:color w:val="000000"/>
                <w:spacing w:val="0"/>
                <w:w w:val="100"/>
                <w:position w:val="0"/>
              </w:rPr>
              <w:t>0年）的通知》（国发〔2014</w:t>
            </w:r>
            <w:r>
              <w:rPr>
                <w:rFonts w:hint="eastAsia"/>
                <w:color w:val="000000"/>
                <w:spacing w:val="0"/>
                <w:w w:val="100"/>
                <w:position w:val="0"/>
                <w:lang w:val="en-US" w:eastAsia="zh-CN"/>
              </w:rPr>
              <w:t>]</w:t>
            </w:r>
            <w:r>
              <w:rPr>
                <w:color w:val="000000"/>
                <w:spacing w:val="0"/>
                <w:w w:val="100"/>
                <w:position w:val="0"/>
              </w:rPr>
              <w:t>21号）</w:t>
            </w:r>
          </w:p>
          <w:p>
            <w:pPr>
              <w:pStyle w:val="21"/>
              <w:keepNext w:val="0"/>
              <w:keepLines w:val="0"/>
              <w:widowControl w:val="0"/>
              <w:shd w:val="clear" w:color="auto" w:fill="auto"/>
              <w:bidi w:val="0"/>
              <w:spacing w:before="0" w:after="0" w:line="336" w:lineRule="exact"/>
              <w:ind w:left="506" w:leftChars="204" w:right="0" w:hanging="16" w:hangingChars="8"/>
              <w:jc w:val="both"/>
            </w:pPr>
            <w:r>
              <w:rPr>
                <w:color w:val="000000"/>
                <w:spacing w:val="0"/>
                <w:w w:val="100"/>
                <w:position w:val="0"/>
              </w:rPr>
              <w:t xml:space="preserve"> 二、推进重点领域诚信建设</w:t>
            </w:r>
          </w:p>
          <w:p>
            <w:pPr>
              <w:pStyle w:val="21"/>
              <w:keepNext w:val="0"/>
              <w:keepLines w:val="0"/>
              <w:widowControl w:val="0"/>
              <w:shd w:val="clear" w:color="auto" w:fill="auto"/>
              <w:bidi w:val="0"/>
              <w:spacing w:before="0" w:after="0" w:line="336" w:lineRule="exact"/>
              <w:ind w:left="0" w:right="0" w:firstLine="600"/>
              <w:jc w:val="both"/>
            </w:pPr>
            <w:r>
              <w:rPr>
                <w:color w:val="000000"/>
                <w:spacing w:val="0"/>
                <w:w w:val="100"/>
                <w:position w:val="0"/>
              </w:rPr>
              <w:t>（一）加快推进政务诚信</w:t>
            </w:r>
            <w:r>
              <w:rPr>
                <w:color w:val="000000"/>
                <w:spacing w:val="0"/>
                <w:w w:val="100"/>
                <w:position w:val="0"/>
                <w:lang w:val="zh-CN" w:eastAsia="zh-CN" w:bidi="zh-CN"/>
              </w:rPr>
              <w:t>建设。</w:t>
            </w:r>
          </w:p>
          <w:p>
            <w:pPr>
              <w:pStyle w:val="21"/>
              <w:keepNext w:val="0"/>
              <w:keepLines w:val="0"/>
              <w:widowControl w:val="0"/>
              <w:shd w:val="clear" w:color="auto" w:fill="auto"/>
              <w:bidi w:val="0"/>
              <w:spacing w:before="0" w:after="0" w:line="336" w:lineRule="exact"/>
              <w:ind w:left="0" w:right="0" w:firstLine="460"/>
              <w:jc w:val="both"/>
            </w:pPr>
            <w:r>
              <w:rPr>
                <w:color w:val="000000"/>
                <w:spacing w:val="0"/>
                <w:w w:val="100"/>
                <w:position w:val="0"/>
              </w:rPr>
              <w:t>发挥政府诚信建设示范作用。各级人民政府首先要加强自身诚信建设，以政府的诚信施政，带动全社</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1"/>
              <w:keepNext w:val="0"/>
              <w:keepLines w:val="0"/>
              <w:widowControl w:val="0"/>
              <w:shd w:val="clear" w:color="auto" w:fill="auto"/>
              <w:bidi w:val="0"/>
              <w:spacing w:before="0" w:after="0" w:line="316" w:lineRule="exact"/>
              <w:ind w:left="0" w:right="0" w:firstLine="0"/>
              <w:jc w:val="left"/>
            </w:pPr>
            <w:r>
              <w:rPr>
                <w:color w:val="000000"/>
                <w:spacing w:val="0"/>
                <w:w w:val="100"/>
                <w:position w:val="0"/>
              </w:rPr>
              <w:t>国家发展改革委、财政部、人力资源社会保障部、国资委等有关部门</w:t>
            </w: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2280"/>
        <w:gridCol w:w="10062"/>
        <w:gridCol w:w="2100"/>
      </w:tblGrid>
      <w:tr>
        <w:tblPrEx>
          <w:tblCellMar>
            <w:top w:w="0" w:type="dxa"/>
            <w:left w:w="10" w:type="dxa"/>
            <w:bottom w:w="0" w:type="dxa"/>
            <w:right w:w="10" w:type="dxa"/>
          </w:tblCellMar>
        </w:tblPrEx>
        <w:trPr>
          <w:trHeight w:val="4104" w:hRule="exact"/>
          <w:jc w:val="center"/>
        </w:trPr>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rPr>
              <w:t>的重要参考。</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314" w:lineRule="exact"/>
              <w:ind w:left="0" w:right="0" w:firstLine="0"/>
              <w:jc w:val="both"/>
            </w:pPr>
            <w:r>
              <w:rPr>
                <w:color w:val="000000"/>
                <w:spacing w:val="0"/>
                <w:w w:val="100"/>
                <w:position w:val="0"/>
              </w:rPr>
              <w:t>会诚信意识的树立和诚信水平的提高。在行政许可、政府釆购、招标投标、劳动就业、社会保障、科研管理、干部选拔任用和管理监督、申请政府资金支持等领域，率先使用信用信息和信用产品，培育信用服务市场发展。</w:t>
            </w:r>
          </w:p>
          <w:p>
            <w:pPr>
              <w:pStyle w:val="21"/>
              <w:keepNext w:val="0"/>
              <w:keepLines w:val="0"/>
              <w:widowControl w:val="0"/>
              <w:shd w:val="clear" w:color="auto" w:fill="auto"/>
              <w:bidi w:val="0"/>
              <w:spacing w:before="0" w:after="0" w:line="314" w:lineRule="exact"/>
              <w:ind w:left="0" w:right="0" w:firstLine="180"/>
              <w:jc w:val="both"/>
            </w:pPr>
            <w:r>
              <w:rPr>
                <w:color w:val="000000"/>
                <w:spacing w:val="0"/>
                <w:w w:val="100"/>
                <w:position w:val="0"/>
              </w:rPr>
              <w:t>《国务院关于建立完善守信联合激励和失信联合惩戒制度加快推进社会诚信建设的指导意见》（国发</w:t>
            </w:r>
            <w:r>
              <w:rPr>
                <w:rFonts w:hint="eastAsia"/>
                <w:color w:val="000000"/>
                <w:spacing w:val="0"/>
                <w:w w:val="100"/>
                <w:position w:val="0"/>
                <w:lang w:val="en-US" w:eastAsia="zh-CN"/>
              </w:rPr>
              <w:t>[</w:t>
            </w:r>
            <w:r>
              <w:rPr>
                <w:color w:val="000000"/>
                <w:spacing w:val="0"/>
                <w:w w:val="100"/>
                <w:position w:val="0"/>
              </w:rPr>
              <w:t>2016</w:t>
            </w:r>
            <w:r>
              <w:rPr>
                <w:rFonts w:hint="eastAsia"/>
                <w:color w:val="000000"/>
                <w:spacing w:val="0"/>
                <w:w w:val="100"/>
                <w:position w:val="0"/>
                <w:lang w:val="en-US" w:eastAsia="zh-CN"/>
              </w:rPr>
              <w:t>]</w:t>
            </w:r>
            <w:r>
              <w:rPr>
                <w:color w:val="000000"/>
                <w:spacing w:val="0"/>
                <w:w w:val="100"/>
                <w:position w:val="0"/>
              </w:rPr>
              <w:t>33号）</w:t>
            </w:r>
          </w:p>
          <w:p>
            <w:pPr>
              <w:pStyle w:val="21"/>
              <w:keepNext w:val="0"/>
              <w:keepLines w:val="0"/>
              <w:widowControl w:val="0"/>
              <w:shd w:val="clear" w:color="auto" w:fill="auto"/>
              <w:bidi w:val="0"/>
              <w:spacing w:before="0" w:after="0" w:line="314" w:lineRule="exact"/>
              <w:ind w:left="0" w:right="0" w:firstLine="600"/>
              <w:jc w:val="both"/>
            </w:pPr>
            <w:r>
              <w:rPr>
                <w:color w:val="000000"/>
                <w:spacing w:val="0"/>
                <w:w w:val="100"/>
                <w:position w:val="0"/>
              </w:rPr>
              <w:t>（十）依法依规加强对失信行为的行政性约束和惩戒。对严重失信主体，各地区、各有关部门应将其列为重点监管对象，依法依规釆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128" w:hRule="exact"/>
          <w:jc w:val="center"/>
        </w:trPr>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32" w:lineRule="exact"/>
              <w:ind w:left="0" w:right="0" w:firstLine="0"/>
              <w:jc w:val="both"/>
            </w:pPr>
            <w:r>
              <w:rPr>
                <w:color w:val="000000"/>
                <w:spacing w:val="0"/>
                <w:w w:val="100"/>
                <w:position w:val="0"/>
              </w:rPr>
              <w:t>13.将失信企业的失信状况作为享受优惠性政策支持的审慎性参考。</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6" w:lineRule="exact"/>
              <w:ind w:left="0" w:right="0" w:firstLine="180"/>
              <w:jc w:val="both"/>
            </w:pPr>
            <w:r>
              <w:rPr>
                <w:color w:val="000000"/>
                <w:spacing w:val="0"/>
                <w:w w:val="100"/>
                <w:position w:val="0"/>
              </w:rPr>
              <w:t>《国务院关于印发社会信用体系建设规划纲要</w:t>
            </w:r>
            <w:r>
              <w:rPr>
                <w:color w:val="000000"/>
                <w:spacing w:val="0"/>
                <w:w w:val="100"/>
                <w:position w:val="0"/>
                <w:lang w:val="en-US" w:eastAsia="en-US" w:bidi="en-US"/>
              </w:rPr>
              <w:t>（2014-202</w:t>
            </w:r>
            <w:r>
              <w:rPr>
                <w:color w:val="000000"/>
                <w:spacing w:val="0"/>
                <w:w w:val="100"/>
                <w:position w:val="0"/>
              </w:rPr>
              <w:t>0年）的通知》（国发</w:t>
            </w:r>
            <w:r>
              <w:rPr>
                <w:rFonts w:hint="eastAsia"/>
                <w:color w:val="000000"/>
                <w:spacing w:val="0"/>
                <w:w w:val="100"/>
                <w:position w:val="0"/>
                <w:lang w:val="en-US" w:eastAsia="zh-CN"/>
              </w:rPr>
              <w:t>[</w:t>
            </w:r>
            <w:r>
              <w:rPr>
                <w:color w:val="000000"/>
                <w:spacing w:val="0"/>
                <w:w w:val="100"/>
                <w:position w:val="0"/>
              </w:rPr>
              <w:t>2014</w:t>
            </w:r>
            <w:r>
              <w:rPr>
                <w:rFonts w:hint="eastAsia"/>
                <w:color w:val="000000"/>
                <w:spacing w:val="0"/>
                <w:w w:val="100"/>
                <w:position w:val="0"/>
                <w:lang w:val="en-US" w:eastAsia="zh-CN"/>
              </w:rPr>
              <w:t>]</w:t>
            </w:r>
            <w:r>
              <w:rPr>
                <w:color w:val="000000"/>
                <w:spacing w:val="0"/>
                <w:w w:val="100"/>
                <w:position w:val="0"/>
              </w:rPr>
              <w:t>21号）</w:t>
            </w:r>
          </w:p>
          <w:p>
            <w:pPr>
              <w:pStyle w:val="21"/>
              <w:keepNext w:val="0"/>
              <w:keepLines w:val="0"/>
              <w:widowControl w:val="0"/>
              <w:shd w:val="clear" w:color="auto" w:fill="auto"/>
              <w:bidi w:val="0"/>
              <w:spacing w:before="0" w:after="0" w:line="316" w:lineRule="exact"/>
              <w:ind w:left="0" w:right="0"/>
              <w:jc w:val="both"/>
            </w:pPr>
            <w:r>
              <w:rPr>
                <w:color w:val="000000"/>
                <w:spacing w:val="0"/>
                <w:w w:val="100"/>
                <w:position w:val="0"/>
              </w:rPr>
              <w:t>五、完善以奖惩制度为重点的社会信用体系运行机制</w:t>
            </w:r>
          </w:p>
          <w:p>
            <w:pPr>
              <w:pStyle w:val="21"/>
              <w:keepNext w:val="0"/>
              <w:keepLines w:val="0"/>
              <w:widowControl w:val="0"/>
              <w:shd w:val="clear" w:color="auto" w:fill="auto"/>
              <w:bidi w:val="0"/>
              <w:spacing w:before="0" w:after="0" w:line="316" w:lineRule="exact"/>
              <w:ind w:left="0" w:right="0"/>
              <w:jc w:val="both"/>
            </w:pPr>
            <w:r>
              <w:rPr>
                <w:color w:val="000000"/>
                <w:spacing w:val="0"/>
                <w:w w:val="100"/>
                <w:position w:val="0"/>
              </w:rPr>
              <w:t>运行机制是保障社会信用体系各系统协调运行的制度基础。其中，守信激励和失信惩戒机制直接作用于各个社会主体信用行为，是社会信用体系运行的核心机制。</w:t>
            </w:r>
          </w:p>
          <w:p>
            <w:pPr>
              <w:pStyle w:val="21"/>
              <w:keepNext w:val="0"/>
              <w:keepLines w:val="0"/>
              <w:widowControl w:val="0"/>
              <w:shd w:val="clear" w:color="auto" w:fill="auto"/>
              <w:bidi w:val="0"/>
              <w:spacing w:before="0" w:after="0" w:line="316" w:lineRule="exact"/>
              <w:ind w:left="0" w:right="0" w:firstLine="600"/>
              <w:jc w:val="both"/>
            </w:pPr>
            <w:r>
              <w:rPr>
                <w:color w:val="000000"/>
                <w:spacing w:val="0"/>
                <w:w w:val="100"/>
                <w:position w:val="0"/>
              </w:rPr>
              <w:t>（一）构建守信激励和失信惩戒机制。</w:t>
            </w:r>
          </w:p>
          <w:p>
            <w:pPr>
              <w:pStyle w:val="21"/>
              <w:keepNext w:val="0"/>
              <w:keepLines w:val="0"/>
              <w:widowControl w:val="0"/>
              <w:shd w:val="clear" w:color="auto" w:fill="auto"/>
              <w:bidi w:val="0"/>
              <w:spacing w:before="0" w:after="0" w:line="316" w:lineRule="exact"/>
              <w:ind w:left="0" w:right="0"/>
              <w:jc w:val="both"/>
            </w:pPr>
            <w:r>
              <w:rPr>
                <w:color w:val="000000"/>
                <w:spacing w:val="0"/>
                <w:w w:val="100"/>
                <w:position w:val="0"/>
              </w:rPr>
              <w:t>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市场监管和公共服务过程中，要深化信用信息和信用产品的应用，对诚实守信者实行优先办理、简化程序等</w:t>
            </w:r>
            <w:r>
              <w:rPr>
                <w:color w:val="000000"/>
                <w:spacing w:val="0"/>
                <w:w w:val="100"/>
                <w:position w:val="0"/>
                <w:lang w:val="zh-CN" w:eastAsia="zh-CN" w:bidi="zh-CN"/>
              </w:rPr>
              <w:t>“绿色</w:t>
            </w:r>
            <w:r>
              <w:rPr>
                <w:color w:val="000000"/>
                <w:spacing w:val="0"/>
                <w:w w:val="100"/>
                <w:position w:val="0"/>
              </w:rPr>
              <w:t>通道”支持激励政策。</w:t>
            </w:r>
          </w:p>
          <w:p>
            <w:pPr>
              <w:pStyle w:val="21"/>
              <w:keepNext w:val="0"/>
              <w:keepLines w:val="0"/>
              <w:widowControl w:val="0"/>
              <w:shd w:val="clear" w:color="auto" w:fill="auto"/>
              <w:bidi w:val="0"/>
              <w:spacing w:before="0" w:after="0" w:line="316" w:lineRule="exact"/>
              <w:ind w:left="0" w:right="0"/>
              <w:jc w:val="both"/>
            </w:pPr>
            <w:r>
              <w:rPr>
                <w:color w:val="000000"/>
                <w:spacing w:val="0"/>
                <w:w w:val="100"/>
                <w:position w:val="0"/>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91" w:lineRule="exact"/>
              <w:ind w:left="0" w:right="0" w:firstLine="0"/>
              <w:jc w:val="left"/>
            </w:pPr>
            <w:r>
              <w:rPr>
                <w:color w:val="000000"/>
                <w:spacing w:val="0"/>
                <w:w w:val="100"/>
                <w:position w:val="0"/>
              </w:rPr>
              <w:t>国家发展改革委、财政部、商务部、海关总署等有关部门</w:t>
            </w: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2256"/>
        <w:gridCol w:w="10038"/>
        <w:gridCol w:w="2064"/>
      </w:tblGrid>
      <w:tr>
        <w:tblPrEx>
          <w:tblCellMar>
            <w:top w:w="0" w:type="dxa"/>
            <w:left w:w="10" w:type="dxa"/>
            <w:bottom w:w="0" w:type="dxa"/>
            <w:right w:w="10" w:type="dxa"/>
          </w:tblCellMar>
        </w:tblPrEx>
        <w:trPr>
          <w:trHeight w:val="5034"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313" w:lineRule="exact"/>
              <w:ind w:left="0" w:right="0" w:firstLine="0"/>
              <w:jc w:val="both"/>
            </w:pPr>
            <w:r>
              <w:rPr>
                <w:color w:val="000000"/>
                <w:spacing w:val="0"/>
                <w:w w:val="100"/>
                <w:position w:val="0"/>
              </w:rPr>
              <w:t>者受到惩戒。逐步建立行政许可申请人信用承诺制度，并开展申请人信用审查，确保申请人在政府推荐的征信机构中有信用记录，配合征信机构开展信用信息釆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p>
          <w:p>
            <w:pPr>
              <w:pStyle w:val="21"/>
              <w:keepNext w:val="0"/>
              <w:keepLines w:val="0"/>
              <w:widowControl w:val="0"/>
              <w:shd w:val="clear" w:color="auto" w:fill="auto"/>
              <w:bidi w:val="0"/>
              <w:spacing w:before="0" w:after="0" w:line="313" w:lineRule="exact"/>
              <w:ind w:left="0" w:right="0" w:firstLine="180"/>
              <w:jc w:val="left"/>
            </w:pPr>
            <w:r>
              <w:rPr>
                <w:color w:val="000000"/>
                <w:spacing w:val="0"/>
                <w:w w:val="100"/>
                <w:position w:val="0"/>
              </w:rPr>
              <w:t>《国务院办公厅关于运用大数据加强对市场主体服务和监管的若干意见》（国办发</w:t>
            </w:r>
            <w:r>
              <w:rPr>
                <w:rFonts w:hint="eastAsia"/>
                <w:color w:val="000000"/>
                <w:spacing w:val="0"/>
                <w:w w:val="100"/>
                <w:position w:val="0"/>
                <w:lang w:val="en-US" w:eastAsia="zh-CN"/>
              </w:rPr>
              <w:t>[</w:t>
            </w:r>
            <w:r>
              <w:rPr>
                <w:color w:val="000000"/>
                <w:spacing w:val="0"/>
                <w:w w:val="100"/>
                <w:position w:val="0"/>
              </w:rPr>
              <w:t>2015</w:t>
            </w:r>
            <w:r>
              <w:rPr>
                <w:rFonts w:hint="eastAsia"/>
                <w:color w:val="000000"/>
                <w:spacing w:val="0"/>
                <w:w w:val="100"/>
                <w:position w:val="0"/>
                <w:lang w:val="en-US" w:eastAsia="zh-CN"/>
              </w:rPr>
              <w:t>]</w:t>
            </w:r>
            <w:r>
              <w:rPr>
                <w:color w:val="000000"/>
                <w:spacing w:val="0"/>
                <w:w w:val="100"/>
                <w:position w:val="0"/>
              </w:rPr>
              <w:t>51号）</w:t>
            </w:r>
          </w:p>
          <w:p>
            <w:pPr>
              <w:pStyle w:val="21"/>
              <w:keepNext w:val="0"/>
              <w:keepLines w:val="0"/>
              <w:widowControl w:val="0"/>
              <w:shd w:val="clear" w:color="auto" w:fill="auto"/>
              <w:bidi w:val="0"/>
              <w:spacing w:before="0" w:after="0" w:line="313" w:lineRule="exact"/>
              <w:ind w:left="0" w:right="0" w:firstLine="600"/>
              <w:jc w:val="both"/>
            </w:pPr>
            <w:r>
              <w:rPr>
                <w:color w:val="000000"/>
                <w:spacing w:val="0"/>
                <w:w w:val="100"/>
                <w:position w:val="0"/>
              </w:rPr>
              <w:t>（十三）建立健全失信联合惩戒机制。各级人民政府应将使用信用信息和信用报告嵌入行政管理和公共服务的各领域、各环节，作为必要条件或重要参考依据。充分发挥行政、司法、金融、社会等领域的综合监管效能，在市场准入、行政审批、资质认定、享受财政补贴和税收优惠政策、企业法定代表人和负责人任职资格审查、政府采购、政府购买服务、银行信贷、招标投标、国有土地出让、企业上市、货物通关、 税收征缴、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建立各行业</w:t>
            </w:r>
            <w:r>
              <w:rPr>
                <w:color w:val="000000"/>
                <w:spacing w:val="0"/>
                <w:w w:val="100"/>
                <w:position w:val="0"/>
                <w:lang w:val="zh-CN" w:eastAsia="zh-CN" w:bidi="zh-CN"/>
              </w:rPr>
              <w:t>“黑</w:t>
            </w:r>
            <w:r>
              <w:rPr>
                <w:color w:val="000000"/>
                <w:spacing w:val="0"/>
                <w:w w:val="100"/>
                <w:position w:val="0"/>
              </w:rPr>
              <w:t>名单”制度和市场退出机制。推动将申请人良好的信用状况作为各类行政许可的必备条件。</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82" w:hRule="exact"/>
          <w:jc w:val="center"/>
        </w:trPr>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36" w:lineRule="exact"/>
              <w:ind w:left="0" w:right="0" w:firstLine="0"/>
              <w:jc w:val="left"/>
            </w:pPr>
            <w:r>
              <w:rPr>
                <w:color w:val="000000"/>
                <w:spacing w:val="0"/>
                <w:w w:val="100"/>
                <w:position w:val="0"/>
                <w:lang w:val="en-US" w:eastAsia="en-US" w:bidi="en-US"/>
              </w:rPr>
              <w:t>14.</w:t>
            </w:r>
            <w:r>
              <w:rPr>
                <w:color w:val="000000"/>
                <w:spacing w:val="0"/>
                <w:w w:val="100"/>
                <w:position w:val="0"/>
              </w:rPr>
              <w:t>暂停审批与失信企业相关的科技项目。</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80" w:line="240" w:lineRule="auto"/>
              <w:ind w:left="0" w:right="0" w:firstLine="180"/>
              <w:jc w:val="left"/>
            </w:pPr>
            <w:r>
              <w:rPr>
                <w:color w:val="000000"/>
                <w:spacing w:val="0"/>
                <w:w w:val="100"/>
                <w:position w:val="0"/>
              </w:rPr>
              <w:t>《国家科技计划项目管理暂行办法》（科学技术部令第5号）</w:t>
            </w:r>
          </w:p>
          <w:p>
            <w:pPr>
              <w:pStyle w:val="21"/>
              <w:keepNext w:val="0"/>
              <w:keepLines w:val="0"/>
              <w:widowControl w:val="0"/>
              <w:shd w:val="clear" w:color="auto" w:fill="auto"/>
              <w:bidi w:val="0"/>
              <w:spacing w:before="0" w:after="80" w:line="240" w:lineRule="auto"/>
              <w:ind w:left="0" w:right="0"/>
              <w:jc w:val="left"/>
            </w:pPr>
            <w:r>
              <w:rPr>
                <w:color w:val="000000"/>
                <w:spacing w:val="0"/>
                <w:w w:val="100"/>
                <w:position w:val="0"/>
              </w:rPr>
              <w:t>第八条</w:t>
            </w:r>
            <w:r>
              <w:rPr>
                <w:rFonts w:hint="eastAsia"/>
                <w:color w:val="000000"/>
                <w:spacing w:val="0"/>
                <w:w w:val="100"/>
                <w:position w:val="0"/>
                <w:lang w:val="en-US" w:eastAsia="zh-CN"/>
              </w:rPr>
              <w:t xml:space="preserve"> </w:t>
            </w:r>
            <w:r>
              <w:rPr>
                <w:color w:val="000000"/>
                <w:spacing w:val="0"/>
                <w:w w:val="100"/>
                <w:position w:val="0"/>
              </w:rPr>
              <w:t>申请项目的申请者（包括单位或个人）应当符合以下基本条件：</w:t>
            </w:r>
          </w:p>
          <w:p>
            <w:pPr>
              <w:pStyle w:val="21"/>
              <w:keepNext w:val="0"/>
              <w:keepLines w:val="0"/>
              <w:widowControl w:val="0"/>
              <w:shd w:val="clear" w:color="auto" w:fill="auto"/>
              <w:tabs>
                <w:tab w:val="left" w:pos="890"/>
              </w:tabs>
              <w:bidi w:val="0"/>
              <w:spacing w:before="0" w:after="80" w:line="240" w:lineRule="auto"/>
              <w:ind w:left="0" w:right="0"/>
              <w:jc w:val="left"/>
            </w:pPr>
            <w:r>
              <w:rPr>
                <w:color w:val="000000"/>
                <w:spacing w:val="0"/>
                <w:w w:val="100"/>
                <w:position w:val="0"/>
              </w:rPr>
              <w:t>（一）</w:t>
            </w:r>
            <w:r>
              <w:rPr>
                <w:color w:val="000000"/>
                <w:spacing w:val="0"/>
                <w:w w:val="100"/>
                <w:position w:val="0"/>
              </w:rPr>
              <w:tab/>
            </w:r>
            <w:r>
              <w:rPr>
                <w:color w:val="000000"/>
                <w:spacing w:val="0"/>
                <w:w w:val="100"/>
                <w:position w:val="0"/>
              </w:rPr>
              <w:t>符合该计划对申请者的主体资格（包括法人性质、经济性质、国籍）等方面要求；</w:t>
            </w:r>
          </w:p>
          <w:p>
            <w:pPr>
              <w:pStyle w:val="21"/>
              <w:keepNext w:val="0"/>
              <w:keepLines w:val="0"/>
              <w:widowControl w:val="0"/>
              <w:shd w:val="clear" w:color="auto" w:fill="auto"/>
              <w:tabs>
                <w:tab w:val="left" w:pos="890"/>
              </w:tabs>
              <w:bidi w:val="0"/>
              <w:spacing w:before="0" w:after="80" w:line="240" w:lineRule="auto"/>
              <w:ind w:left="0" w:right="0"/>
              <w:jc w:val="left"/>
            </w:pPr>
            <w:r>
              <w:rPr>
                <w:color w:val="000000"/>
                <w:spacing w:val="0"/>
                <w:w w:val="100"/>
                <w:position w:val="0"/>
              </w:rPr>
              <w:t>（二）</w:t>
            </w:r>
            <w:r>
              <w:rPr>
                <w:color w:val="000000"/>
                <w:spacing w:val="0"/>
                <w:w w:val="100"/>
                <w:position w:val="0"/>
              </w:rPr>
              <w:tab/>
            </w:r>
            <w:r>
              <w:rPr>
                <w:color w:val="000000"/>
                <w:spacing w:val="0"/>
                <w:w w:val="100"/>
                <w:position w:val="0"/>
              </w:rPr>
              <w:t>在相关研究领域和专业应具有一定的学术地位和技术优势；</w:t>
            </w:r>
          </w:p>
          <w:p>
            <w:pPr>
              <w:pStyle w:val="21"/>
              <w:keepNext w:val="0"/>
              <w:keepLines w:val="0"/>
              <w:widowControl w:val="0"/>
              <w:shd w:val="clear" w:color="auto" w:fill="auto"/>
              <w:tabs>
                <w:tab w:val="left" w:pos="884"/>
              </w:tabs>
              <w:bidi w:val="0"/>
              <w:spacing w:before="0" w:after="80" w:line="240" w:lineRule="auto"/>
              <w:ind w:left="0" w:right="0"/>
              <w:jc w:val="left"/>
            </w:pPr>
            <w:r>
              <w:rPr>
                <w:color w:val="000000"/>
                <w:spacing w:val="0"/>
                <w:w w:val="100"/>
                <w:position w:val="0"/>
              </w:rPr>
              <w:t>（三）</w:t>
            </w:r>
            <w:r>
              <w:rPr>
                <w:color w:val="000000"/>
                <w:spacing w:val="0"/>
                <w:w w:val="100"/>
                <w:position w:val="0"/>
              </w:rPr>
              <w:tab/>
            </w:r>
            <w:r>
              <w:rPr>
                <w:color w:val="000000"/>
                <w:spacing w:val="0"/>
                <w:w w:val="100"/>
                <w:position w:val="0"/>
              </w:rPr>
              <w:t>具有为完成顼目必备的人才条件和技术装备；</w:t>
            </w:r>
          </w:p>
          <w:p>
            <w:pPr>
              <w:pStyle w:val="21"/>
              <w:keepNext w:val="0"/>
              <w:keepLines w:val="0"/>
              <w:widowControl w:val="0"/>
              <w:shd w:val="clear" w:color="auto" w:fill="auto"/>
              <w:tabs>
                <w:tab w:val="left" w:pos="890"/>
              </w:tabs>
              <w:bidi w:val="0"/>
              <w:spacing w:before="0" w:after="80" w:line="240" w:lineRule="auto"/>
              <w:ind w:left="0" w:right="0"/>
              <w:jc w:val="both"/>
            </w:pPr>
            <w:r>
              <w:rPr>
                <w:color w:val="000000"/>
                <w:spacing w:val="0"/>
                <w:w w:val="100"/>
                <w:position w:val="0"/>
              </w:rPr>
              <w:t>（四）</w:t>
            </w:r>
            <w:r>
              <w:rPr>
                <w:color w:val="000000"/>
                <w:spacing w:val="0"/>
                <w:w w:val="100"/>
                <w:position w:val="0"/>
              </w:rPr>
              <w:tab/>
            </w:r>
            <w:r>
              <w:rPr>
                <w:color w:val="000000"/>
                <w:spacing w:val="0"/>
                <w:w w:val="100"/>
                <w:position w:val="0"/>
              </w:rPr>
              <w:t>具有与项目相关的研究经历和研究积累；</w:t>
            </w:r>
          </w:p>
          <w:p>
            <w:pPr>
              <w:pStyle w:val="21"/>
              <w:keepNext w:val="0"/>
              <w:keepLines w:val="0"/>
              <w:widowControl w:val="0"/>
              <w:shd w:val="clear" w:color="auto" w:fill="auto"/>
              <w:tabs>
                <w:tab w:val="left" w:pos="890"/>
              </w:tabs>
              <w:bidi w:val="0"/>
              <w:spacing w:before="0" w:after="80" w:line="240" w:lineRule="auto"/>
              <w:ind w:left="0" w:right="0"/>
              <w:jc w:val="both"/>
            </w:pPr>
            <w:r>
              <w:rPr>
                <w:color w:val="000000"/>
                <w:spacing w:val="0"/>
                <w:w w:val="100"/>
                <w:position w:val="0"/>
              </w:rPr>
              <w:t>（五）</w:t>
            </w:r>
            <w:r>
              <w:rPr>
                <w:color w:val="000000"/>
                <w:spacing w:val="0"/>
                <w:w w:val="100"/>
                <w:position w:val="0"/>
              </w:rPr>
              <w:tab/>
            </w:r>
            <w:r>
              <w:rPr>
                <w:color w:val="000000"/>
                <w:spacing w:val="0"/>
                <w:w w:val="100"/>
                <w:position w:val="0"/>
              </w:rPr>
              <w:t>具有完成项目所需的组织管理和协调能力；</w:t>
            </w:r>
          </w:p>
          <w:p>
            <w:pPr>
              <w:pStyle w:val="21"/>
              <w:keepNext w:val="0"/>
              <w:keepLines w:val="0"/>
              <w:widowControl w:val="0"/>
              <w:shd w:val="clear" w:color="auto" w:fill="auto"/>
              <w:tabs>
                <w:tab w:val="left" w:pos="890"/>
              </w:tabs>
              <w:bidi w:val="0"/>
              <w:spacing w:before="0" w:after="80" w:line="240" w:lineRule="auto"/>
              <w:ind w:left="0" w:right="0"/>
              <w:jc w:val="both"/>
            </w:pPr>
            <w:r>
              <w:rPr>
                <w:color w:val="000000"/>
                <w:spacing w:val="0"/>
                <w:w w:val="100"/>
                <w:position w:val="0"/>
              </w:rPr>
              <w:t>（六）</w:t>
            </w:r>
            <w:r>
              <w:rPr>
                <w:color w:val="000000"/>
                <w:spacing w:val="0"/>
                <w:w w:val="100"/>
                <w:position w:val="0"/>
              </w:rPr>
              <w:tab/>
            </w:r>
            <w:r>
              <w:rPr>
                <w:color w:val="000000"/>
                <w:spacing w:val="0"/>
                <w:w w:val="100"/>
                <w:position w:val="0"/>
              </w:rPr>
              <w:t>具有完成项目的良好信誉度。</w:t>
            </w:r>
          </w:p>
          <w:p>
            <w:pPr>
              <w:pStyle w:val="21"/>
              <w:keepNext w:val="0"/>
              <w:keepLines w:val="0"/>
              <w:widowControl w:val="0"/>
              <w:shd w:val="clear" w:color="auto" w:fill="auto"/>
              <w:bidi w:val="0"/>
              <w:spacing w:before="0" w:after="80" w:line="240" w:lineRule="auto"/>
              <w:ind w:left="0" w:right="0" w:firstLine="180"/>
              <w:jc w:val="both"/>
            </w:pPr>
            <w:r>
              <w:rPr>
                <w:color w:val="000000"/>
                <w:spacing w:val="0"/>
                <w:w w:val="100"/>
                <w:position w:val="0"/>
              </w:rPr>
              <w:t>《国务院关于改进加强中央财政科研项目和资金管理的若干意见》（国发</w:t>
            </w:r>
            <w:r>
              <w:rPr>
                <w:rFonts w:hint="eastAsia"/>
                <w:color w:val="000000"/>
                <w:spacing w:val="0"/>
                <w:w w:val="100"/>
                <w:position w:val="0"/>
                <w:lang w:val="en-US" w:eastAsia="zh-CN"/>
              </w:rPr>
              <w:t>[</w:t>
            </w:r>
            <w:r>
              <w:rPr>
                <w:color w:val="000000"/>
                <w:spacing w:val="0"/>
                <w:w w:val="100"/>
                <w:position w:val="0"/>
              </w:rPr>
              <w:t>2014</w:t>
            </w:r>
            <w:r>
              <w:rPr>
                <w:rFonts w:hint="eastAsia"/>
                <w:color w:val="000000"/>
                <w:spacing w:val="0"/>
                <w:w w:val="100"/>
                <w:position w:val="0"/>
                <w:lang w:val="en-US" w:eastAsia="zh-CN"/>
              </w:rPr>
              <w:t>]</w:t>
            </w:r>
            <w:r>
              <w:rPr>
                <w:color w:val="000000"/>
                <w:spacing w:val="0"/>
                <w:w w:val="100"/>
                <w:position w:val="0"/>
              </w:rPr>
              <w:t>11号）</w:t>
            </w:r>
          </w:p>
          <w:p>
            <w:pPr>
              <w:pStyle w:val="21"/>
              <w:keepNext w:val="0"/>
              <w:keepLines w:val="0"/>
              <w:widowControl w:val="0"/>
              <w:shd w:val="clear" w:color="auto" w:fill="auto"/>
              <w:bidi w:val="0"/>
              <w:spacing w:before="0" w:after="80" w:line="240" w:lineRule="auto"/>
              <w:ind w:left="0" w:right="0" w:firstLine="580"/>
              <w:jc w:val="both"/>
            </w:pPr>
            <w:r>
              <w:rPr>
                <w:color w:val="000000"/>
                <w:spacing w:val="0"/>
                <w:w w:val="100"/>
                <w:position w:val="0"/>
              </w:rPr>
              <w:t>（二十二）完善科研信用管理。建立覆盖指南编制、项目申请、评估评审、立项、执行、验收全过程</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科技部</w:t>
            </w: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2274"/>
        <w:gridCol w:w="10080"/>
        <w:gridCol w:w="2094"/>
      </w:tblGrid>
      <w:tr>
        <w:tblPrEx>
          <w:tblCellMar>
            <w:top w:w="0" w:type="dxa"/>
            <w:left w:w="10" w:type="dxa"/>
            <w:bottom w:w="0" w:type="dxa"/>
            <w:right w:w="10" w:type="dxa"/>
          </w:tblCellMar>
        </w:tblPrEx>
        <w:trPr>
          <w:trHeight w:val="127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314" w:lineRule="exact"/>
              <w:ind w:left="0" w:right="0" w:firstLine="0"/>
              <w:jc w:val="both"/>
            </w:pPr>
            <w:r>
              <w:rPr>
                <w:color w:val="000000"/>
                <w:spacing w:val="0"/>
                <w:w w:val="100"/>
                <w:position w:val="0"/>
              </w:rPr>
              <w:t>的科研信用记录制度，由项目主管部门委托专业机构对项目承担单位和科研人员、评估评审专家、中介机构等参与主体进行信用评级，并按信用评级实行分类管理。各项目主管部门应共享信用评价信息。建立</w:t>
            </w:r>
            <w:r>
              <w:rPr>
                <w:color w:val="000000"/>
                <w:spacing w:val="0"/>
                <w:w w:val="100"/>
                <w:position w:val="0"/>
                <w:lang w:val="zh-CN" w:eastAsia="zh-CN" w:bidi="zh-CN"/>
              </w:rPr>
              <w:t>“黑</w:t>
            </w:r>
            <w:r>
              <w:rPr>
                <w:color w:val="000000"/>
                <w:spacing w:val="0"/>
                <w:w w:val="100"/>
                <w:position w:val="0"/>
              </w:rPr>
              <w:t>名单”制度，将严重不良信用记录者记入</w:t>
            </w:r>
            <w:r>
              <w:rPr>
                <w:color w:val="000000"/>
                <w:spacing w:val="0"/>
                <w:w w:val="100"/>
                <w:position w:val="0"/>
                <w:lang w:val="zh-CN" w:eastAsia="zh-CN" w:bidi="zh-CN"/>
              </w:rPr>
              <w:t>“黑名</w:t>
            </w:r>
            <w:r>
              <w:rPr>
                <w:color w:val="000000"/>
                <w:spacing w:val="0"/>
                <w:w w:val="100"/>
                <w:position w:val="0"/>
              </w:rPr>
              <w:t>单”，阶段性或永久取消其申请中央财政资助项目或参与项目管理的资格。</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068"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330" w:lineRule="exact"/>
              <w:ind w:left="140" w:right="0" w:firstLine="0"/>
              <w:jc w:val="left"/>
            </w:pPr>
            <w:r>
              <w:rPr>
                <w:color w:val="000000"/>
                <w:spacing w:val="0"/>
                <w:w w:val="100"/>
                <w:position w:val="0"/>
                <w:lang w:val="en-US" w:eastAsia="en-US" w:bidi="en-US"/>
              </w:rPr>
              <w:t>15.</w:t>
            </w:r>
            <w:r>
              <w:rPr>
                <w:color w:val="000000"/>
                <w:spacing w:val="0"/>
                <w:w w:val="100"/>
                <w:position w:val="0"/>
              </w:rPr>
              <w:t>依法限制失信企业 参与政府釆购活动。</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9" w:lineRule="exact"/>
              <w:ind w:left="0" w:right="0" w:firstLine="180"/>
              <w:jc w:val="both"/>
            </w:pPr>
            <w:r>
              <w:rPr>
                <w:color w:val="000000"/>
                <w:spacing w:val="0"/>
                <w:w w:val="100"/>
                <w:position w:val="0"/>
              </w:rPr>
              <w:t>《中华人民共和国政府釆购法》</w:t>
            </w:r>
          </w:p>
          <w:p>
            <w:pPr>
              <w:pStyle w:val="21"/>
              <w:keepNext w:val="0"/>
              <w:keepLines w:val="0"/>
              <w:widowControl w:val="0"/>
              <w:shd w:val="clear" w:color="auto" w:fill="auto"/>
              <w:bidi w:val="0"/>
              <w:spacing w:before="0" w:after="0" w:line="319" w:lineRule="exact"/>
              <w:ind w:left="0" w:right="0"/>
              <w:jc w:val="both"/>
            </w:pPr>
            <w:r>
              <w:rPr>
                <w:color w:val="000000"/>
                <w:spacing w:val="0"/>
                <w:w w:val="100"/>
                <w:position w:val="0"/>
              </w:rPr>
              <w:t>第二十二条</w:t>
            </w:r>
            <w:r>
              <w:rPr>
                <w:rFonts w:hint="eastAsia"/>
                <w:color w:val="000000"/>
                <w:spacing w:val="0"/>
                <w:w w:val="100"/>
                <w:position w:val="0"/>
                <w:lang w:val="en-US" w:eastAsia="zh-CN"/>
              </w:rPr>
              <w:t xml:space="preserve"> </w:t>
            </w:r>
            <w:r>
              <w:rPr>
                <w:color w:val="000000"/>
                <w:spacing w:val="0"/>
                <w:w w:val="100"/>
                <w:position w:val="0"/>
              </w:rPr>
              <w:t>供应商参加政府釆购活动应当具备下列条件：</w:t>
            </w:r>
          </w:p>
          <w:p>
            <w:pPr>
              <w:pStyle w:val="21"/>
              <w:keepNext w:val="0"/>
              <w:keepLines w:val="0"/>
              <w:widowControl w:val="0"/>
              <w:shd w:val="clear" w:color="auto" w:fill="auto"/>
              <w:tabs>
                <w:tab w:val="left" w:pos="1136"/>
              </w:tabs>
              <w:bidi w:val="0"/>
              <w:spacing w:before="0" w:after="0" w:line="319" w:lineRule="exact"/>
              <w:ind w:left="0" w:right="0" w:firstLine="620"/>
              <w:jc w:val="both"/>
            </w:pPr>
            <w:r>
              <w:rPr>
                <w:color w:val="000000"/>
                <w:spacing w:val="0"/>
                <w:w w:val="100"/>
                <w:position w:val="0"/>
              </w:rPr>
              <w:t>（一）</w:t>
            </w:r>
            <w:r>
              <w:rPr>
                <w:color w:val="000000"/>
                <w:spacing w:val="0"/>
                <w:w w:val="100"/>
                <w:position w:val="0"/>
              </w:rPr>
              <w:tab/>
            </w:r>
            <w:r>
              <w:rPr>
                <w:color w:val="000000"/>
                <w:spacing w:val="0"/>
                <w:w w:val="100"/>
                <w:position w:val="0"/>
              </w:rPr>
              <w:t>具有独立承担民事责任的能力；</w:t>
            </w:r>
          </w:p>
          <w:p>
            <w:pPr>
              <w:pStyle w:val="21"/>
              <w:keepNext w:val="0"/>
              <w:keepLines w:val="0"/>
              <w:widowControl w:val="0"/>
              <w:shd w:val="clear" w:color="auto" w:fill="auto"/>
              <w:tabs>
                <w:tab w:val="left" w:pos="1136"/>
              </w:tabs>
              <w:bidi w:val="0"/>
              <w:spacing w:before="0" w:after="0" w:line="319" w:lineRule="exact"/>
              <w:ind w:left="0" w:right="0" w:firstLine="620"/>
              <w:jc w:val="both"/>
            </w:pPr>
            <w:r>
              <w:rPr>
                <w:color w:val="000000"/>
                <w:spacing w:val="0"/>
                <w:w w:val="100"/>
                <w:position w:val="0"/>
              </w:rPr>
              <w:t>（二）</w:t>
            </w:r>
            <w:r>
              <w:rPr>
                <w:color w:val="000000"/>
                <w:spacing w:val="0"/>
                <w:w w:val="100"/>
                <w:position w:val="0"/>
              </w:rPr>
              <w:tab/>
            </w:r>
            <w:r>
              <w:rPr>
                <w:color w:val="000000"/>
                <w:spacing w:val="0"/>
                <w:w w:val="100"/>
                <w:position w:val="0"/>
              </w:rPr>
              <w:t>具有良好的商业信誉和健全的财务会计制度；</w:t>
            </w:r>
          </w:p>
          <w:p>
            <w:pPr>
              <w:pStyle w:val="21"/>
              <w:keepNext w:val="0"/>
              <w:keepLines w:val="0"/>
              <w:widowControl w:val="0"/>
              <w:shd w:val="clear" w:color="auto" w:fill="auto"/>
              <w:tabs>
                <w:tab w:val="left" w:pos="1130"/>
              </w:tabs>
              <w:bidi w:val="0"/>
              <w:spacing w:before="0" w:after="0" w:line="319" w:lineRule="exact"/>
              <w:ind w:left="0" w:right="0" w:firstLine="620"/>
              <w:jc w:val="both"/>
            </w:pPr>
            <w:r>
              <w:rPr>
                <w:color w:val="000000"/>
                <w:spacing w:val="0"/>
                <w:w w:val="100"/>
                <w:position w:val="0"/>
              </w:rPr>
              <w:t>（三）</w:t>
            </w:r>
            <w:r>
              <w:rPr>
                <w:color w:val="000000"/>
                <w:spacing w:val="0"/>
                <w:w w:val="100"/>
                <w:position w:val="0"/>
              </w:rPr>
              <w:tab/>
            </w:r>
            <w:r>
              <w:rPr>
                <w:color w:val="000000"/>
                <w:spacing w:val="0"/>
                <w:w w:val="100"/>
                <w:position w:val="0"/>
              </w:rPr>
              <w:t>具有履行合同所必需的设备和专业技术能力；</w:t>
            </w:r>
          </w:p>
          <w:p>
            <w:pPr>
              <w:pStyle w:val="21"/>
              <w:keepNext w:val="0"/>
              <w:keepLines w:val="0"/>
              <w:widowControl w:val="0"/>
              <w:shd w:val="clear" w:color="auto" w:fill="auto"/>
              <w:tabs>
                <w:tab w:val="left" w:pos="1130"/>
              </w:tabs>
              <w:bidi w:val="0"/>
              <w:spacing w:before="0" w:after="0" w:line="319" w:lineRule="exact"/>
              <w:ind w:left="0" w:right="0" w:firstLine="620"/>
              <w:jc w:val="both"/>
            </w:pPr>
            <w:r>
              <w:rPr>
                <w:color w:val="000000"/>
                <w:spacing w:val="0"/>
                <w:w w:val="100"/>
                <w:position w:val="0"/>
              </w:rPr>
              <w:t>（四）</w:t>
            </w:r>
            <w:r>
              <w:rPr>
                <w:color w:val="000000"/>
                <w:spacing w:val="0"/>
                <w:w w:val="100"/>
                <w:position w:val="0"/>
              </w:rPr>
              <w:tab/>
            </w:r>
            <w:r>
              <w:rPr>
                <w:color w:val="000000"/>
                <w:spacing w:val="0"/>
                <w:w w:val="100"/>
                <w:position w:val="0"/>
              </w:rPr>
              <w:t>有依法缴纳税收和社会保障资金的良好记录；</w:t>
            </w:r>
          </w:p>
          <w:p>
            <w:pPr>
              <w:pStyle w:val="21"/>
              <w:keepNext w:val="0"/>
              <w:keepLines w:val="0"/>
              <w:widowControl w:val="0"/>
              <w:shd w:val="clear" w:color="auto" w:fill="auto"/>
              <w:tabs>
                <w:tab w:val="left" w:pos="1136"/>
              </w:tabs>
              <w:bidi w:val="0"/>
              <w:spacing w:before="0" w:after="100" w:line="319" w:lineRule="exact"/>
              <w:ind w:left="0" w:right="0" w:firstLine="620"/>
              <w:jc w:val="both"/>
            </w:pPr>
            <w:r>
              <w:rPr>
                <w:color w:val="000000"/>
                <w:spacing w:val="0"/>
                <w:w w:val="100"/>
                <w:position w:val="0"/>
              </w:rPr>
              <w:t>（五）</w:t>
            </w:r>
            <w:r>
              <w:rPr>
                <w:color w:val="000000"/>
                <w:spacing w:val="0"/>
                <w:w w:val="100"/>
                <w:position w:val="0"/>
              </w:rPr>
              <w:tab/>
            </w:r>
            <w:r>
              <w:rPr>
                <w:color w:val="000000"/>
                <w:spacing w:val="0"/>
                <w:w w:val="100"/>
                <w:position w:val="0"/>
              </w:rPr>
              <w:t>参加政府采购活动前三年内，在经营活动中没有重大违法记录；</w:t>
            </w:r>
          </w:p>
          <w:p>
            <w:pPr>
              <w:pStyle w:val="21"/>
              <w:keepNext w:val="0"/>
              <w:keepLines w:val="0"/>
              <w:widowControl w:val="0"/>
              <w:shd w:val="clear" w:color="auto" w:fill="auto"/>
              <w:tabs>
                <w:tab w:val="left" w:pos="1136"/>
              </w:tabs>
              <w:bidi w:val="0"/>
              <w:spacing w:before="0" w:after="0" w:line="240" w:lineRule="auto"/>
              <w:ind w:left="0" w:right="0" w:firstLine="620"/>
              <w:jc w:val="both"/>
            </w:pPr>
            <w:r>
              <w:rPr>
                <w:color w:val="000000"/>
                <w:spacing w:val="0"/>
                <w:w w:val="100"/>
                <w:position w:val="0"/>
              </w:rPr>
              <w:t>（六）</w:t>
            </w:r>
            <w:r>
              <w:rPr>
                <w:color w:val="000000"/>
                <w:spacing w:val="0"/>
                <w:w w:val="100"/>
                <w:position w:val="0"/>
              </w:rPr>
              <w:tab/>
            </w:r>
            <w:r>
              <w:rPr>
                <w:color w:val="000000"/>
                <w:spacing w:val="0"/>
                <w:w w:val="100"/>
                <w:position w:val="0"/>
              </w:rPr>
              <w:t>法律、行政法规规定的其他条件。</w:t>
            </w:r>
          </w:p>
          <w:p>
            <w:pPr>
              <w:pStyle w:val="21"/>
              <w:keepNext w:val="0"/>
              <w:keepLines w:val="0"/>
              <w:widowControl w:val="0"/>
              <w:shd w:val="clear" w:color="auto" w:fill="auto"/>
              <w:bidi w:val="0"/>
              <w:spacing w:before="0" w:after="0" w:line="315" w:lineRule="exact"/>
              <w:ind w:left="0" w:right="0" w:firstLine="180"/>
              <w:jc w:val="left"/>
            </w:pPr>
            <w:r>
              <w:rPr>
                <w:color w:val="000000"/>
                <w:spacing w:val="0"/>
                <w:w w:val="100"/>
                <w:position w:val="0"/>
              </w:rPr>
              <w:t>《企业信息公示暂行条例》（国务院令第654号）</w:t>
            </w:r>
          </w:p>
          <w:p>
            <w:pPr>
              <w:pStyle w:val="21"/>
              <w:keepNext w:val="0"/>
              <w:keepLines w:val="0"/>
              <w:widowControl w:val="0"/>
              <w:shd w:val="clear" w:color="auto" w:fill="auto"/>
              <w:bidi w:val="0"/>
              <w:spacing w:before="0" w:after="0" w:line="315" w:lineRule="exact"/>
              <w:ind w:left="0" w:right="0" w:firstLine="520"/>
              <w:jc w:val="both"/>
            </w:pPr>
            <w:r>
              <w:rPr>
                <w:color w:val="000000"/>
                <w:spacing w:val="0"/>
                <w:w w:val="100"/>
                <w:position w:val="0"/>
              </w:rPr>
              <w:t>第十八条</w:t>
            </w:r>
            <w:r>
              <w:rPr>
                <w:rFonts w:hint="eastAsia"/>
                <w:color w:val="000000"/>
                <w:spacing w:val="0"/>
                <w:w w:val="100"/>
                <w:position w:val="0"/>
                <w:lang w:val="en-US" w:eastAsia="zh-CN"/>
              </w:rPr>
              <w:t xml:space="preserve"> </w:t>
            </w:r>
            <w:r>
              <w:rPr>
                <w:color w:val="000000"/>
                <w:spacing w:val="0"/>
                <w:w w:val="100"/>
                <w:position w:val="0"/>
              </w:rPr>
              <w:t>县级以上地方人民政府及其有关部门应当建立健全信用约束机制，在政府釆购、工程招投标、国有土地</w:t>
            </w:r>
            <w:r>
              <w:rPr>
                <w:rFonts w:hint="eastAsia"/>
                <w:color w:val="000000"/>
                <w:spacing w:val="0"/>
                <w:w w:val="100"/>
                <w:position w:val="0"/>
                <w:lang w:eastAsia="zh-CN"/>
              </w:rPr>
              <w:t>出</w:t>
            </w:r>
            <w:r>
              <w:rPr>
                <w:color w:val="000000"/>
                <w:spacing w:val="0"/>
                <w:w w:val="100"/>
                <w:position w:val="0"/>
              </w:rPr>
              <w:t>让、授予荣誉称号等工作中，将企业信息作为重要考量因素，对被列入经营异常名录或者严重违法企业名单的企业依法予以限制或者禁入。</w:t>
            </w:r>
          </w:p>
          <w:p>
            <w:pPr>
              <w:pStyle w:val="21"/>
              <w:keepNext w:val="0"/>
              <w:keepLines w:val="0"/>
              <w:widowControl w:val="0"/>
              <w:shd w:val="clear" w:color="auto" w:fill="auto"/>
              <w:bidi w:val="0"/>
              <w:spacing w:before="0" w:after="0" w:line="315" w:lineRule="exact"/>
              <w:ind w:left="0" w:right="0" w:firstLine="180"/>
              <w:jc w:val="both"/>
            </w:pPr>
            <w:r>
              <w:rPr>
                <w:color w:val="000000"/>
                <w:spacing w:val="0"/>
                <w:w w:val="100"/>
                <w:position w:val="0"/>
              </w:rPr>
              <w:t>《国务院关于印发社会信用体系建设规划纲要</w:t>
            </w:r>
            <w:r>
              <w:rPr>
                <w:color w:val="000000"/>
                <w:spacing w:val="0"/>
                <w:w w:val="100"/>
                <w:position w:val="0"/>
                <w:lang w:val="en-US" w:eastAsia="en-US" w:bidi="en-US"/>
              </w:rPr>
              <w:t>（2014-2020</w:t>
            </w:r>
            <w:r>
              <w:rPr>
                <w:color w:val="000000"/>
                <w:spacing w:val="0"/>
                <w:w w:val="100"/>
                <w:position w:val="0"/>
              </w:rPr>
              <w:t>年）的通知》（国发</w:t>
            </w:r>
            <w:r>
              <w:rPr>
                <w:rFonts w:hint="eastAsia"/>
                <w:color w:val="000000"/>
                <w:spacing w:val="0"/>
                <w:w w:val="100"/>
                <w:position w:val="0"/>
                <w:lang w:val="en-US" w:eastAsia="zh-CN"/>
              </w:rPr>
              <w:t>[</w:t>
            </w:r>
            <w:r>
              <w:rPr>
                <w:color w:val="000000"/>
                <w:spacing w:val="0"/>
                <w:w w:val="100"/>
                <w:position w:val="0"/>
              </w:rPr>
              <w:t>2014</w:t>
            </w:r>
            <w:r>
              <w:rPr>
                <w:rFonts w:hint="eastAsia"/>
                <w:color w:val="000000"/>
                <w:spacing w:val="0"/>
                <w:w w:val="100"/>
                <w:position w:val="0"/>
                <w:lang w:val="en-US" w:eastAsia="zh-CN"/>
              </w:rPr>
              <w:t>]</w:t>
            </w:r>
            <w:r>
              <w:rPr>
                <w:color w:val="000000"/>
                <w:spacing w:val="0"/>
                <w:w w:val="100"/>
                <w:position w:val="0"/>
              </w:rPr>
              <w:t>21号）</w:t>
            </w:r>
          </w:p>
          <w:p>
            <w:pPr>
              <w:pStyle w:val="21"/>
              <w:keepNext w:val="0"/>
              <w:keepLines w:val="0"/>
              <w:widowControl w:val="0"/>
              <w:shd w:val="clear" w:color="auto" w:fill="auto"/>
              <w:bidi w:val="0"/>
              <w:spacing w:before="0" w:after="0" w:line="315" w:lineRule="exact"/>
              <w:ind w:left="0" w:right="0"/>
              <w:jc w:val="both"/>
            </w:pPr>
            <w:r>
              <w:rPr>
                <w:color w:val="000000"/>
                <w:spacing w:val="0"/>
                <w:w w:val="100"/>
                <w:position w:val="0"/>
              </w:rPr>
              <w:t>二、推进重点领域诚信建设</w:t>
            </w:r>
          </w:p>
          <w:p>
            <w:pPr>
              <w:pStyle w:val="21"/>
              <w:keepNext w:val="0"/>
              <w:keepLines w:val="0"/>
              <w:widowControl w:val="0"/>
              <w:shd w:val="clear" w:color="auto" w:fill="auto"/>
              <w:tabs>
                <w:tab w:val="left" w:pos="1130"/>
              </w:tabs>
              <w:bidi w:val="0"/>
              <w:spacing w:before="0" w:after="0" w:line="319" w:lineRule="exact"/>
              <w:ind w:left="0" w:right="0" w:firstLine="620"/>
              <w:jc w:val="both"/>
            </w:pPr>
            <w:r>
              <w:rPr>
                <w:color w:val="000000"/>
                <w:spacing w:val="0"/>
                <w:w w:val="100"/>
                <w:position w:val="0"/>
              </w:rPr>
              <w:t>（一）</w:t>
            </w:r>
            <w:r>
              <w:rPr>
                <w:color w:val="000000"/>
                <w:spacing w:val="0"/>
                <w:w w:val="100"/>
                <w:position w:val="0"/>
              </w:rPr>
              <w:tab/>
            </w:r>
            <w:r>
              <w:rPr>
                <w:color w:val="000000"/>
                <w:spacing w:val="0"/>
                <w:w w:val="100"/>
                <w:position w:val="0"/>
              </w:rPr>
              <w:t>加快推进政务诚信建设。</w:t>
            </w:r>
          </w:p>
          <w:p>
            <w:pPr>
              <w:pStyle w:val="21"/>
              <w:keepNext w:val="0"/>
              <w:keepLines w:val="0"/>
              <w:widowControl w:val="0"/>
              <w:shd w:val="clear" w:color="auto" w:fill="auto"/>
              <w:bidi w:val="0"/>
              <w:spacing w:before="0" w:after="0" w:line="319" w:lineRule="exact"/>
              <w:ind w:left="0" w:right="0" w:firstLine="520"/>
              <w:jc w:val="both"/>
            </w:pPr>
            <w:r>
              <w:rPr>
                <w:color w:val="000000"/>
                <w:spacing w:val="0"/>
                <w:w w:val="100"/>
                <w:position w:val="0"/>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pPr>
              <w:pStyle w:val="21"/>
              <w:keepNext w:val="0"/>
              <w:keepLines w:val="0"/>
              <w:widowControl w:val="0"/>
              <w:shd w:val="clear" w:color="auto" w:fill="auto"/>
              <w:tabs>
                <w:tab w:val="left" w:pos="1136"/>
              </w:tabs>
              <w:bidi w:val="0"/>
              <w:spacing w:before="0" w:after="0" w:line="319" w:lineRule="exact"/>
              <w:ind w:left="0" w:right="0" w:firstLine="620"/>
              <w:jc w:val="both"/>
            </w:pPr>
            <w:r>
              <w:rPr>
                <w:color w:val="000000"/>
                <w:spacing w:val="0"/>
                <w:w w:val="100"/>
                <w:position w:val="0"/>
              </w:rPr>
              <w:t>（二）</w:t>
            </w:r>
            <w:r>
              <w:rPr>
                <w:color w:val="000000"/>
                <w:spacing w:val="0"/>
                <w:w w:val="100"/>
                <w:position w:val="0"/>
              </w:rPr>
              <w:tab/>
            </w:r>
            <w:r>
              <w:rPr>
                <w:color w:val="000000"/>
                <w:spacing w:val="0"/>
                <w:w w:val="100"/>
                <w:position w:val="0"/>
              </w:rPr>
              <w:t>深入推进商务诚信建设。</w:t>
            </w:r>
          </w:p>
          <w:p>
            <w:pPr>
              <w:pStyle w:val="21"/>
              <w:keepNext w:val="0"/>
              <w:keepLines w:val="0"/>
              <w:widowControl w:val="0"/>
              <w:shd w:val="clear" w:color="auto" w:fill="auto"/>
              <w:bidi w:val="0"/>
              <w:spacing w:before="0" w:after="0" w:line="319" w:lineRule="exact"/>
              <w:ind w:left="0" w:right="0" w:firstLine="520"/>
              <w:jc w:val="both"/>
            </w:pPr>
            <w:r>
              <w:rPr>
                <w:color w:val="000000"/>
                <w:spacing w:val="0"/>
                <w:w w:val="100"/>
                <w:position w:val="0"/>
              </w:rPr>
              <w:t>政府釆购领域信用建设。加强政府采购信用管理，强化联动惩戒，保护政府釆购当事人的合法权益。制定供应商、评审专家、政府釆购代理机构以及相关从业人员的信用记录标准。依法建立政府釆购供应商</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财政部</w:t>
            </w: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2256"/>
        <w:gridCol w:w="10044"/>
        <w:gridCol w:w="2076"/>
      </w:tblGrid>
      <w:tr>
        <w:tblPrEx>
          <w:tblCellMar>
            <w:top w:w="0" w:type="dxa"/>
            <w:left w:w="10" w:type="dxa"/>
            <w:bottom w:w="0" w:type="dxa"/>
            <w:right w:w="10" w:type="dxa"/>
          </w:tblCellMar>
        </w:tblPrEx>
        <w:trPr>
          <w:trHeight w:val="1284"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314" w:lineRule="exact"/>
              <w:ind w:left="0" w:right="0" w:firstLine="0"/>
              <w:jc w:val="both"/>
            </w:pPr>
            <w:r>
              <w:rPr>
                <w:color w:val="000000"/>
                <w:spacing w:val="0"/>
                <w:w w:val="100"/>
                <w:position w:val="0"/>
              </w:rPr>
              <w:t>不良行为记录名单，对列入不良行为记录名单的供应商，在一定期限内禁止参加政府釆购活动。完善政府采购市场的准入和退出机制，充分利用工商、税务、金融、检察等其他部门提供的信用信息，加强对政府釆购当事人和相关人员的信用管理。加快建设全国统一的政府釆购管理交易系统，提高政府釆购活动透明度，实现信用信息的统一发布和共享。</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008" w:hRule="exact"/>
          <w:jc w:val="center"/>
        </w:trPr>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30" w:lineRule="exact"/>
              <w:ind w:left="0" w:right="0" w:firstLine="0"/>
              <w:jc w:val="left"/>
            </w:pPr>
            <w:r>
              <w:rPr>
                <w:color w:val="000000"/>
                <w:spacing w:val="0"/>
                <w:w w:val="100"/>
                <w:position w:val="0"/>
                <w:lang w:val="en-US" w:eastAsia="en-US" w:bidi="en-US"/>
              </w:rPr>
              <w:t>16.</w:t>
            </w:r>
            <w:r>
              <w:rPr>
                <w:color w:val="000000"/>
                <w:spacing w:val="0"/>
                <w:w w:val="100"/>
                <w:position w:val="0"/>
              </w:rPr>
              <w:t>依法限制失信企业参与工程等招投标。</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42" w:lineRule="exact"/>
              <w:ind w:left="0" w:right="0" w:firstLine="180"/>
              <w:jc w:val="both"/>
            </w:pPr>
            <w:r>
              <w:rPr>
                <w:color w:val="000000"/>
                <w:spacing w:val="0"/>
                <w:w w:val="100"/>
                <w:position w:val="0"/>
              </w:rPr>
              <w:t>《中华人民共和国招标投标法》</w:t>
            </w:r>
          </w:p>
          <w:p>
            <w:pPr>
              <w:pStyle w:val="21"/>
              <w:keepNext w:val="0"/>
              <w:keepLines w:val="0"/>
              <w:widowControl w:val="0"/>
              <w:shd w:val="clear" w:color="auto" w:fill="auto"/>
              <w:bidi w:val="0"/>
              <w:spacing w:before="0" w:after="0" w:line="342" w:lineRule="exact"/>
              <w:ind w:left="0" w:right="0" w:firstLine="620"/>
              <w:jc w:val="both"/>
            </w:pPr>
            <w:r>
              <w:rPr>
                <w:color w:val="000000"/>
                <w:spacing w:val="0"/>
                <w:w w:val="100"/>
                <w:position w:val="0"/>
              </w:rPr>
              <w:t>第二十六条</w:t>
            </w:r>
            <w:r>
              <w:rPr>
                <w:rFonts w:hint="eastAsia"/>
                <w:color w:val="000000"/>
                <w:spacing w:val="0"/>
                <w:w w:val="100"/>
                <w:position w:val="0"/>
                <w:lang w:val="en-US" w:eastAsia="zh-CN"/>
              </w:rPr>
              <w:t xml:space="preserve"> </w:t>
            </w:r>
            <w:r>
              <w:rPr>
                <w:color w:val="000000"/>
                <w:spacing w:val="0"/>
                <w:w w:val="100"/>
                <w:position w:val="0"/>
              </w:rPr>
              <w:t>投标人应当具备承担招标项目的能力；国家有关规定对投标人资格条件或者招标文件对投标人资格条件有规定的，投标人应当具备规定的资格条件。</w:t>
            </w:r>
          </w:p>
          <w:p>
            <w:pPr>
              <w:pStyle w:val="21"/>
              <w:keepNext w:val="0"/>
              <w:keepLines w:val="0"/>
              <w:widowControl w:val="0"/>
              <w:shd w:val="clear" w:color="auto" w:fill="auto"/>
              <w:bidi w:val="0"/>
              <w:spacing w:before="0" w:after="0" w:line="342" w:lineRule="exact"/>
              <w:ind w:left="0" w:right="0" w:firstLine="620"/>
              <w:jc w:val="both"/>
            </w:pPr>
            <w:r>
              <w:rPr>
                <w:color w:val="000000"/>
                <w:spacing w:val="0"/>
                <w:w w:val="100"/>
                <w:position w:val="0"/>
              </w:rPr>
              <w:t>第三十三条</w:t>
            </w:r>
            <w:r>
              <w:rPr>
                <w:rFonts w:hint="eastAsia"/>
                <w:color w:val="000000"/>
                <w:spacing w:val="0"/>
                <w:w w:val="100"/>
                <w:position w:val="0"/>
                <w:lang w:val="en-US" w:eastAsia="zh-CN"/>
              </w:rPr>
              <w:t xml:space="preserve"> </w:t>
            </w:r>
            <w:r>
              <w:rPr>
                <w:color w:val="000000"/>
                <w:spacing w:val="0"/>
                <w:w w:val="100"/>
                <w:position w:val="0"/>
              </w:rPr>
              <w:t>投标人不得以低于成本的报价竞标，也不得以他人名义投标或者以其他方式弄虚作假，骗取中标。</w:t>
            </w:r>
          </w:p>
          <w:p>
            <w:pPr>
              <w:pStyle w:val="21"/>
              <w:keepNext w:val="0"/>
              <w:keepLines w:val="0"/>
              <w:widowControl w:val="0"/>
              <w:shd w:val="clear" w:color="auto" w:fill="auto"/>
              <w:bidi w:val="0"/>
              <w:spacing w:before="0" w:after="0" w:line="316" w:lineRule="exact"/>
              <w:ind w:left="0" w:right="0" w:firstLine="180"/>
              <w:jc w:val="both"/>
            </w:pPr>
            <w:r>
              <w:rPr>
                <w:color w:val="000000"/>
                <w:spacing w:val="0"/>
                <w:w w:val="100"/>
                <w:position w:val="0"/>
              </w:rPr>
              <w:t>《中华人民共和国招标投标法实施条例》（国务院令第613号）</w:t>
            </w:r>
          </w:p>
          <w:p>
            <w:pPr>
              <w:pStyle w:val="21"/>
              <w:keepNext w:val="0"/>
              <w:keepLines w:val="0"/>
              <w:widowControl w:val="0"/>
              <w:shd w:val="clear" w:color="auto" w:fill="auto"/>
              <w:bidi w:val="0"/>
              <w:spacing w:before="0" w:after="0" w:line="316" w:lineRule="exact"/>
              <w:ind w:left="0" w:right="0" w:firstLine="520"/>
              <w:jc w:val="both"/>
            </w:pPr>
            <w:r>
              <w:rPr>
                <w:color w:val="000000"/>
                <w:spacing w:val="0"/>
                <w:w w:val="100"/>
                <w:position w:val="0"/>
              </w:rPr>
              <w:t>第四十二条</w:t>
            </w:r>
            <w:r>
              <w:rPr>
                <w:rFonts w:hint="eastAsia"/>
                <w:color w:val="000000"/>
                <w:spacing w:val="0"/>
                <w:w w:val="100"/>
                <w:position w:val="0"/>
                <w:lang w:val="en-US" w:eastAsia="zh-CN"/>
              </w:rPr>
              <w:t xml:space="preserve"> </w:t>
            </w:r>
            <w:r>
              <w:rPr>
                <w:color w:val="000000"/>
                <w:spacing w:val="0"/>
                <w:w w:val="100"/>
                <w:position w:val="0"/>
              </w:rPr>
              <w:t>使用通过受让或者租借等方式获取的资格、资质证书投标的，属于招标投标法第三十三条规定的以他人名义投标。</w:t>
            </w:r>
          </w:p>
          <w:p>
            <w:pPr>
              <w:pStyle w:val="21"/>
              <w:keepNext w:val="0"/>
              <w:keepLines w:val="0"/>
              <w:widowControl w:val="0"/>
              <w:shd w:val="clear" w:color="auto" w:fill="auto"/>
              <w:bidi w:val="0"/>
              <w:spacing w:before="0" w:after="0" w:line="316" w:lineRule="exact"/>
              <w:ind w:left="0" w:right="0" w:firstLine="520"/>
              <w:jc w:val="both"/>
            </w:pPr>
            <w:r>
              <w:rPr>
                <w:color w:val="000000"/>
                <w:spacing w:val="0"/>
                <w:w w:val="100"/>
                <w:position w:val="0"/>
              </w:rPr>
              <w:t>投标人有下列情形之一的，属于招标投标法第三十三条规定的以其他方式弄虚作假的行为：</w:t>
            </w:r>
          </w:p>
          <w:p>
            <w:pPr>
              <w:pStyle w:val="21"/>
              <w:keepNext w:val="0"/>
              <w:keepLines w:val="0"/>
              <w:widowControl w:val="0"/>
              <w:shd w:val="clear" w:color="auto" w:fill="auto"/>
              <w:tabs>
                <w:tab w:val="left" w:pos="1130"/>
              </w:tabs>
              <w:bidi w:val="0"/>
              <w:spacing w:before="0" w:after="0" w:line="316" w:lineRule="exact"/>
              <w:ind w:left="0" w:right="0" w:firstLine="620"/>
              <w:jc w:val="both"/>
            </w:pPr>
            <w:r>
              <w:rPr>
                <w:color w:val="000000"/>
                <w:spacing w:val="0"/>
                <w:w w:val="100"/>
                <w:position w:val="0"/>
              </w:rPr>
              <w:t>（一）</w:t>
            </w:r>
            <w:r>
              <w:rPr>
                <w:color w:val="000000"/>
                <w:spacing w:val="0"/>
                <w:w w:val="100"/>
                <w:position w:val="0"/>
              </w:rPr>
              <w:tab/>
            </w:r>
            <w:r>
              <w:rPr>
                <w:color w:val="000000"/>
                <w:spacing w:val="0"/>
                <w:w w:val="100"/>
                <w:position w:val="0"/>
              </w:rPr>
              <w:t>使用伪造、变造的许可证件；</w:t>
            </w:r>
          </w:p>
          <w:p>
            <w:pPr>
              <w:pStyle w:val="21"/>
              <w:keepNext w:val="0"/>
              <w:keepLines w:val="0"/>
              <w:widowControl w:val="0"/>
              <w:shd w:val="clear" w:color="auto" w:fill="auto"/>
              <w:tabs>
                <w:tab w:val="left" w:pos="1130"/>
              </w:tabs>
              <w:bidi w:val="0"/>
              <w:spacing w:before="0" w:after="0" w:line="316" w:lineRule="exact"/>
              <w:ind w:left="0" w:right="0" w:firstLine="620"/>
              <w:jc w:val="both"/>
            </w:pPr>
            <w:r>
              <w:rPr>
                <w:color w:val="000000"/>
                <w:spacing w:val="0"/>
                <w:w w:val="100"/>
                <w:position w:val="0"/>
              </w:rPr>
              <w:t>（二）</w:t>
            </w:r>
            <w:r>
              <w:rPr>
                <w:color w:val="000000"/>
                <w:spacing w:val="0"/>
                <w:w w:val="100"/>
                <w:position w:val="0"/>
              </w:rPr>
              <w:tab/>
            </w:r>
            <w:r>
              <w:rPr>
                <w:color w:val="000000"/>
                <w:spacing w:val="0"/>
                <w:w w:val="100"/>
                <w:position w:val="0"/>
              </w:rPr>
              <w:t>提供虚假的财务状况或者业绩；</w:t>
            </w:r>
          </w:p>
          <w:p>
            <w:pPr>
              <w:pStyle w:val="21"/>
              <w:keepNext w:val="0"/>
              <w:keepLines w:val="0"/>
              <w:widowControl w:val="0"/>
              <w:shd w:val="clear" w:color="auto" w:fill="auto"/>
              <w:tabs>
                <w:tab w:val="left" w:pos="1130"/>
              </w:tabs>
              <w:bidi w:val="0"/>
              <w:spacing w:before="0" w:after="0" w:line="316" w:lineRule="exact"/>
              <w:ind w:left="0" w:right="0" w:firstLine="620"/>
              <w:jc w:val="both"/>
            </w:pPr>
            <w:r>
              <w:rPr>
                <w:color w:val="000000"/>
                <w:spacing w:val="0"/>
                <w:w w:val="100"/>
                <w:position w:val="0"/>
              </w:rPr>
              <w:t>（三）</w:t>
            </w:r>
            <w:r>
              <w:rPr>
                <w:color w:val="000000"/>
                <w:spacing w:val="0"/>
                <w:w w:val="100"/>
                <w:position w:val="0"/>
              </w:rPr>
              <w:tab/>
            </w:r>
            <w:r>
              <w:rPr>
                <w:color w:val="000000"/>
                <w:spacing w:val="0"/>
                <w:w w:val="100"/>
                <w:position w:val="0"/>
              </w:rPr>
              <w:t>提供虚假的项目负责人或者主要技术人员简历、劳动关系证明；</w:t>
            </w:r>
          </w:p>
          <w:p>
            <w:pPr>
              <w:pStyle w:val="21"/>
              <w:keepNext w:val="0"/>
              <w:keepLines w:val="0"/>
              <w:widowControl w:val="0"/>
              <w:shd w:val="clear" w:color="auto" w:fill="auto"/>
              <w:tabs>
                <w:tab w:val="left" w:pos="1136"/>
              </w:tabs>
              <w:bidi w:val="0"/>
              <w:spacing w:before="0" w:after="0" w:line="316" w:lineRule="exact"/>
              <w:ind w:left="0" w:right="0" w:firstLine="620"/>
              <w:jc w:val="both"/>
            </w:pPr>
            <w:r>
              <w:rPr>
                <w:color w:val="000000"/>
                <w:spacing w:val="0"/>
                <w:w w:val="100"/>
                <w:position w:val="0"/>
              </w:rPr>
              <w:t>（四）</w:t>
            </w:r>
            <w:r>
              <w:rPr>
                <w:color w:val="000000"/>
                <w:spacing w:val="0"/>
                <w:w w:val="100"/>
                <w:position w:val="0"/>
              </w:rPr>
              <w:tab/>
            </w:r>
            <w:r>
              <w:rPr>
                <w:color w:val="000000"/>
                <w:spacing w:val="0"/>
                <w:w w:val="100"/>
                <w:position w:val="0"/>
              </w:rPr>
              <w:t>提供虚假的信用状况；</w:t>
            </w:r>
          </w:p>
          <w:p>
            <w:pPr>
              <w:pStyle w:val="21"/>
              <w:keepNext w:val="0"/>
              <w:keepLines w:val="0"/>
              <w:widowControl w:val="0"/>
              <w:shd w:val="clear" w:color="auto" w:fill="auto"/>
              <w:tabs>
                <w:tab w:val="left" w:pos="1130"/>
              </w:tabs>
              <w:bidi w:val="0"/>
              <w:spacing w:before="0" w:after="0" w:line="316" w:lineRule="exact"/>
              <w:ind w:left="0" w:right="0" w:firstLine="620"/>
              <w:jc w:val="both"/>
            </w:pPr>
            <w:r>
              <w:rPr>
                <w:color w:val="000000"/>
                <w:spacing w:val="0"/>
                <w:w w:val="100"/>
                <w:position w:val="0"/>
              </w:rPr>
              <w:t>（五）</w:t>
            </w:r>
            <w:r>
              <w:rPr>
                <w:color w:val="000000"/>
                <w:spacing w:val="0"/>
                <w:w w:val="100"/>
                <w:position w:val="0"/>
              </w:rPr>
              <w:tab/>
            </w:r>
            <w:r>
              <w:rPr>
                <w:color w:val="000000"/>
                <w:spacing w:val="0"/>
                <w:w w:val="100"/>
                <w:position w:val="0"/>
              </w:rPr>
              <w:t>其他弄虚作假的行为。</w:t>
            </w:r>
          </w:p>
          <w:p>
            <w:pPr>
              <w:pStyle w:val="21"/>
              <w:keepNext w:val="0"/>
              <w:keepLines w:val="0"/>
              <w:widowControl w:val="0"/>
              <w:shd w:val="clear" w:color="auto" w:fill="auto"/>
              <w:bidi w:val="0"/>
              <w:spacing w:before="0" w:after="0" w:line="316" w:lineRule="exact"/>
              <w:ind w:left="0" w:right="0" w:firstLine="180"/>
              <w:jc w:val="both"/>
            </w:pPr>
            <w:r>
              <w:rPr>
                <w:color w:val="000000"/>
                <w:spacing w:val="0"/>
                <w:w w:val="100"/>
                <w:position w:val="0"/>
              </w:rPr>
              <w:t>《企业信息公示暂行条例》（国务院令第654号）</w:t>
            </w:r>
          </w:p>
          <w:p>
            <w:pPr>
              <w:pStyle w:val="21"/>
              <w:keepNext w:val="0"/>
              <w:keepLines w:val="0"/>
              <w:widowControl w:val="0"/>
              <w:shd w:val="clear" w:color="auto" w:fill="auto"/>
              <w:bidi w:val="0"/>
              <w:spacing w:before="0" w:after="0" w:line="316" w:lineRule="exact"/>
              <w:ind w:left="0" w:right="0" w:firstLine="520"/>
              <w:jc w:val="both"/>
              <w:rPr>
                <w:rFonts w:hint="eastAsia" w:eastAsia="宋体"/>
                <w:lang w:val="en-US" w:eastAsia="zh-CN"/>
              </w:rPr>
            </w:pPr>
            <w:r>
              <w:rPr>
                <w:color w:val="000000"/>
                <w:spacing w:val="0"/>
                <w:w w:val="100"/>
                <w:position w:val="0"/>
              </w:rPr>
              <w:t>第十八条</w:t>
            </w:r>
            <w:r>
              <w:rPr>
                <w:rFonts w:hint="eastAsia"/>
                <w:color w:val="000000"/>
                <w:spacing w:val="0"/>
                <w:w w:val="100"/>
                <w:position w:val="0"/>
                <w:lang w:val="en-US" w:eastAsia="zh-CN"/>
              </w:rPr>
              <w:t xml:space="preserve"> </w:t>
            </w:r>
            <w:r>
              <w:rPr>
                <w:color w:val="000000"/>
                <w:spacing w:val="0"/>
                <w:w w:val="100"/>
                <w:position w:val="0"/>
              </w:rPr>
              <w:t>县级以上地方人民政府及其有关部门应当建立健全信用约束机制，在政府釆购、工程招投标、国有土地出让、授予荣誉称号等工作中，将企业信息作为重要考量因素，对被列入经营异常名录或者严重违法企业名单的企业依法予以限制或者禁入</w:t>
            </w:r>
            <w:r>
              <w:rPr>
                <w:rFonts w:hint="eastAsia"/>
                <w:color w:val="000000"/>
                <w:spacing w:val="0"/>
                <w:w w:val="100"/>
                <w:position w:val="0"/>
                <w:lang w:eastAsia="zh-CN"/>
              </w:rPr>
              <w:t>。</w:t>
            </w:r>
          </w:p>
          <w:p>
            <w:pPr>
              <w:pStyle w:val="21"/>
              <w:keepNext w:val="0"/>
              <w:keepLines w:val="0"/>
              <w:widowControl w:val="0"/>
              <w:shd w:val="clear" w:color="auto" w:fill="auto"/>
              <w:bidi w:val="0"/>
              <w:spacing w:before="0" w:after="0" w:line="316" w:lineRule="exact"/>
              <w:ind w:left="0" w:right="0" w:firstLine="180"/>
              <w:jc w:val="both"/>
            </w:pPr>
            <w:r>
              <w:rPr>
                <w:color w:val="000000"/>
                <w:spacing w:val="0"/>
                <w:w w:val="100"/>
                <w:position w:val="0"/>
              </w:rPr>
              <w:t>《工程建设项目施工招标投标办法》（七部委30号令）</w:t>
            </w:r>
          </w:p>
          <w:p>
            <w:pPr>
              <w:pStyle w:val="21"/>
              <w:keepNext w:val="0"/>
              <w:keepLines w:val="0"/>
              <w:widowControl w:val="0"/>
              <w:shd w:val="clear" w:color="auto" w:fill="auto"/>
              <w:bidi w:val="0"/>
              <w:spacing w:before="0" w:after="0" w:line="316" w:lineRule="exact"/>
              <w:ind w:left="0" w:right="0"/>
              <w:jc w:val="both"/>
            </w:pPr>
            <w:r>
              <w:rPr>
                <w:color w:val="000000"/>
                <w:spacing w:val="0"/>
                <w:w w:val="100"/>
                <w:position w:val="0"/>
              </w:rPr>
              <w:t>第二十条</w:t>
            </w:r>
            <w:r>
              <w:rPr>
                <w:rFonts w:hint="eastAsia"/>
                <w:color w:val="000000"/>
                <w:spacing w:val="0"/>
                <w:w w:val="100"/>
                <w:position w:val="0"/>
                <w:lang w:val="en-US" w:eastAsia="zh-CN"/>
              </w:rPr>
              <w:t xml:space="preserve"> </w:t>
            </w:r>
            <w:r>
              <w:rPr>
                <w:color w:val="000000"/>
                <w:spacing w:val="0"/>
                <w:w w:val="100"/>
                <w:position w:val="0"/>
              </w:rPr>
              <w:t>资格审查应主要审査潜在投标人或者投标人是否符合下列条件：</w:t>
            </w:r>
          </w:p>
          <w:p>
            <w:pPr>
              <w:pStyle w:val="21"/>
              <w:keepNext w:val="0"/>
              <w:keepLines w:val="0"/>
              <w:widowControl w:val="0"/>
              <w:shd w:val="clear" w:color="auto" w:fill="auto"/>
              <w:tabs>
                <w:tab w:val="left" w:pos="1142"/>
              </w:tabs>
              <w:bidi w:val="0"/>
              <w:spacing w:before="0" w:after="0" w:line="316" w:lineRule="exact"/>
              <w:ind w:left="0" w:right="0" w:firstLine="620"/>
              <w:jc w:val="both"/>
            </w:pPr>
            <w:r>
              <w:rPr>
                <w:color w:val="000000"/>
                <w:spacing w:val="0"/>
                <w:w w:val="100"/>
                <w:position w:val="0"/>
              </w:rPr>
              <w:t>（一）</w:t>
            </w:r>
            <w:r>
              <w:rPr>
                <w:color w:val="000000"/>
                <w:spacing w:val="0"/>
                <w:w w:val="100"/>
                <w:position w:val="0"/>
              </w:rPr>
              <w:tab/>
            </w:r>
            <w:r>
              <w:rPr>
                <w:color w:val="000000"/>
                <w:spacing w:val="0"/>
                <w:w w:val="100"/>
                <w:position w:val="0"/>
              </w:rPr>
              <w:t>具有独立订立合同的权利；</w:t>
            </w:r>
          </w:p>
          <w:p>
            <w:pPr>
              <w:pStyle w:val="21"/>
              <w:keepNext w:val="0"/>
              <w:keepLines w:val="0"/>
              <w:widowControl w:val="0"/>
              <w:shd w:val="clear" w:color="auto" w:fill="auto"/>
              <w:tabs>
                <w:tab w:val="left" w:pos="1142"/>
              </w:tabs>
              <w:bidi w:val="0"/>
              <w:spacing w:before="0" w:after="0" w:line="316" w:lineRule="exact"/>
              <w:ind w:left="0" w:right="0" w:firstLine="620"/>
              <w:jc w:val="both"/>
            </w:pPr>
            <w:r>
              <w:rPr>
                <w:color w:val="000000"/>
                <w:spacing w:val="0"/>
                <w:w w:val="100"/>
                <w:position w:val="0"/>
              </w:rPr>
              <w:t>（二）</w:t>
            </w:r>
            <w:r>
              <w:rPr>
                <w:color w:val="000000"/>
                <w:spacing w:val="0"/>
                <w:w w:val="100"/>
                <w:position w:val="0"/>
              </w:rPr>
              <w:tab/>
            </w:r>
            <w:r>
              <w:rPr>
                <w:color w:val="000000"/>
                <w:spacing w:val="0"/>
                <w:w w:val="100"/>
                <w:position w:val="0"/>
              </w:rPr>
              <w:t>具有履行合同的能力，包括专业、技术资格和能力，资金、设备和其他物质设施状况，管理能</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318" w:lineRule="exact"/>
              <w:ind w:left="0" w:right="0" w:firstLine="0"/>
              <w:jc w:val="left"/>
            </w:pPr>
            <w:r>
              <w:rPr>
                <w:color w:val="000000"/>
                <w:spacing w:val="0"/>
                <w:w w:val="100"/>
                <w:position w:val="0"/>
              </w:rPr>
              <w:t>国家发展改革委等有关部门</w:t>
            </w: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2280"/>
        <w:gridCol w:w="10068"/>
        <w:gridCol w:w="2106"/>
      </w:tblGrid>
      <w:tr>
        <w:tblPrEx>
          <w:tblCellMar>
            <w:top w:w="0" w:type="dxa"/>
            <w:left w:w="10" w:type="dxa"/>
            <w:bottom w:w="0" w:type="dxa"/>
            <w:right w:w="10" w:type="dxa"/>
          </w:tblCellMar>
        </w:tblPrEx>
        <w:trPr>
          <w:trHeight w:val="190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318" w:lineRule="exact"/>
              <w:ind w:left="0" w:right="0" w:firstLine="0"/>
              <w:jc w:val="both"/>
            </w:pPr>
            <w:r>
              <w:rPr>
                <w:color w:val="000000"/>
                <w:spacing w:val="0"/>
                <w:w w:val="100"/>
                <w:position w:val="0"/>
              </w:rPr>
              <w:t>力，经验、信誉和相应的从业人员；</w:t>
            </w:r>
          </w:p>
          <w:p>
            <w:pPr>
              <w:pStyle w:val="21"/>
              <w:keepNext w:val="0"/>
              <w:keepLines w:val="0"/>
              <w:widowControl w:val="0"/>
              <w:shd w:val="clear" w:color="auto" w:fill="auto"/>
              <w:tabs>
                <w:tab w:val="left" w:pos="1070"/>
              </w:tabs>
              <w:bidi w:val="0"/>
              <w:spacing w:before="0" w:after="0" w:line="318" w:lineRule="exact"/>
              <w:ind w:left="0" w:right="0" w:firstLine="560"/>
              <w:jc w:val="both"/>
            </w:pPr>
            <w:r>
              <w:rPr>
                <w:color w:val="000000"/>
                <w:spacing w:val="0"/>
                <w:w w:val="100"/>
                <w:position w:val="0"/>
              </w:rPr>
              <w:t>（三）</w:t>
            </w:r>
            <w:r>
              <w:rPr>
                <w:color w:val="000000"/>
                <w:spacing w:val="0"/>
                <w:w w:val="100"/>
                <w:position w:val="0"/>
              </w:rPr>
              <w:tab/>
            </w:r>
            <w:r>
              <w:rPr>
                <w:color w:val="000000"/>
                <w:spacing w:val="0"/>
                <w:w w:val="100"/>
                <w:position w:val="0"/>
              </w:rPr>
              <w:t>没有处于被责令停业，投标资格被取消，财产被接管、冻结，破产状态；</w:t>
            </w:r>
          </w:p>
          <w:p>
            <w:pPr>
              <w:pStyle w:val="21"/>
              <w:keepNext w:val="0"/>
              <w:keepLines w:val="0"/>
              <w:widowControl w:val="0"/>
              <w:shd w:val="clear" w:color="auto" w:fill="auto"/>
              <w:tabs>
                <w:tab w:val="left" w:pos="1070"/>
              </w:tabs>
              <w:bidi w:val="0"/>
              <w:spacing w:before="0" w:after="0" w:line="318" w:lineRule="exact"/>
              <w:ind w:left="0" w:right="0" w:firstLine="560"/>
              <w:jc w:val="both"/>
            </w:pPr>
            <w:r>
              <w:rPr>
                <w:color w:val="000000"/>
                <w:spacing w:val="0"/>
                <w:w w:val="100"/>
                <w:position w:val="0"/>
              </w:rPr>
              <w:t>（四）</w:t>
            </w:r>
            <w:r>
              <w:rPr>
                <w:color w:val="000000"/>
                <w:spacing w:val="0"/>
                <w:w w:val="100"/>
                <w:position w:val="0"/>
              </w:rPr>
              <w:tab/>
            </w:r>
            <w:r>
              <w:rPr>
                <w:color w:val="000000"/>
                <w:spacing w:val="0"/>
                <w:w w:val="100"/>
                <w:position w:val="0"/>
              </w:rPr>
              <w:t>在最近三年内没有骗取中标和严重违约及重大工程质量问题；</w:t>
            </w:r>
          </w:p>
          <w:p>
            <w:pPr>
              <w:pStyle w:val="21"/>
              <w:keepNext w:val="0"/>
              <w:keepLines w:val="0"/>
              <w:widowControl w:val="0"/>
              <w:shd w:val="clear" w:color="auto" w:fill="auto"/>
              <w:tabs>
                <w:tab w:val="left" w:pos="1088"/>
              </w:tabs>
              <w:bidi w:val="0"/>
              <w:spacing w:before="0" w:after="0" w:line="318" w:lineRule="exact"/>
              <w:ind w:left="0" w:right="0" w:firstLine="560"/>
              <w:jc w:val="both"/>
            </w:pPr>
            <w:r>
              <w:rPr>
                <w:color w:val="000000"/>
                <w:spacing w:val="0"/>
                <w:w w:val="100"/>
                <w:position w:val="0"/>
              </w:rPr>
              <w:t>（五）</w:t>
            </w:r>
            <w:r>
              <w:rPr>
                <w:color w:val="000000"/>
                <w:spacing w:val="0"/>
                <w:w w:val="100"/>
                <w:position w:val="0"/>
              </w:rPr>
              <w:tab/>
            </w:r>
            <w:r>
              <w:rPr>
                <w:color w:val="000000"/>
                <w:spacing w:val="0"/>
                <w:w w:val="100"/>
                <w:position w:val="0"/>
              </w:rPr>
              <w:t>国家规定的其他资格条件。</w:t>
            </w:r>
          </w:p>
          <w:p>
            <w:pPr>
              <w:pStyle w:val="21"/>
              <w:keepNext w:val="0"/>
              <w:keepLines w:val="0"/>
              <w:widowControl w:val="0"/>
              <w:shd w:val="clear" w:color="auto" w:fill="auto"/>
              <w:bidi w:val="0"/>
              <w:spacing w:before="0" w:after="0" w:line="318" w:lineRule="exact"/>
              <w:ind w:left="0" w:right="0"/>
              <w:jc w:val="both"/>
            </w:pPr>
            <w:r>
              <w:rPr>
                <w:color w:val="000000"/>
                <w:spacing w:val="0"/>
                <w:w w:val="100"/>
                <w:position w:val="0"/>
              </w:rPr>
              <w:t>资格审査时，招标人不得以不合理的条件限制、排斥潜在投标人或者投标人，不得对潜在投标人或者投标人实行歧视待遇。任何单位和个人不得以行政手段或者其他不合理方式限制投标人的数量。</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214" w:hRule="exact"/>
          <w:jc w:val="center"/>
        </w:trPr>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318" w:lineRule="exact"/>
              <w:ind w:left="0" w:right="0" w:firstLine="140"/>
              <w:jc w:val="both"/>
            </w:pPr>
            <w:r>
              <w:rPr>
                <w:color w:val="000000"/>
                <w:spacing w:val="0"/>
                <w:w w:val="100"/>
                <w:position w:val="0"/>
                <w:lang w:val="zh-CN" w:eastAsia="zh-CN" w:bidi="zh-CN"/>
              </w:rPr>
              <w:t>17</w:t>
            </w:r>
            <w:r>
              <w:rPr>
                <w:color w:val="000000"/>
                <w:spacing w:val="0"/>
                <w:w w:val="100"/>
                <w:position w:val="0"/>
              </w:rPr>
              <w:t>.对失信企业进出口 货物实施严密监管，在办理通关业务时，加强单证审核或布控査验。</w:t>
            </w: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313" w:lineRule="exact"/>
              <w:ind w:left="0" w:right="0" w:firstLine="180"/>
              <w:jc w:val="both"/>
            </w:pPr>
            <w:r>
              <w:rPr>
                <w:color w:val="000000"/>
                <w:spacing w:val="0"/>
                <w:w w:val="100"/>
                <w:position w:val="0"/>
              </w:rPr>
              <w:t>《国务院关于促进市场公平竞争维护市场正常秩序的若干意见》（国发</w:t>
            </w:r>
            <w:r>
              <w:rPr>
                <w:rFonts w:hint="eastAsia"/>
                <w:color w:val="000000"/>
                <w:spacing w:val="0"/>
                <w:w w:val="100"/>
                <w:position w:val="0"/>
                <w:lang w:val="en-US" w:eastAsia="zh-CN"/>
              </w:rPr>
              <w:t>[</w:t>
            </w:r>
            <w:r>
              <w:rPr>
                <w:color w:val="000000"/>
                <w:spacing w:val="0"/>
                <w:w w:val="100"/>
                <w:position w:val="0"/>
              </w:rPr>
              <w:t>2014</w:t>
            </w:r>
            <w:r>
              <w:rPr>
                <w:rFonts w:hint="eastAsia"/>
                <w:color w:val="000000"/>
                <w:spacing w:val="0"/>
                <w:w w:val="100"/>
                <w:position w:val="0"/>
                <w:lang w:val="en-US" w:eastAsia="zh-CN"/>
              </w:rPr>
              <w:t>]</w:t>
            </w:r>
            <w:r>
              <w:rPr>
                <w:color w:val="000000"/>
                <w:spacing w:val="0"/>
                <w:w w:val="100"/>
                <w:position w:val="0"/>
              </w:rPr>
              <w:t>20号）</w:t>
            </w:r>
          </w:p>
          <w:p>
            <w:pPr>
              <w:pStyle w:val="21"/>
              <w:keepNext w:val="0"/>
              <w:keepLines w:val="0"/>
              <w:widowControl w:val="0"/>
              <w:shd w:val="clear" w:color="auto" w:fill="auto"/>
              <w:bidi w:val="0"/>
              <w:spacing w:before="0" w:after="0" w:line="313" w:lineRule="exact"/>
              <w:ind w:left="0" w:right="0" w:firstLine="560"/>
              <w:jc w:val="both"/>
            </w:pPr>
            <w:r>
              <w:rPr>
                <w:color w:val="000000"/>
                <w:spacing w:val="0"/>
                <w:w w:val="100"/>
                <w:position w:val="0"/>
              </w:rPr>
              <w:t>（十五）建立健全守信激励和失信惩戒机制。将市场主体的信用信息作为实施行政管理的重要参考。</w:t>
            </w:r>
          </w:p>
          <w:p>
            <w:pPr>
              <w:pStyle w:val="21"/>
              <w:keepNext w:val="0"/>
              <w:keepLines w:val="0"/>
              <w:widowControl w:val="0"/>
              <w:shd w:val="clear" w:color="auto" w:fill="auto"/>
              <w:bidi w:val="0"/>
              <w:spacing w:before="0" w:after="0" w:line="313" w:lineRule="exact"/>
              <w:ind w:left="0" w:right="0" w:firstLine="0"/>
              <w:jc w:val="both"/>
            </w:pPr>
            <w:r>
              <w:rPr>
                <w:color w:val="000000"/>
                <w:spacing w:val="0"/>
                <w:w w:val="100"/>
                <w:position w:val="0"/>
              </w:rPr>
              <w:t>根据市场主体信用状况实行分类分级、动态监管，建立健全经营异常名录制度，对违背市场竞争原则和侵犯消费者、劳动者合法权益的市场主体建立</w:t>
            </w:r>
            <w:r>
              <w:rPr>
                <w:color w:val="000000"/>
                <w:spacing w:val="0"/>
                <w:w w:val="100"/>
                <w:position w:val="0"/>
                <w:lang w:val="zh-CN" w:eastAsia="zh-CN" w:bidi="zh-CN"/>
              </w:rPr>
              <w:t>“黑</w:t>
            </w:r>
            <w:r>
              <w:rPr>
                <w:color w:val="000000"/>
                <w:spacing w:val="0"/>
                <w:w w:val="100"/>
                <w:position w:val="0"/>
              </w:rPr>
              <w:t>名单”制度。（工商总局牵头负责）对守信主体予以支持和激励，对失信主体在经营、投融资、取得政府供应土地、进出口、出入境、注册新公司、工程招投标、政府釆购、获得荣誉、安全许可、生产许可、从业任职资格、资质审核等方面依法予以限制或禁止，对严重违法失信主体实行市场禁入制度。（各相关市场监管部门按职责分工分别负责）</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rPr>
              <w:t>海关总署、质检总局</w:t>
            </w:r>
          </w:p>
        </w:tc>
      </w:tr>
      <w:tr>
        <w:tblPrEx>
          <w:tblCellMar>
            <w:top w:w="0" w:type="dxa"/>
            <w:left w:w="10" w:type="dxa"/>
            <w:bottom w:w="0" w:type="dxa"/>
            <w:right w:w="10" w:type="dxa"/>
          </w:tblCellMar>
        </w:tblPrEx>
        <w:trPr>
          <w:trHeight w:val="4122" w:hRule="exact"/>
          <w:jc w:val="center"/>
        </w:trPr>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8" w:lineRule="exact"/>
              <w:ind w:left="0" w:right="0" w:firstLine="140"/>
              <w:jc w:val="both"/>
            </w:pPr>
            <w:r>
              <w:rPr>
                <w:color w:val="000000"/>
                <w:spacing w:val="0"/>
                <w:w w:val="100"/>
                <w:position w:val="0"/>
              </w:rPr>
              <w:t>18.对失信企业申请适 用海关认证企业管理的，不予通过认证。已经成为认证企业的，按照规定下调企业信用等级。</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4" w:lineRule="exact"/>
              <w:ind w:left="0" w:right="0" w:firstLine="180"/>
              <w:jc w:val="left"/>
            </w:pPr>
            <w:r>
              <w:rPr>
                <w:color w:val="000000"/>
                <w:spacing w:val="0"/>
                <w:w w:val="100"/>
                <w:position w:val="0"/>
              </w:rPr>
              <w:t>《海关认证企业标准》（海关总署公告2014年第82号）</w:t>
            </w:r>
          </w:p>
          <w:p>
            <w:pPr>
              <w:pStyle w:val="21"/>
              <w:keepNext w:val="0"/>
              <w:keepLines w:val="0"/>
              <w:widowControl w:val="0"/>
              <w:shd w:val="clear" w:color="auto" w:fill="auto"/>
              <w:bidi w:val="0"/>
              <w:spacing w:before="0" w:after="0" w:line="314" w:lineRule="exact"/>
              <w:ind w:left="0" w:right="0" w:firstLine="600"/>
              <w:jc w:val="both"/>
            </w:pPr>
            <w:r>
              <w:rPr>
                <w:color w:val="000000"/>
                <w:spacing w:val="0"/>
                <w:w w:val="100"/>
                <w:position w:val="0"/>
              </w:rPr>
              <w:t>（九）未有不良外部信用 高级认证第23项、一般认证第20项 外部信用 企业或者其企业法定代表人（负责人）、负责关务的高级管理人员、财务负责人连续1年在工商、商务、税务、银行、外汇、检验检疫、公安、检察院、法院等部门未被列入经营异常名录、失信企业或者人员名单、黑名单企业、人员。</w:t>
            </w:r>
          </w:p>
          <w:p>
            <w:pPr>
              <w:pStyle w:val="21"/>
              <w:keepNext w:val="0"/>
              <w:keepLines w:val="0"/>
              <w:widowControl w:val="0"/>
              <w:shd w:val="clear" w:color="auto" w:fill="auto"/>
              <w:bidi w:val="0"/>
              <w:spacing w:before="0" w:after="0" w:line="314" w:lineRule="exact"/>
              <w:ind w:left="0" w:right="0" w:firstLine="180"/>
              <w:jc w:val="both"/>
            </w:pPr>
            <w:r>
              <w:rPr>
                <w:color w:val="000000"/>
                <w:spacing w:val="0"/>
                <w:w w:val="100"/>
                <w:position w:val="0"/>
              </w:rPr>
              <w:t>《中华人民共和国海关企业信用管理暂行办法》</w:t>
            </w:r>
            <w:r>
              <w:rPr>
                <w:i w:val="0"/>
                <w:iCs w:val="0"/>
                <w:color w:val="000000"/>
                <w:spacing w:val="0"/>
                <w:w w:val="100"/>
                <w:position w:val="0"/>
              </w:rPr>
              <w:t>（海关总署令第225</w:t>
            </w:r>
            <w:r>
              <w:rPr>
                <w:color w:val="000000"/>
                <w:spacing w:val="0"/>
                <w:w w:val="100"/>
                <w:position w:val="0"/>
              </w:rPr>
              <w:t>号）</w:t>
            </w:r>
          </w:p>
          <w:p>
            <w:pPr>
              <w:pStyle w:val="21"/>
              <w:keepNext w:val="0"/>
              <w:keepLines w:val="0"/>
              <w:widowControl w:val="0"/>
              <w:shd w:val="clear" w:color="auto" w:fill="auto"/>
              <w:bidi w:val="0"/>
              <w:spacing w:before="0" w:after="0" w:line="314" w:lineRule="exact"/>
              <w:ind w:left="0" w:right="0" w:firstLine="560"/>
              <w:jc w:val="both"/>
            </w:pPr>
            <w:r>
              <w:rPr>
                <w:color w:val="000000"/>
                <w:spacing w:val="0"/>
                <w:w w:val="100"/>
                <w:position w:val="0"/>
              </w:rPr>
              <w:t>第十条</w:t>
            </w:r>
            <w:r>
              <w:rPr>
                <w:rFonts w:hint="eastAsia"/>
                <w:color w:val="000000"/>
                <w:spacing w:val="0"/>
                <w:w w:val="100"/>
                <w:position w:val="0"/>
                <w:lang w:val="en-US" w:eastAsia="zh-CN"/>
              </w:rPr>
              <w:t xml:space="preserve"> </w:t>
            </w:r>
            <w:r>
              <w:rPr>
                <w:color w:val="000000"/>
                <w:spacing w:val="0"/>
                <w:w w:val="100"/>
                <w:position w:val="0"/>
              </w:rPr>
              <w:t>企业有下列情形之一的，海关认定为失信企业：</w:t>
            </w:r>
          </w:p>
          <w:p>
            <w:pPr>
              <w:pStyle w:val="21"/>
              <w:keepNext w:val="0"/>
              <w:keepLines w:val="0"/>
              <w:widowControl w:val="0"/>
              <w:shd w:val="clear" w:color="auto" w:fill="auto"/>
              <w:tabs>
                <w:tab w:val="left" w:pos="1110"/>
              </w:tabs>
              <w:bidi w:val="0"/>
              <w:spacing w:before="0" w:after="0" w:line="314" w:lineRule="exact"/>
              <w:ind w:left="0" w:right="0" w:firstLine="600"/>
              <w:jc w:val="both"/>
            </w:pPr>
            <w:r>
              <w:rPr>
                <w:color w:val="000000"/>
                <w:spacing w:val="0"/>
                <w:w w:val="100"/>
                <w:position w:val="0"/>
              </w:rPr>
              <w:t>（一）</w:t>
            </w:r>
            <w:r>
              <w:rPr>
                <w:color w:val="000000"/>
                <w:spacing w:val="0"/>
                <w:w w:val="100"/>
                <w:position w:val="0"/>
              </w:rPr>
              <w:tab/>
            </w:r>
            <w:r>
              <w:rPr>
                <w:color w:val="000000"/>
                <w:spacing w:val="0"/>
                <w:w w:val="100"/>
                <w:position w:val="0"/>
              </w:rPr>
              <w:t>有走私犯罪或者走私行为的；</w:t>
            </w:r>
          </w:p>
          <w:p>
            <w:pPr>
              <w:pStyle w:val="21"/>
              <w:keepNext w:val="0"/>
              <w:keepLines w:val="0"/>
              <w:widowControl w:val="0"/>
              <w:shd w:val="clear" w:color="auto" w:fill="auto"/>
              <w:tabs>
                <w:tab w:val="left" w:pos="1038"/>
              </w:tabs>
              <w:bidi w:val="0"/>
              <w:spacing w:before="0" w:after="0" w:line="314" w:lineRule="exact"/>
              <w:ind w:left="0" w:right="0" w:firstLine="600"/>
              <w:jc w:val="both"/>
            </w:pPr>
            <w:r>
              <w:rPr>
                <w:color w:val="000000"/>
                <w:spacing w:val="0"/>
                <w:w w:val="100"/>
                <w:position w:val="0"/>
              </w:rPr>
              <w:t>（二）</w:t>
            </w:r>
            <w:r>
              <w:rPr>
                <w:color w:val="000000"/>
                <w:spacing w:val="0"/>
                <w:w w:val="100"/>
                <w:position w:val="0"/>
              </w:rPr>
              <w:tab/>
            </w:r>
            <w:r>
              <w:rPr>
                <w:color w:val="000000"/>
                <w:spacing w:val="0"/>
                <w:w w:val="100"/>
                <w:position w:val="0"/>
              </w:rPr>
              <w:t>非报关企业1年内违反海关监管规定行为次数超过上年度报关单、进出境备案清单等相关单证总票数千分之一且被海关行政处罚金额超过10万元的违规行为2次以上的，或者被海关行政处罚金额累计超过100万元的；</w:t>
            </w:r>
          </w:p>
          <w:p>
            <w:pPr>
              <w:pStyle w:val="21"/>
              <w:keepNext w:val="0"/>
              <w:keepLines w:val="0"/>
              <w:widowControl w:val="0"/>
              <w:shd w:val="clear" w:color="auto" w:fill="auto"/>
              <w:bidi w:val="0"/>
              <w:spacing w:before="0" w:after="0" w:line="314" w:lineRule="exact"/>
              <w:ind w:left="0" w:right="0"/>
              <w:jc w:val="both"/>
            </w:pPr>
            <w:r>
              <w:rPr>
                <w:color w:val="000000"/>
                <w:spacing w:val="0"/>
                <w:w w:val="100"/>
                <w:position w:val="0"/>
              </w:rPr>
              <w:t>报关企业1年内违反海关监管规定行为次数超过上年度报关单、进出境备案清单总票数万分之五的，或者被海关行政处罚金额累计超过10万元的；</w:t>
            </w:r>
          </w:p>
          <w:p>
            <w:pPr>
              <w:pStyle w:val="21"/>
              <w:keepNext w:val="0"/>
              <w:keepLines w:val="0"/>
              <w:widowControl w:val="0"/>
              <w:shd w:val="clear" w:color="auto" w:fill="auto"/>
              <w:tabs>
                <w:tab w:val="left" w:pos="1070"/>
              </w:tabs>
              <w:bidi w:val="0"/>
              <w:spacing w:before="0" w:after="0" w:line="314" w:lineRule="exact"/>
              <w:ind w:left="0" w:right="0" w:firstLine="560"/>
              <w:jc w:val="both"/>
            </w:pPr>
            <w:r>
              <w:rPr>
                <w:color w:val="000000"/>
                <w:spacing w:val="0"/>
                <w:w w:val="100"/>
                <w:position w:val="0"/>
              </w:rPr>
              <w:t>（三）</w:t>
            </w:r>
            <w:r>
              <w:rPr>
                <w:color w:val="000000"/>
                <w:spacing w:val="0"/>
                <w:w w:val="100"/>
                <w:position w:val="0"/>
              </w:rPr>
              <w:tab/>
            </w:r>
            <w:r>
              <w:rPr>
                <w:color w:val="000000"/>
                <w:spacing w:val="0"/>
                <w:w w:val="100"/>
                <w:position w:val="0"/>
              </w:rPr>
              <w:t>拖欠应缴税款、应缴罚没款项的；</w:t>
            </w:r>
          </w:p>
        </w:tc>
        <w:tc>
          <w:tcPr>
            <w:tcBorders>
              <w:top w:val="single" w:color="auto" w:sz="4" w:space="0"/>
              <w:left w:val="single" w:color="auto" w:sz="4" w:space="0"/>
              <w:bottom w:val="single" w:color="auto" w:sz="4" w:space="0"/>
              <w:right w:val="single" w:color="auto" w:sz="4" w:space="0"/>
            </w:tcBorders>
            <w:shd w:val="clear" w:color="auto" w:fill="FFFFFF"/>
            <w:vAlign w:val="bottom"/>
          </w:tcPr>
          <w:p>
            <w:pPr>
              <w:pStyle w:val="21"/>
              <w:keepNext w:val="0"/>
              <w:keepLines w:val="0"/>
              <w:widowControl w:val="0"/>
              <w:shd w:val="clear" w:color="auto" w:fill="auto"/>
              <w:bidi w:val="0"/>
              <w:spacing w:before="0" w:after="1880" w:line="240" w:lineRule="auto"/>
              <w:ind w:left="0" w:right="0" w:firstLine="0"/>
              <w:jc w:val="center"/>
            </w:pPr>
            <w:r>
              <w:rPr>
                <w:color w:val="000000"/>
                <w:spacing w:val="0"/>
                <w:w w:val="100"/>
                <w:position w:val="0"/>
              </w:rPr>
              <w:t>海关总署</w:t>
            </w:r>
          </w:p>
          <w:p>
            <w:pPr>
              <w:pStyle w:val="21"/>
              <w:keepNext w:val="0"/>
              <w:keepLines w:val="0"/>
              <w:widowControl w:val="0"/>
              <w:shd w:val="clear" w:color="auto" w:fill="auto"/>
              <w:bidi w:val="0"/>
              <w:spacing w:before="0" w:after="0" w:line="240" w:lineRule="auto"/>
              <w:ind w:left="0" w:right="0" w:firstLine="0"/>
              <w:jc w:val="left"/>
              <w:rPr>
                <w:sz w:val="8"/>
                <w:szCs w:val="8"/>
              </w:rPr>
            </w:pPr>
            <w:r>
              <w:rPr>
                <w:rFonts w:ascii="Times New Roman" w:hAnsi="Times New Roman" w:eastAsia="Times New Roman" w:cs="Times New Roman"/>
                <w:i/>
                <w:iCs/>
                <w:color w:val="000000"/>
                <w:spacing w:val="0"/>
                <w:w w:val="100"/>
                <w:position w:val="0"/>
                <w:sz w:val="8"/>
                <w:szCs w:val="8"/>
                <w:lang w:val="en-US" w:eastAsia="en-US" w:bidi="en-US"/>
              </w:rPr>
              <w:t>•</w:t>
            </w: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2250"/>
        <w:gridCol w:w="10038"/>
        <w:gridCol w:w="2082"/>
      </w:tblGrid>
      <w:tr>
        <w:tblPrEx>
          <w:tblCellMar>
            <w:top w:w="0" w:type="dxa"/>
            <w:left w:w="10" w:type="dxa"/>
            <w:bottom w:w="0" w:type="dxa"/>
            <w:right w:w="10" w:type="dxa"/>
          </w:tblCellMar>
        </w:tblPrEx>
        <w:trPr>
          <w:trHeight w:val="2295"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W w:w="10038" w:type="dxa"/>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tabs>
                <w:tab w:val="left" w:pos="1122"/>
              </w:tabs>
              <w:bidi w:val="0"/>
              <w:spacing w:before="0" w:after="80" w:line="240" w:lineRule="auto"/>
              <w:ind w:left="0" w:right="0" w:firstLine="600"/>
              <w:jc w:val="left"/>
            </w:pPr>
            <w:r>
              <w:rPr>
                <w:color w:val="000000"/>
                <w:spacing w:val="0"/>
                <w:w w:val="100"/>
                <w:position w:val="0"/>
              </w:rPr>
              <w:t>（四）</w:t>
            </w:r>
            <w:r>
              <w:rPr>
                <w:color w:val="000000"/>
                <w:spacing w:val="0"/>
                <w:w w:val="100"/>
                <w:position w:val="0"/>
              </w:rPr>
              <w:tab/>
            </w:r>
            <w:r>
              <w:rPr>
                <w:color w:val="000000"/>
                <w:spacing w:val="0"/>
                <w:w w:val="100"/>
                <w:position w:val="0"/>
              </w:rPr>
              <w:t>上一季度报关差错率高于同期全国平均报关差错率1倍以上的；</w:t>
            </w:r>
          </w:p>
          <w:p>
            <w:pPr>
              <w:pStyle w:val="21"/>
              <w:keepNext w:val="0"/>
              <w:keepLines w:val="0"/>
              <w:widowControl w:val="0"/>
              <w:shd w:val="clear" w:color="auto" w:fill="auto"/>
              <w:tabs>
                <w:tab w:val="left" w:pos="1122"/>
              </w:tabs>
              <w:bidi w:val="0"/>
              <w:spacing w:before="0" w:after="80" w:line="240" w:lineRule="auto"/>
              <w:ind w:left="0" w:right="0" w:firstLine="600"/>
              <w:jc w:val="left"/>
            </w:pPr>
            <w:r>
              <w:rPr>
                <w:color w:val="000000"/>
                <w:spacing w:val="0"/>
                <w:w w:val="100"/>
                <w:position w:val="0"/>
              </w:rPr>
              <w:t>（五）</w:t>
            </w:r>
            <w:r>
              <w:rPr>
                <w:color w:val="000000"/>
                <w:spacing w:val="0"/>
                <w:w w:val="100"/>
                <w:position w:val="0"/>
              </w:rPr>
              <w:tab/>
            </w:r>
            <w:r>
              <w:rPr>
                <w:color w:val="000000"/>
                <w:spacing w:val="0"/>
                <w:w w:val="100"/>
                <w:position w:val="0"/>
              </w:rPr>
              <w:t>经过实地查看，确认企业登记的信息失实且无法与企业取得联系的；</w:t>
            </w:r>
          </w:p>
          <w:p>
            <w:pPr>
              <w:pStyle w:val="21"/>
              <w:keepNext w:val="0"/>
              <w:keepLines w:val="0"/>
              <w:widowControl w:val="0"/>
              <w:shd w:val="clear" w:color="auto" w:fill="auto"/>
              <w:tabs>
                <w:tab w:val="left" w:pos="1116"/>
              </w:tabs>
              <w:bidi w:val="0"/>
              <w:spacing w:before="0" w:after="80" w:line="240" w:lineRule="auto"/>
              <w:ind w:left="0" w:right="0" w:firstLine="600"/>
              <w:jc w:val="left"/>
            </w:pPr>
            <w:r>
              <w:rPr>
                <w:color w:val="000000"/>
                <w:spacing w:val="0"/>
                <w:w w:val="100"/>
                <w:position w:val="0"/>
              </w:rPr>
              <w:t>（六）</w:t>
            </w:r>
            <w:r>
              <w:rPr>
                <w:color w:val="000000"/>
                <w:spacing w:val="0"/>
                <w:w w:val="100"/>
                <w:position w:val="0"/>
              </w:rPr>
              <w:tab/>
            </w:r>
            <w:r>
              <w:rPr>
                <w:color w:val="000000"/>
                <w:spacing w:val="0"/>
                <w:w w:val="100"/>
                <w:position w:val="0"/>
              </w:rPr>
              <w:t>被海关依法暂停从事报关业务的；</w:t>
            </w:r>
          </w:p>
          <w:p>
            <w:pPr>
              <w:pStyle w:val="21"/>
              <w:keepNext w:val="0"/>
              <w:keepLines w:val="0"/>
              <w:widowControl w:val="0"/>
              <w:shd w:val="clear" w:color="auto" w:fill="auto"/>
              <w:tabs>
                <w:tab w:val="left" w:pos="1116"/>
              </w:tabs>
              <w:bidi w:val="0"/>
              <w:spacing w:before="0" w:after="80" w:line="240" w:lineRule="auto"/>
              <w:ind w:left="0" w:right="0" w:firstLine="600"/>
              <w:jc w:val="left"/>
            </w:pPr>
            <w:r>
              <w:rPr>
                <w:color w:val="000000"/>
                <w:spacing w:val="0"/>
                <w:w w:val="100"/>
                <w:position w:val="0"/>
              </w:rPr>
              <w:t>（七）</w:t>
            </w:r>
            <w:r>
              <w:rPr>
                <w:color w:val="000000"/>
                <w:spacing w:val="0"/>
                <w:w w:val="100"/>
                <w:position w:val="0"/>
              </w:rPr>
              <w:tab/>
            </w:r>
            <w:r>
              <w:rPr>
                <w:color w:val="000000"/>
                <w:spacing w:val="0"/>
                <w:w w:val="100"/>
                <w:position w:val="0"/>
              </w:rPr>
              <w:t>涉嫌走私、违反海关监管规定拒不配合海关进行调查的；</w:t>
            </w:r>
          </w:p>
          <w:p>
            <w:pPr>
              <w:pStyle w:val="21"/>
              <w:keepNext w:val="0"/>
              <w:keepLines w:val="0"/>
              <w:widowControl w:val="0"/>
              <w:shd w:val="clear" w:color="auto" w:fill="auto"/>
              <w:tabs>
                <w:tab w:val="left" w:pos="1122"/>
              </w:tabs>
              <w:bidi w:val="0"/>
              <w:spacing w:before="0" w:after="80" w:line="240" w:lineRule="auto"/>
              <w:ind w:left="0" w:right="0" w:firstLine="600"/>
              <w:jc w:val="left"/>
            </w:pPr>
            <w:r>
              <w:rPr>
                <w:color w:val="000000"/>
                <w:spacing w:val="0"/>
                <w:w w:val="100"/>
                <w:position w:val="0"/>
              </w:rPr>
              <w:t>（八）</w:t>
            </w:r>
            <w:r>
              <w:rPr>
                <w:color w:val="000000"/>
                <w:spacing w:val="0"/>
                <w:w w:val="100"/>
                <w:position w:val="0"/>
              </w:rPr>
              <w:tab/>
            </w:r>
            <w:r>
              <w:rPr>
                <w:color w:val="000000"/>
                <w:spacing w:val="0"/>
                <w:w w:val="100"/>
                <w:position w:val="0"/>
              </w:rPr>
              <w:t>假借海关或者其他企业名义获取不当利益的；</w:t>
            </w:r>
          </w:p>
          <w:p>
            <w:pPr>
              <w:pStyle w:val="21"/>
              <w:keepNext w:val="0"/>
              <w:keepLines w:val="0"/>
              <w:widowControl w:val="0"/>
              <w:shd w:val="clear" w:color="auto" w:fill="auto"/>
              <w:tabs>
                <w:tab w:val="left" w:pos="1128"/>
              </w:tabs>
              <w:bidi w:val="0"/>
              <w:spacing w:before="0" w:after="80" w:line="240" w:lineRule="auto"/>
              <w:ind w:left="0" w:right="0" w:firstLine="600"/>
              <w:jc w:val="left"/>
            </w:pPr>
            <w:r>
              <w:rPr>
                <w:color w:val="000000"/>
                <w:spacing w:val="0"/>
                <w:w w:val="100"/>
                <w:position w:val="0"/>
              </w:rPr>
              <w:t>（九）</w:t>
            </w:r>
            <w:r>
              <w:rPr>
                <w:color w:val="000000"/>
                <w:spacing w:val="0"/>
                <w:w w:val="100"/>
                <w:position w:val="0"/>
              </w:rPr>
              <w:tab/>
            </w:r>
            <w:r>
              <w:rPr>
                <w:color w:val="000000"/>
                <w:spacing w:val="0"/>
                <w:w w:val="100"/>
                <w:position w:val="0"/>
              </w:rPr>
              <w:t>弄虚作假、伪造企业信用信息的；</w:t>
            </w:r>
          </w:p>
          <w:p>
            <w:pPr>
              <w:pStyle w:val="21"/>
              <w:keepNext w:val="0"/>
              <w:keepLines w:val="0"/>
              <w:widowControl w:val="0"/>
              <w:shd w:val="clear" w:color="auto" w:fill="auto"/>
              <w:bidi w:val="0"/>
              <w:spacing w:before="0" w:after="80" w:line="240" w:lineRule="auto"/>
              <w:ind w:left="0" w:right="0" w:firstLine="600"/>
              <w:jc w:val="left"/>
            </w:pPr>
            <w:r>
              <w:rPr>
                <w:color w:val="000000"/>
                <w:spacing w:val="0"/>
                <w:w w:val="100"/>
                <w:position w:val="0"/>
              </w:rPr>
              <w:t>（十）</w:t>
            </w:r>
            <w:r>
              <w:rPr>
                <w:rFonts w:hint="eastAsia"/>
                <w:color w:val="000000"/>
                <w:spacing w:val="0"/>
                <w:w w:val="100"/>
                <w:position w:val="0"/>
                <w:lang w:val="en-US" w:eastAsia="zh-CN"/>
              </w:rPr>
              <w:t xml:space="preserve">   </w:t>
            </w:r>
            <w:r>
              <w:rPr>
                <w:color w:val="000000"/>
                <w:spacing w:val="0"/>
                <w:w w:val="100"/>
                <w:position w:val="0"/>
              </w:rPr>
              <w:t>其他海关认定为失信企业的情形。</w:t>
            </w:r>
          </w:p>
        </w:tc>
        <w:tc>
          <w:tcPr>
            <w:tcW w:w="2082" w:type="dxa"/>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994" w:hRule="exact"/>
          <w:jc w:val="center"/>
        </w:trPr>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8" w:lineRule="exact"/>
              <w:ind w:left="0" w:right="0" w:firstLine="0"/>
              <w:jc w:val="both"/>
            </w:pPr>
            <w:r>
              <w:rPr>
                <w:color w:val="000000"/>
                <w:spacing w:val="0"/>
                <w:w w:val="100"/>
                <w:position w:val="0"/>
                <w:lang w:val="en-US" w:eastAsia="en-US" w:bidi="en-US"/>
              </w:rPr>
              <w:t>19.</w:t>
            </w:r>
            <w:r>
              <w:rPr>
                <w:color w:val="000000"/>
                <w:spacing w:val="0"/>
                <w:w w:val="100"/>
                <w:position w:val="0"/>
              </w:rPr>
              <w:t>依法限制失信企业的法定代表人担任相关企业法定代表人、董事、监事和高级管理人员。</w:t>
            </w:r>
          </w:p>
        </w:tc>
        <w:tc>
          <w:tcPr>
            <w:tcW w:w="10038" w:type="dxa"/>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4" w:lineRule="exact"/>
              <w:ind w:left="0" w:right="0" w:firstLine="180"/>
              <w:jc w:val="left"/>
            </w:pPr>
            <w:r>
              <w:rPr>
                <w:color w:val="000000"/>
                <w:spacing w:val="0"/>
                <w:w w:val="100"/>
                <w:position w:val="0"/>
              </w:rPr>
              <w:t>《中华人民共和国公司法》</w:t>
            </w:r>
          </w:p>
          <w:p>
            <w:pPr>
              <w:pStyle w:val="21"/>
              <w:keepNext w:val="0"/>
              <w:keepLines w:val="0"/>
              <w:widowControl w:val="0"/>
              <w:shd w:val="clear" w:color="auto" w:fill="auto"/>
              <w:bidi w:val="0"/>
              <w:spacing w:before="0" w:after="0" w:line="314" w:lineRule="exact"/>
              <w:ind w:left="0" w:right="0"/>
              <w:jc w:val="left"/>
            </w:pPr>
            <w:r>
              <w:rPr>
                <w:color w:val="000000"/>
                <w:spacing w:val="0"/>
                <w:w w:val="100"/>
                <w:position w:val="0"/>
              </w:rPr>
              <w:t>第一百四十六条</w:t>
            </w:r>
            <w:r>
              <w:rPr>
                <w:rFonts w:hint="eastAsia"/>
                <w:color w:val="000000"/>
                <w:spacing w:val="0"/>
                <w:w w:val="100"/>
                <w:position w:val="0"/>
                <w:lang w:val="en-US" w:eastAsia="zh-CN"/>
              </w:rPr>
              <w:t xml:space="preserve"> </w:t>
            </w:r>
            <w:r>
              <w:rPr>
                <w:color w:val="000000"/>
                <w:spacing w:val="0"/>
                <w:w w:val="100"/>
                <w:position w:val="0"/>
              </w:rPr>
              <w:t>有下列情形之一的，不得担任公司的董事、监事、高级管理人员：</w:t>
            </w:r>
          </w:p>
          <w:p>
            <w:pPr>
              <w:pStyle w:val="21"/>
              <w:keepNext w:val="0"/>
              <w:keepLines w:val="0"/>
              <w:widowControl w:val="0"/>
              <w:shd w:val="clear" w:color="auto" w:fill="auto"/>
              <w:tabs>
                <w:tab w:val="left" w:pos="1142"/>
              </w:tabs>
              <w:bidi w:val="0"/>
              <w:spacing w:before="0" w:after="0" w:line="314" w:lineRule="exact"/>
              <w:ind w:left="0" w:right="0" w:firstLine="620"/>
              <w:jc w:val="left"/>
            </w:pPr>
            <w:r>
              <w:rPr>
                <w:color w:val="000000"/>
                <w:spacing w:val="0"/>
                <w:w w:val="100"/>
                <w:position w:val="0"/>
              </w:rPr>
              <w:t>（一）</w:t>
            </w:r>
            <w:r>
              <w:rPr>
                <w:color w:val="000000"/>
                <w:spacing w:val="0"/>
                <w:w w:val="100"/>
                <w:position w:val="0"/>
              </w:rPr>
              <w:tab/>
            </w:r>
            <w:r>
              <w:rPr>
                <w:color w:val="000000"/>
                <w:spacing w:val="0"/>
                <w:w w:val="100"/>
                <w:position w:val="0"/>
              </w:rPr>
              <w:t>无民事行为能力或者限制民事行为能力；</w:t>
            </w:r>
          </w:p>
          <w:p>
            <w:pPr>
              <w:pStyle w:val="21"/>
              <w:keepNext w:val="0"/>
              <w:keepLines w:val="0"/>
              <w:widowControl w:val="0"/>
              <w:shd w:val="clear" w:color="auto" w:fill="auto"/>
              <w:tabs>
                <w:tab w:val="left" w:pos="1056"/>
              </w:tabs>
              <w:bidi w:val="0"/>
              <w:spacing w:before="0" w:after="0" w:line="314" w:lineRule="exact"/>
              <w:ind w:left="0" w:right="0" w:firstLine="620"/>
              <w:jc w:val="left"/>
            </w:pPr>
            <w:r>
              <w:rPr>
                <w:color w:val="000000"/>
                <w:spacing w:val="0"/>
                <w:w w:val="100"/>
                <w:position w:val="0"/>
              </w:rPr>
              <w:t>（二）</w:t>
            </w:r>
            <w:r>
              <w:rPr>
                <w:color w:val="000000"/>
                <w:spacing w:val="0"/>
                <w:w w:val="100"/>
                <w:position w:val="0"/>
              </w:rPr>
              <w:tab/>
            </w:r>
            <w:r>
              <w:rPr>
                <w:color w:val="000000"/>
                <w:spacing w:val="0"/>
                <w:w w:val="100"/>
                <w:position w:val="0"/>
              </w:rPr>
              <w:t>因贪污、贿赂、侵占财产、挪用财产或者破坏社会主义市场经济秩序，被判处刑罚，执行期满未逾五年，或者因犯罪被剥夺政治权利，执行期满未逾五年；</w:t>
            </w:r>
          </w:p>
          <w:p>
            <w:pPr>
              <w:pStyle w:val="21"/>
              <w:keepNext w:val="0"/>
              <w:keepLines w:val="0"/>
              <w:widowControl w:val="0"/>
              <w:shd w:val="clear" w:color="auto" w:fill="auto"/>
              <w:tabs>
                <w:tab w:val="left" w:pos="1002"/>
              </w:tabs>
              <w:bidi w:val="0"/>
              <w:spacing w:before="0" w:after="0" w:line="314" w:lineRule="exact"/>
              <w:ind w:left="0" w:right="0" w:firstLine="620"/>
              <w:jc w:val="left"/>
            </w:pPr>
            <w:r>
              <w:rPr>
                <w:color w:val="000000"/>
                <w:spacing w:val="0"/>
                <w:w w:val="100"/>
                <w:position w:val="0"/>
              </w:rPr>
              <w:t>（三）</w:t>
            </w:r>
            <w:r>
              <w:rPr>
                <w:color w:val="000000"/>
                <w:spacing w:val="0"/>
                <w:w w:val="100"/>
                <w:position w:val="0"/>
              </w:rPr>
              <w:tab/>
            </w:r>
            <w:r>
              <w:rPr>
                <w:color w:val="000000"/>
                <w:spacing w:val="0"/>
                <w:w w:val="100"/>
                <w:position w:val="0"/>
              </w:rPr>
              <w:t>担任破产清算的公司、企业的董事或者厂长、经理，对该公司、企业的破产负有个人责任的，自该公司、企业破产清算完结之日起未逾三年；</w:t>
            </w:r>
          </w:p>
          <w:p>
            <w:pPr>
              <w:pStyle w:val="21"/>
              <w:keepNext w:val="0"/>
              <w:keepLines w:val="0"/>
              <w:widowControl w:val="0"/>
              <w:shd w:val="clear" w:color="auto" w:fill="auto"/>
              <w:tabs>
                <w:tab w:val="left" w:pos="1032"/>
              </w:tabs>
              <w:bidi w:val="0"/>
              <w:spacing w:before="0" w:after="0" w:line="314" w:lineRule="exact"/>
              <w:ind w:left="0" w:right="0" w:firstLine="620"/>
              <w:jc w:val="left"/>
            </w:pPr>
            <w:r>
              <w:rPr>
                <w:color w:val="000000"/>
                <w:spacing w:val="0"/>
                <w:w w:val="100"/>
                <w:position w:val="0"/>
              </w:rPr>
              <w:t>（四）</w:t>
            </w:r>
            <w:r>
              <w:rPr>
                <w:color w:val="000000"/>
                <w:spacing w:val="0"/>
                <w:w w:val="100"/>
                <w:position w:val="0"/>
              </w:rPr>
              <w:tab/>
            </w:r>
            <w:r>
              <w:rPr>
                <w:color w:val="000000"/>
                <w:spacing w:val="0"/>
                <w:w w:val="100"/>
                <w:position w:val="0"/>
              </w:rPr>
              <w:t>担任因违法被吊销营业执照、责令关闭的公司、企业的法定代表人，并负有个人责任的，自该公司、企业被吊销营业执照之日起未逾三年；</w:t>
            </w:r>
          </w:p>
          <w:p>
            <w:pPr>
              <w:pStyle w:val="21"/>
              <w:keepNext w:val="0"/>
              <w:keepLines w:val="0"/>
              <w:widowControl w:val="0"/>
              <w:shd w:val="clear" w:color="auto" w:fill="auto"/>
              <w:tabs>
                <w:tab w:val="left" w:pos="1142"/>
              </w:tabs>
              <w:bidi w:val="0"/>
              <w:spacing w:before="0" w:after="0" w:line="314" w:lineRule="exact"/>
              <w:ind w:left="0" w:right="0" w:firstLine="620"/>
              <w:jc w:val="left"/>
            </w:pPr>
            <w:r>
              <w:rPr>
                <w:color w:val="000000"/>
                <w:spacing w:val="0"/>
                <w:w w:val="100"/>
                <w:position w:val="0"/>
              </w:rPr>
              <w:t>（五）</w:t>
            </w:r>
            <w:r>
              <w:rPr>
                <w:color w:val="000000"/>
                <w:spacing w:val="0"/>
                <w:w w:val="100"/>
                <w:position w:val="0"/>
              </w:rPr>
              <w:tab/>
            </w:r>
            <w:r>
              <w:rPr>
                <w:color w:val="000000"/>
                <w:spacing w:val="0"/>
                <w:w w:val="100"/>
                <w:position w:val="0"/>
              </w:rPr>
              <w:t>个人所负数额较大的债务到期未清偿。</w:t>
            </w:r>
          </w:p>
          <w:p>
            <w:pPr>
              <w:pStyle w:val="21"/>
              <w:keepNext w:val="0"/>
              <w:keepLines w:val="0"/>
              <w:widowControl w:val="0"/>
              <w:shd w:val="clear" w:color="auto" w:fill="auto"/>
              <w:bidi w:val="0"/>
              <w:spacing w:before="0" w:after="0" w:line="314" w:lineRule="exact"/>
              <w:ind w:left="500" w:right="0" w:firstLine="0"/>
              <w:jc w:val="both"/>
              <w:rPr>
                <w:color w:val="000000"/>
                <w:spacing w:val="0"/>
                <w:w w:val="100"/>
                <w:position w:val="0"/>
              </w:rPr>
            </w:pPr>
            <w:r>
              <w:rPr>
                <w:color w:val="000000"/>
                <w:spacing w:val="0"/>
                <w:w w:val="100"/>
                <w:position w:val="0"/>
              </w:rPr>
              <w:t>公司违反前款规定选举、委派董事、监事或者聘任高级管理人员的，该选举、委派或者聘任无效。</w:t>
            </w:r>
          </w:p>
          <w:p>
            <w:pPr>
              <w:pStyle w:val="21"/>
              <w:keepNext w:val="0"/>
              <w:keepLines w:val="0"/>
              <w:widowControl w:val="0"/>
              <w:shd w:val="clear" w:color="auto" w:fill="auto"/>
              <w:bidi w:val="0"/>
              <w:spacing w:before="0" w:after="0" w:line="314" w:lineRule="exact"/>
              <w:ind w:left="500" w:right="0" w:firstLine="0"/>
              <w:jc w:val="both"/>
            </w:pPr>
            <w:r>
              <w:rPr>
                <w:color w:val="000000"/>
                <w:spacing w:val="0"/>
                <w:w w:val="100"/>
                <w:position w:val="0"/>
              </w:rPr>
              <w:t>董事、监事</w:t>
            </w:r>
            <w:r>
              <w:rPr>
                <w:rFonts w:hint="eastAsia"/>
                <w:color w:val="000000"/>
                <w:spacing w:val="0"/>
                <w:w w:val="100"/>
                <w:position w:val="0"/>
                <w:lang w:eastAsia="zh-CN"/>
              </w:rPr>
              <w:t>、</w:t>
            </w:r>
            <w:r>
              <w:rPr>
                <w:color w:val="000000"/>
                <w:spacing w:val="0"/>
                <w:w w:val="100"/>
                <w:position w:val="0"/>
              </w:rPr>
              <w:t>高级管理人员在任职期间出现本条第一款所列情形的，公司应当解除其职务。</w:t>
            </w:r>
          </w:p>
          <w:p>
            <w:pPr>
              <w:pStyle w:val="21"/>
              <w:keepNext w:val="0"/>
              <w:keepLines w:val="0"/>
              <w:widowControl w:val="0"/>
              <w:shd w:val="clear" w:color="auto" w:fill="auto"/>
              <w:bidi w:val="0"/>
              <w:spacing w:before="0" w:after="0" w:line="314" w:lineRule="exact"/>
              <w:ind w:left="0" w:right="0" w:firstLine="180"/>
              <w:jc w:val="left"/>
            </w:pPr>
            <w:r>
              <w:rPr>
                <w:color w:val="000000"/>
                <w:spacing w:val="0"/>
                <w:w w:val="100"/>
                <w:position w:val="0"/>
              </w:rPr>
              <w:t>《企业法人法定代表人登记管理规定》（国家工商行政管理局令第90号）</w:t>
            </w:r>
          </w:p>
          <w:p>
            <w:pPr>
              <w:pStyle w:val="21"/>
              <w:keepNext w:val="0"/>
              <w:keepLines w:val="0"/>
              <w:widowControl w:val="0"/>
              <w:shd w:val="clear" w:color="auto" w:fill="auto"/>
              <w:bidi w:val="0"/>
              <w:spacing w:before="0" w:after="0" w:line="314" w:lineRule="exact"/>
              <w:ind w:left="0" w:right="0"/>
              <w:jc w:val="left"/>
            </w:pPr>
            <w:r>
              <w:rPr>
                <w:color w:val="000000"/>
                <w:spacing w:val="0"/>
                <w:w w:val="100"/>
                <w:position w:val="0"/>
              </w:rPr>
              <w:t>第四条</w:t>
            </w:r>
            <w:r>
              <w:rPr>
                <w:rFonts w:hint="eastAsia"/>
                <w:color w:val="000000"/>
                <w:spacing w:val="0"/>
                <w:w w:val="100"/>
                <w:position w:val="0"/>
                <w:lang w:val="en-US" w:eastAsia="zh-CN"/>
              </w:rPr>
              <w:t xml:space="preserve"> </w:t>
            </w:r>
            <w:r>
              <w:rPr>
                <w:color w:val="000000"/>
                <w:spacing w:val="0"/>
                <w:w w:val="100"/>
                <w:position w:val="0"/>
              </w:rPr>
              <w:t>有下列情形之一的，不得担任法定代表人，企业登记机关不予核准登记：</w:t>
            </w:r>
          </w:p>
          <w:p>
            <w:pPr>
              <w:pStyle w:val="21"/>
              <w:keepNext w:val="0"/>
              <w:keepLines w:val="0"/>
              <w:widowControl w:val="0"/>
              <w:shd w:val="clear" w:color="auto" w:fill="auto"/>
              <w:tabs>
                <w:tab w:val="left" w:pos="1142"/>
              </w:tabs>
              <w:bidi w:val="0"/>
              <w:spacing w:before="0" w:after="0" w:line="314" w:lineRule="exact"/>
              <w:ind w:left="0" w:right="0" w:firstLine="620"/>
              <w:jc w:val="left"/>
            </w:pPr>
            <w:r>
              <w:rPr>
                <w:color w:val="000000"/>
                <w:spacing w:val="0"/>
                <w:w w:val="100"/>
                <w:position w:val="0"/>
              </w:rPr>
              <w:t>（一）</w:t>
            </w:r>
            <w:r>
              <w:rPr>
                <w:color w:val="000000"/>
                <w:spacing w:val="0"/>
                <w:w w:val="100"/>
                <w:position w:val="0"/>
              </w:rPr>
              <w:tab/>
            </w:r>
            <w:r>
              <w:rPr>
                <w:color w:val="000000"/>
                <w:spacing w:val="0"/>
                <w:w w:val="100"/>
                <w:position w:val="0"/>
              </w:rPr>
              <w:t>无民事行为能力或者限制民事行为能力的；</w:t>
            </w:r>
          </w:p>
          <w:p>
            <w:pPr>
              <w:pStyle w:val="21"/>
              <w:keepNext w:val="0"/>
              <w:keepLines w:val="0"/>
              <w:widowControl w:val="0"/>
              <w:shd w:val="clear" w:color="auto" w:fill="auto"/>
              <w:tabs>
                <w:tab w:val="left" w:pos="1148"/>
              </w:tabs>
              <w:bidi w:val="0"/>
              <w:spacing w:before="0" w:after="0" w:line="314" w:lineRule="exact"/>
              <w:ind w:left="0" w:right="0" w:firstLine="620"/>
              <w:jc w:val="left"/>
            </w:pPr>
            <w:r>
              <w:rPr>
                <w:color w:val="000000"/>
                <w:spacing w:val="0"/>
                <w:w w:val="100"/>
                <w:position w:val="0"/>
              </w:rPr>
              <w:t>（二）</w:t>
            </w:r>
            <w:r>
              <w:rPr>
                <w:color w:val="000000"/>
                <w:spacing w:val="0"/>
                <w:w w:val="100"/>
                <w:position w:val="0"/>
              </w:rPr>
              <w:tab/>
            </w:r>
            <w:r>
              <w:rPr>
                <w:color w:val="000000"/>
                <w:spacing w:val="0"/>
                <w:w w:val="100"/>
                <w:position w:val="0"/>
              </w:rPr>
              <w:t>正在被执行刑罚或者正在被执行刑事强制措施的；</w:t>
            </w:r>
          </w:p>
          <w:p>
            <w:pPr>
              <w:pStyle w:val="21"/>
              <w:keepNext w:val="0"/>
              <w:keepLines w:val="0"/>
              <w:widowControl w:val="0"/>
              <w:shd w:val="clear" w:color="auto" w:fill="auto"/>
              <w:tabs>
                <w:tab w:val="left" w:pos="1148"/>
              </w:tabs>
              <w:bidi w:val="0"/>
              <w:spacing w:before="0" w:after="0" w:line="314" w:lineRule="exact"/>
              <w:ind w:left="0" w:right="0" w:firstLine="620"/>
              <w:jc w:val="left"/>
            </w:pPr>
            <w:r>
              <w:rPr>
                <w:color w:val="000000"/>
                <w:spacing w:val="0"/>
                <w:w w:val="100"/>
                <w:position w:val="0"/>
              </w:rPr>
              <w:t>（三）</w:t>
            </w:r>
            <w:r>
              <w:rPr>
                <w:color w:val="000000"/>
                <w:spacing w:val="0"/>
                <w:w w:val="100"/>
                <w:position w:val="0"/>
              </w:rPr>
              <w:tab/>
            </w:r>
            <w:r>
              <w:rPr>
                <w:color w:val="000000"/>
                <w:spacing w:val="0"/>
                <w:w w:val="100"/>
                <w:position w:val="0"/>
              </w:rPr>
              <w:t>正在被公安机关或者国家安全机关通缉的；</w:t>
            </w:r>
          </w:p>
          <w:p>
            <w:pPr>
              <w:pStyle w:val="21"/>
              <w:keepNext w:val="0"/>
              <w:keepLines w:val="0"/>
              <w:widowControl w:val="0"/>
              <w:shd w:val="clear" w:color="auto" w:fill="auto"/>
              <w:tabs>
                <w:tab w:val="left" w:pos="1056"/>
              </w:tabs>
              <w:bidi w:val="0"/>
              <w:spacing w:before="0" w:after="0" w:line="314" w:lineRule="exact"/>
              <w:ind w:left="0" w:right="0" w:firstLine="620"/>
              <w:jc w:val="left"/>
            </w:pPr>
            <w:r>
              <w:rPr>
                <w:color w:val="000000"/>
                <w:spacing w:val="0"/>
                <w:w w:val="100"/>
                <w:position w:val="0"/>
              </w:rPr>
              <w:t>（四）</w:t>
            </w:r>
            <w:r>
              <w:rPr>
                <w:color w:val="000000"/>
                <w:spacing w:val="0"/>
                <w:w w:val="100"/>
                <w:position w:val="0"/>
              </w:rPr>
              <w:tab/>
            </w:r>
            <w:r>
              <w:rPr>
                <w:color w:val="000000"/>
                <w:spacing w:val="0"/>
                <w:w w:val="100"/>
                <w:position w:val="0"/>
              </w:rPr>
              <w:t>因犯有贪污贿赂罪、侵犯财产罪或者破坏社会主义市场经济秩序罪，被判处刑罚，执行期满未逾五年的；因犯有其他罪，被判处刑罚，执行期满未逾三年的；或者因犯罪被判处剥夺政治权利，执行期</w:t>
            </w:r>
          </w:p>
        </w:tc>
        <w:tc>
          <w:tcPr>
            <w:tcW w:w="208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工商总局</w:t>
            </w: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2268"/>
        <w:gridCol w:w="10050"/>
        <w:gridCol w:w="2112"/>
      </w:tblGrid>
      <w:tr>
        <w:tblPrEx>
          <w:tblCellMar>
            <w:top w:w="0" w:type="dxa"/>
            <w:left w:w="10" w:type="dxa"/>
            <w:bottom w:w="0" w:type="dxa"/>
            <w:right w:w="10" w:type="dxa"/>
          </w:tblCellMar>
        </w:tblPrEx>
        <w:trPr>
          <w:trHeight w:val="630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314" w:lineRule="exact"/>
              <w:ind w:left="0" w:right="0" w:firstLine="0"/>
              <w:jc w:val="left"/>
            </w:pPr>
            <w:r>
              <w:rPr>
                <w:color w:val="000000"/>
                <w:spacing w:val="0"/>
                <w:w w:val="100"/>
                <w:position w:val="0"/>
              </w:rPr>
              <w:t>满未逾五年的；</w:t>
            </w:r>
          </w:p>
          <w:p>
            <w:pPr>
              <w:pStyle w:val="21"/>
              <w:keepNext w:val="0"/>
              <w:keepLines w:val="0"/>
              <w:widowControl w:val="0"/>
              <w:shd w:val="clear" w:color="auto" w:fill="auto"/>
              <w:tabs>
                <w:tab w:val="left" w:pos="1032"/>
              </w:tabs>
              <w:bidi w:val="0"/>
              <w:spacing w:before="0" w:after="0" w:line="314" w:lineRule="exact"/>
              <w:ind w:left="0" w:right="0" w:firstLine="600"/>
              <w:jc w:val="both"/>
            </w:pPr>
            <w:r>
              <w:rPr>
                <w:color w:val="000000"/>
                <w:spacing w:val="0"/>
                <w:w w:val="100"/>
                <w:position w:val="0"/>
              </w:rPr>
              <w:t>（五）</w:t>
            </w:r>
            <w:r>
              <w:rPr>
                <w:color w:val="000000"/>
                <w:spacing w:val="0"/>
                <w:w w:val="100"/>
                <w:position w:val="0"/>
              </w:rPr>
              <w:tab/>
            </w:r>
            <w:r>
              <w:rPr>
                <w:color w:val="000000"/>
                <w:spacing w:val="0"/>
                <w:w w:val="100"/>
                <w:position w:val="0"/>
              </w:rPr>
              <w:t>担任因经营不善破产清算的企业的法定代表人或者董事、经理，并对该企业的破产负有个人责任，自该企业破产清算完结之日起未逾三年的；</w:t>
            </w:r>
          </w:p>
          <w:p>
            <w:pPr>
              <w:pStyle w:val="21"/>
              <w:keepNext w:val="0"/>
              <w:keepLines w:val="0"/>
              <w:widowControl w:val="0"/>
              <w:shd w:val="clear" w:color="auto" w:fill="auto"/>
              <w:tabs>
                <w:tab w:val="left" w:pos="1032"/>
              </w:tabs>
              <w:bidi w:val="0"/>
              <w:spacing w:before="0" w:after="0" w:line="314" w:lineRule="exact"/>
              <w:ind w:left="0" w:right="0" w:firstLine="600"/>
              <w:jc w:val="both"/>
            </w:pPr>
            <w:r>
              <w:rPr>
                <w:color w:val="000000"/>
                <w:spacing w:val="0"/>
                <w:w w:val="100"/>
                <w:position w:val="0"/>
              </w:rPr>
              <w:t>（六）</w:t>
            </w:r>
            <w:r>
              <w:rPr>
                <w:color w:val="000000"/>
                <w:spacing w:val="0"/>
                <w:w w:val="100"/>
                <w:position w:val="0"/>
              </w:rPr>
              <w:tab/>
            </w:r>
            <w:r>
              <w:rPr>
                <w:color w:val="000000"/>
                <w:spacing w:val="0"/>
                <w:w w:val="100"/>
                <w:position w:val="0"/>
              </w:rPr>
              <w:t>担任因违法被吊销营业执照的企业的法定代表人，并对该企业违法行为负有个人责任，自该企业被吊销营业执照之日起未逾三年的；</w:t>
            </w:r>
          </w:p>
          <w:p>
            <w:pPr>
              <w:pStyle w:val="21"/>
              <w:keepNext w:val="0"/>
              <w:keepLines w:val="0"/>
              <w:widowControl w:val="0"/>
              <w:shd w:val="clear" w:color="auto" w:fill="auto"/>
              <w:tabs>
                <w:tab w:val="left" w:pos="1116"/>
              </w:tabs>
              <w:bidi w:val="0"/>
              <w:spacing w:before="0" w:after="0" w:line="314" w:lineRule="exact"/>
              <w:ind w:left="0" w:right="0" w:firstLine="600"/>
              <w:jc w:val="both"/>
            </w:pPr>
            <w:r>
              <w:rPr>
                <w:color w:val="000000"/>
                <w:spacing w:val="0"/>
                <w:w w:val="100"/>
                <w:position w:val="0"/>
              </w:rPr>
              <w:t>（七）</w:t>
            </w:r>
            <w:r>
              <w:rPr>
                <w:color w:val="000000"/>
                <w:spacing w:val="0"/>
                <w:w w:val="100"/>
                <w:position w:val="0"/>
              </w:rPr>
              <w:tab/>
            </w:r>
            <w:r>
              <w:rPr>
                <w:color w:val="000000"/>
                <w:spacing w:val="0"/>
                <w:w w:val="100"/>
                <w:position w:val="0"/>
              </w:rPr>
              <w:t>个人负债数额较大，到期未清偿的；</w:t>
            </w:r>
          </w:p>
          <w:p>
            <w:pPr>
              <w:pStyle w:val="21"/>
              <w:keepNext w:val="0"/>
              <w:keepLines w:val="0"/>
              <w:widowControl w:val="0"/>
              <w:shd w:val="clear" w:color="auto" w:fill="auto"/>
              <w:tabs>
                <w:tab w:val="left" w:pos="1116"/>
              </w:tabs>
              <w:bidi w:val="0"/>
              <w:spacing w:before="0" w:after="0" w:line="314" w:lineRule="exact"/>
              <w:ind w:left="0" w:right="0" w:firstLine="600"/>
              <w:jc w:val="both"/>
            </w:pPr>
            <w:r>
              <w:rPr>
                <w:color w:val="000000"/>
                <w:spacing w:val="0"/>
                <w:w w:val="100"/>
                <w:position w:val="0"/>
              </w:rPr>
              <w:t>（八）</w:t>
            </w:r>
            <w:r>
              <w:rPr>
                <w:color w:val="000000"/>
                <w:spacing w:val="0"/>
                <w:w w:val="100"/>
                <w:position w:val="0"/>
              </w:rPr>
              <w:tab/>
            </w:r>
            <w:r>
              <w:rPr>
                <w:color w:val="000000"/>
                <w:spacing w:val="0"/>
                <w:w w:val="100"/>
                <w:position w:val="0"/>
              </w:rPr>
              <w:t>有法律和国务院规定不得担任法定代表人的其他情形的。</w:t>
            </w:r>
          </w:p>
          <w:p>
            <w:pPr>
              <w:pStyle w:val="21"/>
              <w:keepNext w:val="0"/>
              <w:keepLines w:val="0"/>
              <w:widowControl w:val="0"/>
              <w:shd w:val="clear" w:color="auto" w:fill="auto"/>
              <w:bidi w:val="0"/>
              <w:spacing w:before="0" w:after="0" w:line="314" w:lineRule="exact"/>
              <w:ind w:left="0" w:right="0" w:firstLine="180"/>
              <w:jc w:val="both"/>
            </w:pPr>
            <w:r>
              <w:rPr>
                <w:color w:val="000000"/>
                <w:spacing w:val="0"/>
                <w:w w:val="100"/>
                <w:position w:val="0"/>
              </w:rPr>
              <w:t>《企业信息公示暂行条例》（国务院令第654号）</w:t>
            </w:r>
          </w:p>
          <w:p>
            <w:pPr>
              <w:pStyle w:val="21"/>
              <w:keepNext w:val="0"/>
              <w:keepLines w:val="0"/>
              <w:widowControl w:val="0"/>
              <w:shd w:val="clear" w:color="auto" w:fill="auto"/>
              <w:bidi w:val="0"/>
              <w:spacing w:before="0" w:after="0" w:line="314" w:lineRule="exact"/>
              <w:ind w:left="0" w:right="0"/>
              <w:jc w:val="both"/>
            </w:pPr>
            <w:r>
              <w:rPr>
                <w:color w:val="000000"/>
                <w:spacing w:val="0"/>
                <w:w w:val="100"/>
                <w:position w:val="0"/>
              </w:rPr>
              <w:t>第十七条</w:t>
            </w:r>
            <w:r>
              <w:rPr>
                <w:rFonts w:hint="eastAsia"/>
                <w:color w:val="000000"/>
                <w:spacing w:val="0"/>
                <w:w w:val="100"/>
                <w:position w:val="0"/>
                <w:lang w:val="en-US" w:eastAsia="zh-CN"/>
              </w:rPr>
              <w:t xml:space="preserve"> </w:t>
            </w:r>
            <w:r>
              <w:rPr>
                <w:color w:val="000000"/>
                <w:spacing w:val="0"/>
                <w:w w:val="100"/>
                <w:position w:val="0"/>
              </w:rPr>
              <w:t>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w:t>
            </w:r>
          </w:p>
          <w:p>
            <w:pPr>
              <w:pStyle w:val="21"/>
              <w:keepNext w:val="0"/>
              <w:keepLines w:val="0"/>
              <w:widowControl w:val="0"/>
              <w:shd w:val="clear" w:color="auto" w:fill="auto"/>
              <w:tabs>
                <w:tab w:val="left" w:pos="1026"/>
              </w:tabs>
              <w:bidi w:val="0"/>
              <w:spacing w:before="0" w:after="0" w:line="314" w:lineRule="exact"/>
              <w:ind w:left="0" w:right="0" w:firstLine="600"/>
              <w:jc w:val="both"/>
            </w:pPr>
            <w:r>
              <w:rPr>
                <w:color w:val="000000"/>
                <w:spacing w:val="0"/>
                <w:w w:val="100"/>
                <w:position w:val="0"/>
              </w:rPr>
              <w:t>（一）</w:t>
            </w:r>
            <w:r>
              <w:rPr>
                <w:color w:val="000000"/>
                <w:spacing w:val="0"/>
                <w:w w:val="100"/>
                <w:position w:val="0"/>
              </w:rPr>
              <w:tab/>
            </w:r>
            <w:r>
              <w:rPr>
                <w:color w:val="000000"/>
                <w:spacing w:val="0"/>
                <w:w w:val="100"/>
                <w:position w:val="0"/>
              </w:rPr>
              <w:t>企业未按照本条例规定的期限公示年度报告或者未按照工商行政管理部门责令的期限公示有关企业信息的；</w:t>
            </w:r>
          </w:p>
          <w:p>
            <w:pPr>
              <w:pStyle w:val="21"/>
              <w:keepNext w:val="0"/>
              <w:keepLines w:val="0"/>
              <w:widowControl w:val="0"/>
              <w:shd w:val="clear" w:color="auto" w:fill="auto"/>
              <w:tabs>
                <w:tab w:val="left" w:pos="1116"/>
              </w:tabs>
              <w:bidi w:val="0"/>
              <w:spacing w:before="0" w:after="0" w:line="314" w:lineRule="exact"/>
              <w:ind w:left="0" w:right="0" w:firstLine="600"/>
              <w:jc w:val="both"/>
            </w:pPr>
            <w:r>
              <w:rPr>
                <w:color w:val="000000"/>
                <w:spacing w:val="0"/>
                <w:w w:val="100"/>
                <w:position w:val="0"/>
              </w:rPr>
              <w:t>（二）</w:t>
            </w:r>
            <w:r>
              <w:rPr>
                <w:color w:val="000000"/>
                <w:spacing w:val="0"/>
                <w:w w:val="100"/>
                <w:position w:val="0"/>
              </w:rPr>
              <w:tab/>
            </w:r>
            <w:r>
              <w:rPr>
                <w:color w:val="000000"/>
                <w:spacing w:val="0"/>
                <w:w w:val="100"/>
                <w:position w:val="0"/>
              </w:rPr>
              <w:t>企业公示信息隐瞒真实情况、弄虚作假的。</w:t>
            </w:r>
          </w:p>
          <w:p>
            <w:pPr>
              <w:pStyle w:val="21"/>
              <w:keepNext w:val="0"/>
              <w:keepLines w:val="0"/>
              <w:widowControl w:val="0"/>
              <w:shd w:val="clear" w:color="auto" w:fill="auto"/>
              <w:bidi w:val="0"/>
              <w:spacing w:before="0" w:after="0" w:line="314" w:lineRule="exact"/>
              <w:ind w:left="0" w:right="0"/>
              <w:jc w:val="both"/>
            </w:pPr>
            <w:r>
              <w:rPr>
                <w:color w:val="000000"/>
                <w:spacing w:val="0"/>
                <w:w w:val="100"/>
                <w:position w:val="0"/>
              </w:rPr>
              <w:t>被列入经营异常名录的企业依照本条例规定履行公示义务的，由县级以上工商行政管理部门移出经营异常名录；满3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3年内不得担任其他企业的法定代表人、负责人。</w:t>
            </w:r>
          </w:p>
          <w:p>
            <w:pPr>
              <w:pStyle w:val="21"/>
              <w:keepNext w:val="0"/>
              <w:keepLines w:val="0"/>
              <w:widowControl w:val="0"/>
              <w:shd w:val="clear" w:color="auto" w:fill="auto"/>
              <w:bidi w:val="0"/>
              <w:spacing w:before="0" w:after="0" w:line="314" w:lineRule="exact"/>
              <w:ind w:left="0" w:right="0"/>
              <w:jc w:val="both"/>
            </w:pPr>
            <w:r>
              <w:rPr>
                <w:color w:val="000000"/>
                <w:spacing w:val="0"/>
                <w:w w:val="100"/>
                <w:position w:val="0"/>
              </w:rPr>
              <w:t>企业自被列入严重违法企业名单之日起满5年未再发生第一款规定情形的，由国务院工商行政管理部门或者省、自治区、直辖市人民政府工商行政管理部门移出严重违法企业名单。</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944" w:hRule="exact"/>
          <w:jc w:val="center"/>
        </w:trPr>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22" w:lineRule="exact"/>
              <w:ind w:left="0" w:right="0" w:firstLine="140"/>
              <w:jc w:val="both"/>
            </w:pPr>
            <w:r>
              <w:rPr>
                <w:color w:val="000000"/>
                <w:spacing w:val="0"/>
                <w:w w:val="100"/>
                <w:position w:val="0"/>
                <w:lang w:val="en-US" w:eastAsia="en-US" w:bidi="en-US"/>
              </w:rPr>
              <w:t>20.</w:t>
            </w:r>
            <w:r>
              <w:rPr>
                <w:color w:val="000000"/>
                <w:spacing w:val="0"/>
                <w:w w:val="100"/>
                <w:position w:val="0"/>
              </w:rPr>
              <w:t>将失信企业纳入重 点监管对象，加大日常监督检查频次和提高随机抽查概率。</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8" w:lineRule="exact"/>
              <w:ind w:left="0" w:right="0" w:firstLine="180"/>
              <w:jc w:val="both"/>
            </w:pPr>
            <w:r>
              <w:rPr>
                <w:color w:val="000000"/>
                <w:spacing w:val="0"/>
                <w:w w:val="100"/>
                <w:position w:val="0"/>
              </w:rPr>
              <w:t>《国务院办公厅关于推广随机抽査规范事中事后监管的通知》（国办发</w:t>
            </w:r>
            <w:r>
              <w:rPr>
                <w:rFonts w:hint="eastAsia"/>
                <w:color w:val="000000"/>
                <w:spacing w:val="0"/>
                <w:w w:val="100"/>
                <w:position w:val="0"/>
                <w:lang w:val="en-US" w:eastAsia="zh-CN"/>
              </w:rPr>
              <w:t>[</w:t>
            </w:r>
            <w:r>
              <w:rPr>
                <w:color w:val="000000"/>
                <w:spacing w:val="0"/>
                <w:w w:val="100"/>
                <w:position w:val="0"/>
              </w:rPr>
              <w:t>2015</w:t>
            </w:r>
            <w:r>
              <w:rPr>
                <w:rFonts w:hint="eastAsia"/>
                <w:color w:val="000000"/>
                <w:spacing w:val="0"/>
                <w:w w:val="100"/>
                <w:position w:val="0"/>
                <w:lang w:val="en-US" w:eastAsia="zh-CN"/>
              </w:rPr>
              <w:t>]</w:t>
            </w:r>
            <w:r>
              <w:rPr>
                <w:color w:val="000000"/>
                <w:spacing w:val="0"/>
                <w:w w:val="100"/>
                <w:position w:val="0"/>
              </w:rPr>
              <w:t>58号）</w:t>
            </w:r>
          </w:p>
          <w:p>
            <w:pPr>
              <w:pStyle w:val="21"/>
              <w:keepNext w:val="0"/>
              <w:keepLines w:val="0"/>
              <w:widowControl w:val="0"/>
              <w:shd w:val="clear" w:color="auto" w:fill="auto"/>
              <w:bidi w:val="0"/>
              <w:spacing w:before="0" w:after="0" w:line="318" w:lineRule="exact"/>
              <w:ind w:left="0" w:right="0" w:firstLine="480"/>
              <w:jc w:val="both"/>
            </w:pPr>
            <w:r>
              <w:rPr>
                <w:color w:val="000000"/>
                <w:spacing w:val="0"/>
                <w:w w:val="100"/>
                <w:position w:val="0"/>
              </w:rPr>
              <w:t>二、大力推广随机抽査监管</w:t>
            </w:r>
          </w:p>
          <w:p>
            <w:pPr>
              <w:pStyle w:val="21"/>
              <w:keepNext w:val="0"/>
              <w:keepLines w:val="0"/>
              <w:widowControl w:val="0"/>
              <w:shd w:val="clear" w:color="auto" w:fill="auto"/>
              <w:bidi w:val="0"/>
              <w:spacing w:before="0" w:after="0" w:line="318" w:lineRule="exact"/>
              <w:ind w:left="0" w:right="0" w:firstLine="600"/>
              <w:jc w:val="both"/>
            </w:pPr>
            <w:r>
              <w:rPr>
                <w:color w:val="000000"/>
                <w:spacing w:val="0"/>
                <w:w w:val="100"/>
                <w:position w:val="0"/>
              </w:rPr>
              <w:t>（三）合理确定随机抽査的比例和频次。要根据当地经济社会发展和监管领域实际情况，合理确定随机抽查的比例和频次，既要保证必要的抽查覆盖面和工作力度，又要防止检査过多和执法扰民。对投诉举报多、列入经营异常名录或有严重违法违规记录等情况的市场主体，要加大随机抽查力度。</w:t>
            </w:r>
          </w:p>
          <w:p>
            <w:pPr>
              <w:pStyle w:val="21"/>
              <w:keepNext w:val="0"/>
              <w:keepLines w:val="0"/>
              <w:widowControl w:val="0"/>
              <w:shd w:val="clear" w:color="auto" w:fill="auto"/>
              <w:bidi w:val="0"/>
              <w:spacing w:before="0" w:after="0" w:line="318" w:lineRule="exact"/>
              <w:ind w:left="0" w:right="0" w:firstLine="466" w:firstLineChars="233"/>
              <w:jc w:val="both"/>
            </w:pPr>
            <w:r>
              <w:rPr>
                <w:color w:val="000000"/>
                <w:spacing w:val="0"/>
                <w:w w:val="100"/>
                <w:position w:val="0"/>
              </w:rPr>
              <w:t>三、加快配套制度机制建设</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318" w:lineRule="exact"/>
              <w:ind w:left="0" w:right="0" w:firstLine="0"/>
              <w:jc w:val="left"/>
            </w:pPr>
            <w:r>
              <w:rPr>
                <w:color w:val="000000"/>
                <w:spacing w:val="0"/>
                <w:w w:val="100"/>
                <w:position w:val="0"/>
              </w:rPr>
              <w:t>各市场监管、行业主管部门</w:t>
            </w: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2262"/>
        <w:gridCol w:w="10038"/>
        <w:gridCol w:w="2082"/>
      </w:tblGrid>
      <w:tr>
        <w:tblPrEx>
          <w:tblCellMar>
            <w:top w:w="0" w:type="dxa"/>
            <w:left w:w="10" w:type="dxa"/>
            <w:bottom w:w="0" w:type="dxa"/>
            <w:right w:w="10" w:type="dxa"/>
          </w:tblCellMar>
        </w:tblPrEx>
        <w:trPr>
          <w:trHeight w:val="409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313" w:lineRule="exact"/>
              <w:ind w:left="0" w:right="0" w:firstLine="620"/>
              <w:jc w:val="both"/>
            </w:pPr>
            <w:r>
              <w:rPr>
                <w:color w:val="000000"/>
                <w:spacing w:val="0"/>
                <w:w w:val="100"/>
                <w:position w:val="0"/>
              </w:rPr>
              <w:t>（二）推进随机抽査与社会信用体系相衔接。建立健全市场主体诚信档案、失信联合惩戒和黑名单制度。在随机抽查工作中，要根据市场主体的信用情况，釆取针对性强的监督检査方式，将随机抽查结果纳入市场主体的社会信用记录，让失信者一处违规、处处受限。</w:t>
            </w:r>
          </w:p>
          <w:p>
            <w:pPr>
              <w:pStyle w:val="21"/>
              <w:keepNext w:val="0"/>
              <w:keepLines w:val="0"/>
              <w:widowControl w:val="0"/>
              <w:shd w:val="clear" w:color="auto" w:fill="auto"/>
              <w:bidi w:val="0"/>
              <w:spacing w:before="0" w:after="0" w:line="313" w:lineRule="exact"/>
              <w:ind w:left="0" w:right="0" w:firstLine="200"/>
              <w:jc w:val="both"/>
            </w:pPr>
            <w:r>
              <w:rPr>
                <w:color w:val="000000"/>
                <w:spacing w:val="0"/>
                <w:w w:val="100"/>
                <w:position w:val="0"/>
              </w:rPr>
              <w:t>《国务院关于建立完善守信联合激励和失信联合惩戒制度加快推进社会诚信建设的指导意见》（国发</w:t>
            </w:r>
            <w:r>
              <w:rPr>
                <w:rFonts w:hint="eastAsia"/>
                <w:color w:val="000000"/>
                <w:spacing w:val="0"/>
                <w:w w:val="100"/>
                <w:position w:val="0"/>
                <w:lang w:val="en-US" w:eastAsia="zh-CN"/>
              </w:rPr>
              <w:t>[</w:t>
            </w:r>
            <w:r>
              <w:rPr>
                <w:color w:val="000000"/>
                <w:spacing w:val="0"/>
                <w:w w:val="100"/>
                <w:position w:val="0"/>
              </w:rPr>
              <w:t>2016</w:t>
            </w:r>
            <w:r>
              <w:rPr>
                <w:rFonts w:hint="eastAsia"/>
                <w:color w:val="000000"/>
                <w:spacing w:val="0"/>
                <w:w w:val="100"/>
                <w:position w:val="0"/>
                <w:lang w:val="en-US" w:eastAsia="zh-CN"/>
              </w:rPr>
              <w:t>]</w:t>
            </w:r>
            <w:r>
              <w:rPr>
                <w:color w:val="000000"/>
                <w:spacing w:val="0"/>
                <w:w w:val="100"/>
                <w:position w:val="0"/>
              </w:rPr>
              <w:t>33号）</w:t>
            </w:r>
          </w:p>
          <w:p>
            <w:pPr>
              <w:pStyle w:val="21"/>
              <w:keepNext w:val="0"/>
              <w:keepLines w:val="0"/>
              <w:widowControl w:val="0"/>
              <w:shd w:val="clear" w:color="auto" w:fill="auto"/>
              <w:bidi w:val="0"/>
              <w:spacing w:before="0" w:after="0" w:line="313" w:lineRule="exact"/>
              <w:ind w:left="0" w:right="0" w:firstLine="620"/>
              <w:jc w:val="both"/>
            </w:pPr>
            <w:r>
              <w:rPr>
                <w:color w:val="000000"/>
                <w:spacing w:val="0"/>
                <w:w w:val="100"/>
                <w:position w:val="0"/>
              </w:rPr>
              <w:t>（十）依法依规加强对失信行为的行政性约束和惩戒。对严重失信主体，各地区、各有关部门应将其列为重点监管对象，依法依规釆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w:t>
            </w:r>
            <w:r>
              <w:rPr>
                <w:color w:val="000000"/>
                <w:spacing w:val="0"/>
                <w:w w:val="100"/>
                <w:position w:val="0"/>
                <w:lang w:val="zh-CN" w:eastAsia="zh-CN" w:bidi="zh-CN"/>
              </w:rPr>
              <w:t>务等。</w:t>
            </w:r>
            <w:r>
              <w:rPr>
                <w:color w:val="000000"/>
                <w:spacing w:val="0"/>
                <w:w w:val="100"/>
                <w:position w:val="0"/>
              </w:rPr>
              <w:t>严格限制</w:t>
            </w:r>
            <w:r>
              <w:rPr>
                <w:rFonts w:hint="eastAsia"/>
                <w:color w:val="000000"/>
                <w:spacing w:val="0"/>
                <w:w w:val="100"/>
                <w:position w:val="0"/>
                <w:lang w:eastAsia="zh-CN"/>
              </w:rPr>
              <w:t>申</w:t>
            </w:r>
            <w:r>
              <w:rPr>
                <w:color w:val="000000"/>
                <w:spacing w:val="0"/>
                <w:w w:val="100"/>
                <w:position w:val="0"/>
              </w:rPr>
              <w:t>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对失信行为负有直接责任的董事、股东等人员的荣誉称号，取消参加评先评优资格。</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122" w:hRule="exact"/>
          <w:jc w:val="center"/>
        </w:trPr>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8" w:lineRule="exact"/>
              <w:ind w:left="0" w:right="0" w:firstLine="0"/>
              <w:jc w:val="both"/>
            </w:pPr>
            <w:r>
              <w:rPr>
                <w:color w:val="000000"/>
                <w:spacing w:val="0"/>
                <w:w w:val="100"/>
                <w:position w:val="0"/>
                <w:lang w:val="zh-CN" w:eastAsia="zh-CN" w:bidi="zh-CN"/>
              </w:rPr>
              <w:t>21</w:t>
            </w:r>
            <w:r>
              <w:rPr>
                <w:color w:val="000000"/>
                <w:spacing w:val="0"/>
                <w:w w:val="100"/>
                <w:position w:val="0"/>
              </w:rPr>
              <w:t>.将失信企业的失信状况作为纳税信用评价的重要外部参考。</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6" w:lineRule="exact"/>
              <w:ind w:left="0" w:right="0" w:firstLine="180"/>
              <w:jc w:val="both"/>
            </w:pPr>
            <w:r>
              <w:rPr>
                <w:color w:val="000000"/>
                <w:spacing w:val="0"/>
                <w:w w:val="100"/>
                <w:position w:val="0"/>
              </w:rPr>
              <w:t>《纳税信用管理办法（试行）》（税务总局公告2014年第40号）</w:t>
            </w:r>
          </w:p>
          <w:p>
            <w:pPr>
              <w:pStyle w:val="21"/>
              <w:keepNext w:val="0"/>
              <w:keepLines w:val="0"/>
              <w:widowControl w:val="0"/>
              <w:shd w:val="clear" w:color="auto" w:fill="auto"/>
              <w:bidi w:val="0"/>
              <w:spacing w:before="0" w:after="0" w:line="316" w:lineRule="exact"/>
              <w:ind w:left="0" w:right="0" w:firstLine="520"/>
              <w:jc w:val="both"/>
            </w:pPr>
            <w:r>
              <w:rPr>
                <w:color w:val="000000"/>
                <w:spacing w:val="0"/>
                <w:w w:val="100"/>
                <w:position w:val="0"/>
              </w:rPr>
              <w:t>第十条</w:t>
            </w:r>
            <w:r>
              <w:rPr>
                <w:rFonts w:hint="eastAsia"/>
                <w:color w:val="000000"/>
                <w:spacing w:val="0"/>
                <w:w w:val="100"/>
                <w:position w:val="0"/>
                <w:lang w:val="en-US" w:eastAsia="zh-CN"/>
              </w:rPr>
              <w:t xml:space="preserve"> </w:t>
            </w:r>
            <w:r>
              <w:rPr>
                <w:color w:val="000000"/>
                <w:spacing w:val="0"/>
                <w:w w:val="100"/>
                <w:position w:val="0"/>
              </w:rPr>
              <w:t>纳税信用信息包括纳税人信用历史信息、税务内部信息、外部信息。</w:t>
            </w:r>
          </w:p>
          <w:p>
            <w:pPr>
              <w:pStyle w:val="21"/>
              <w:keepNext w:val="0"/>
              <w:keepLines w:val="0"/>
              <w:widowControl w:val="0"/>
              <w:shd w:val="clear" w:color="auto" w:fill="auto"/>
              <w:bidi w:val="0"/>
              <w:spacing w:before="0" w:after="0" w:line="316" w:lineRule="exact"/>
              <w:ind w:left="0" w:right="0" w:firstLine="520"/>
              <w:jc w:val="both"/>
            </w:pPr>
            <w:r>
              <w:rPr>
                <w:color w:val="000000"/>
                <w:spacing w:val="0"/>
                <w:w w:val="100"/>
                <w:position w:val="0"/>
              </w:rPr>
              <w:t>纳税人信用历史信息包括基本信息和评价年度之前的纳税信用记录，以及相关部门评定的优良信用记录和不良信用记录。</w:t>
            </w:r>
          </w:p>
          <w:p>
            <w:pPr>
              <w:pStyle w:val="21"/>
              <w:keepNext w:val="0"/>
              <w:keepLines w:val="0"/>
              <w:widowControl w:val="0"/>
              <w:shd w:val="clear" w:color="auto" w:fill="auto"/>
              <w:bidi w:val="0"/>
              <w:spacing w:before="0" w:after="0" w:line="316" w:lineRule="exact"/>
              <w:ind w:left="0" w:right="0" w:firstLine="520"/>
              <w:jc w:val="both"/>
            </w:pPr>
            <w:r>
              <w:rPr>
                <w:color w:val="000000"/>
                <w:spacing w:val="0"/>
                <w:w w:val="100"/>
                <w:position w:val="0"/>
              </w:rPr>
              <w:t>税务内部信息包括经常性指标信息和非经常性指标信息。经常性指标信息是指涉税申报信息、税（费）款缴纳信息、发票与税控器具信息、登记与账簿信息等纳税人在评价年度内经常产生的指标信息；非经常性指标信息是指税务检査信息等纳税人在评价年度内不经常产生的指标信息。</w:t>
            </w:r>
          </w:p>
          <w:p>
            <w:pPr>
              <w:pStyle w:val="21"/>
              <w:keepNext w:val="0"/>
              <w:keepLines w:val="0"/>
              <w:widowControl w:val="0"/>
              <w:shd w:val="clear" w:color="auto" w:fill="auto"/>
              <w:bidi w:val="0"/>
              <w:spacing w:before="0" w:after="0" w:line="316" w:lineRule="exact"/>
              <w:ind w:left="0" w:right="0" w:firstLine="520"/>
              <w:jc w:val="both"/>
            </w:pPr>
            <w:r>
              <w:rPr>
                <w:color w:val="000000"/>
                <w:spacing w:val="0"/>
                <w:w w:val="100"/>
                <w:position w:val="0"/>
              </w:rPr>
              <w:t>外部信息包括外部参考信息和外部评价信息。外部参考信息包括评价年度相关部门评定的优良信用记录和不良信用记录；外部评价信息是指从相关部门取得的影响纳税人纳税信用评价的指标信息。</w:t>
            </w:r>
          </w:p>
          <w:p>
            <w:pPr>
              <w:pStyle w:val="21"/>
              <w:keepNext w:val="0"/>
              <w:keepLines w:val="0"/>
              <w:widowControl w:val="0"/>
              <w:shd w:val="clear" w:color="auto" w:fill="auto"/>
              <w:bidi w:val="0"/>
              <w:spacing w:before="0" w:after="0" w:line="316" w:lineRule="exact"/>
              <w:ind w:left="0" w:right="0" w:firstLine="520"/>
              <w:jc w:val="both"/>
            </w:pPr>
            <w:r>
              <w:rPr>
                <w:color w:val="000000"/>
                <w:spacing w:val="0"/>
                <w:w w:val="100"/>
                <w:position w:val="0"/>
              </w:rPr>
              <w:t>第十六条</w:t>
            </w:r>
            <w:r>
              <w:rPr>
                <w:rFonts w:hint="eastAsia"/>
                <w:color w:val="000000"/>
                <w:spacing w:val="0"/>
                <w:w w:val="100"/>
                <w:position w:val="0"/>
                <w:lang w:val="en-US" w:eastAsia="zh-CN"/>
              </w:rPr>
              <w:t xml:space="preserve"> </w:t>
            </w:r>
            <w:r>
              <w:rPr>
                <w:color w:val="000000"/>
                <w:spacing w:val="0"/>
                <w:w w:val="100"/>
                <w:position w:val="0"/>
              </w:rPr>
              <w:t>外部参考信息在年度纳税信用评价结果中记录，与纳税信用评价信息形成联动机制。</w:t>
            </w:r>
          </w:p>
          <w:p>
            <w:pPr>
              <w:pStyle w:val="21"/>
              <w:keepNext w:val="0"/>
              <w:keepLines w:val="0"/>
              <w:widowControl w:val="0"/>
              <w:shd w:val="clear" w:color="auto" w:fill="auto"/>
              <w:bidi w:val="0"/>
              <w:spacing w:before="0" w:after="0" w:line="330" w:lineRule="exact"/>
              <w:ind w:left="0" w:right="0" w:firstLine="520"/>
              <w:jc w:val="both"/>
            </w:pPr>
            <w:r>
              <w:rPr>
                <w:color w:val="000000"/>
                <w:spacing w:val="0"/>
                <w:w w:val="100"/>
                <w:position w:val="0"/>
              </w:rPr>
              <w:t>第二十条</w:t>
            </w:r>
            <w:r>
              <w:rPr>
                <w:rFonts w:hint="eastAsia"/>
                <w:color w:val="000000"/>
                <w:spacing w:val="0"/>
                <w:w w:val="100"/>
                <w:position w:val="0"/>
                <w:lang w:val="en-US" w:eastAsia="zh-CN"/>
              </w:rPr>
              <w:t xml:space="preserve"> </w:t>
            </w:r>
            <w:r>
              <w:rPr>
                <w:color w:val="000000"/>
                <w:spacing w:val="0"/>
                <w:w w:val="100"/>
                <w:position w:val="0"/>
              </w:rPr>
              <w:t>有下列情形之一的纳税人，本评价年度直接判为</w:t>
            </w:r>
            <w:r>
              <w:rPr>
                <w:color w:val="000000"/>
                <w:spacing w:val="0"/>
                <w:w w:val="100"/>
                <w:position w:val="0"/>
                <w:lang w:val="en-US" w:eastAsia="en-US" w:bidi="en-US"/>
              </w:rPr>
              <w:t>D</w:t>
            </w:r>
            <w:r>
              <w:rPr>
                <w:color w:val="000000"/>
                <w:spacing w:val="0"/>
                <w:w w:val="100"/>
                <w:position w:val="0"/>
              </w:rPr>
              <w:t>级：</w:t>
            </w:r>
          </w:p>
          <w:p>
            <w:pPr>
              <w:pStyle w:val="21"/>
              <w:keepNext w:val="0"/>
              <w:keepLines w:val="0"/>
              <w:widowControl w:val="0"/>
              <w:shd w:val="clear" w:color="auto" w:fill="auto"/>
              <w:bidi w:val="0"/>
              <w:spacing w:before="0" w:after="0" w:line="330" w:lineRule="exact"/>
              <w:ind w:left="0" w:right="0" w:firstLine="620"/>
              <w:jc w:val="both"/>
            </w:pPr>
            <w:r>
              <w:rPr>
                <w:color w:val="000000"/>
                <w:spacing w:val="0"/>
                <w:w w:val="100"/>
                <w:position w:val="0"/>
              </w:rPr>
              <w:t>（一）存在逃避缴纳税款、逃避追缴欠税、骗取出口退税、虚开增值税专用发票等行为，经判决构成涉税犯罪的；</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税务总局</w:t>
            </w:r>
          </w:p>
        </w:tc>
      </w:tr>
    </w:tbl>
    <w:p>
      <w:pPr>
        <w:widowControl w:val="0"/>
        <w:spacing w:line="1" w:lineRule="exact"/>
        <w:sectPr>
          <w:footerReference r:id="rId11" w:type="default"/>
          <w:footerReference r:id="rId12" w:type="even"/>
          <w:footnotePr>
            <w:numFmt w:val="decimal"/>
          </w:footnotePr>
          <w:pgSz w:w="16840" w:h="11900" w:orient="landscape"/>
          <w:pgMar w:top="1776" w:right="1476" w:bottom="1561" w:left="897" w:header="1348" w:footer="3" w:gutter="0"/>
          <w:pgNumType w:fmt="decimal"/>
          <w:cols w:space="720" w:num="1"/>
          <w:rtlGutter w:val="0"/>
          <w:docGrid w:linePitch="360" w:charSpace="0"/>
        </w:sectPr>
      </w:pPr>
    </w:p>
    <w:tbl>
      <w:tblPr>
        <w:tblStyle w:val="4"/>
        <w:tblW w:w="0" w:type="auto"/>
        <w:jc w:val="center"/>
        <w:tblLayout w:type="fixed"/>
        <w:tblCellMar>
          <w:top w:w="0" w:type="dxa"/>
          <w:left w:w="10" w:type="dxa"/>
          <w:bottom w:w="0" w:type="dxa"/>
          <w:right w:w="10" w:type="dxa"/>
        </w:tblCellMar>
      </w:tblPr>
      <w:tblGrid>
        <w:gridCol w:w="2274"/>
        <w:gridCol w:w="10050"/>
        <w:gridCol w:w="2100"/>
      </w:tblGrid>
      <w:tr>
        <w:tblPrEx>
          <w:tblCellMar>
            <w:top w:w="0" w:type="dxa"/>
            <w:left w:w="10" w:type="dxa"/>
            <w:bottom w:w="0" w:type="dxa"/>
            <w:right w:w="10" w:type="dxa"/>
          </w:tblCellMar>
        </w:tblPrEx>
        <w:trPr>
          <w:trHeight w:val="600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tabs>
                <w:tab w:val="left" w:pos="1020"/>
              </w:tabs>
              <w:bidi w:val="0"/>
              <w:spacing w:before="0" w:after="0" w:line="316" w:lineRule="exact"/>
              <w:ind w:left="0" w:right="0" w:firstLine="600"/>
              <w:jc w:val="both"/>
            </w:pPr>
            <w:r>
              <w:rPr>
                <w:color w:val="000000"/>
                <w:spacing w:val="0"/>
                <w:w w:val="100"/>
                <w:position w:val="0"/>
              </w:rPr>
              <w:t>（二）</w:t>
            </w:r>
            <w:r>
              <w:rPr>
                <w:color w:val="000000"/>
                <w:spacing w:val="0"/>
                <w:w w:val="100"/>
                <w:position w:val="0"/>
              </w:rPr>
              <w:tab/>
            </w:r>
            <w:r>
              <w:rPr>
                <w:color w:val="000000"/>
                <w:spacing w:val="0"/>
                <w:w w:val="100"/>
                <w:position w:val="0"/>
              </w:rPr>
              <w:t>存在前项所列行为，未构成犯罪，但偷税（逃避缴纳税款）金额10万元以上且占各税种应纳税总额10%以上，或者存在逃避追缴欠税、骗取岀口退税、虚开增值税专用发票等税收违法行为，己缴纳税款、滞纳金、罚款的；</w:t>
            </w:r>
          </w:p>
          <w:p>
            <w:pPr>
              <w:pStyle w:val="21"/>
              <w:keepNext w:val="0"/>
              <w:keepLines w:val="0"/>
              <w:widowControl w:val="0"/>
              <w:shd w:val="clear" w:color="auto" w:fill="auto"/>
              <w:tabs>
                <w:tab w:val="left" w:pos="1110"/>
              </w:tabs>
              <w:bidi w:val="0"/>
              <w:spacing w:before="0" w:after="0" w:line="316" w:lineRule="exact"/>
              <w:ind w:left="0" w:right="0" w:firstLine="600"/>
              <w:jc w:val="both"/>
            </w:pPr>
            <w:r>
              <w:rPr>
                <w:color w:val="000000"/>
                <w:spacing w:val="0"/>
                <w:w w:val="100"/>
                <w:position w:val="0"/>
              </w:rPr>
              <w:t>（三）</w:t>
            </w:r>
            <w:r>
              <w:rPr>
                <w:color w:val="000000"/>
                <w:spacing w:val="0"/>
                <w:w w:val="100"/>
                <w:position w:val="0"/>
              </w:rPr>
              <w:tab/>
            </w:r>
            <w:r>
              <w:rPr>
                <w:color w:val="000000"/>
                <w:spacing w:val="0"/>
                <w:w w:val="100"/>
                <w:position w:val="0"/>
              </w:rPr>
              <w:t>在规定期限内未按税务机关处理结论缴纳或者足额缴纳税款、滞纳金和罚款的；</w:t>
            </w:r>
          </w:p>
          <w:p>
            <w:pPr>
              <w:pStyle w:val="21"/>
              <w:keepNext w:val="0"/>
              <w:keepLines w:val="0"/>
              <w:widowControl w:val="0"/>
              <w:shd w:val="clear" w:color="auto" w:fill="auto"/>
              <w:tabs>
                <w:tab w:val="left" w:pos="1134"/>
              </w:tabs>
              <w:bidi w:val="0"/>
              <w:spacing w:before="0" w:after="0" w:line="316" w:lineRule="exact"/>
              <w:ind w:left="0" w:right="0" w:firstLine="600"/>
              <w:jc w:val="both"/>
            </w:pPr>
            <w:r>
              <w:rPr>
                <w:color w:val="000000"/>
                <w:spacing w:val="0"/>
                <w:w w:val="100"/>
                <w:position w:val="0"/>
              </w:rPr>
              <w:t>（四）</w:t>
            </w:r>
            <w:r>
              <w:rPr>
                <w:color w:val="000000"/>
                <w:spacing w:val="0"/>
                <w:w w:val="100"/>
                <w:position w:val="0"/>
              </w:rPr>
              <w:tab/>
            </w:r>
            <w:r>
              <w:rPr>
                <w:color w:val="000000"/>
                <w:spacing w:val="0"/>
                <w:w w:val="100"/>
                <w:position w:val="0"/>
              </w:rPr>
              <w:t>以暴力、威胁方法拒不缴纳税款或者拒绝、阻挠税务机关依法实施税务稽査执法行为的；</w:t>
            </w:r>
          </w:p>
          <w:p>
            <w:pPr>
              <w:pStyle w:val="21"/>
              <w:keepNext w:val="0"/>
              <w:keepLines w:val="0"/>
              <w:widowControl w:val="0"/>
              <w:shd w:val="clear" w:color="auto" w:fill="auto"/>
              <w:tabs>
                <w:tab w:val="left" w:pos="1002"/>
              </w:tabs>
              <w:bidi w:val="0"/>
              <w:spacing w:before="0" w:after="0" w:line="316" w:lineRule="exact"/>
              <w:ind w:left="0" w:right="0" w:firstLine="600"/>
              <w:jc w:val="both"/>
            </w:pPr>
            <w:r>
              <w:rPr>
                <w:color w:val="000000"/>
                <w:spacing w:val="0"/>
                <w:w w:val="100"/>
                <w:position w:val="0"/>
              </w:rPr>
              <w:t>（五）</w:t>
            </w:r>
            <w:r>
              <w:rPr>
                <w:color w:val="000000"/>
                <w:spacing w:val="0"/>
                <w:w w:val="100"/>
                <w:position w:val="0"/>
              </w:rPr>
              <w:tab/>
            </w:r>
            <w:r>
              <w:rPr>
                <w:color w:val="000000"/>
                <w:spacing w:val="0"/>
                <w:w w:val="100"/>
                <w:position w:val="0"/>
              </w:rPr>
              <w:t>存在违反增值税发票管理规定或者违反其他发票管理规定的行为，导致其他单位或者个人未缴、 少缴或者骗取税款的；</w:t>
            </w:r>
          </w:p>
          <w:p>
            <w:pPr>
              <w:pStyle w:val="21"/>
              <w:keepNext w:val="0"/>
              <w:keepLines w:val="0"/>
              <w:widowControl w:val="0"/>
              <w:shd w:val="clear" w:color="auto" w:fill="auto"/>
              <w:tabs>
                <w:tab w:val="left" w:pos="1104"/>
              </w:tabs>
              <w:bidi w:val="0"/>
              <w:spacing w:before="0" w:after="0" w:line="316" w:lineRule="exact"/>
              <w:ind w:left="0" w:right="0" w:firstLine="600"/>
              <w:jc w:val="both"/>
            </w:pPr>
            <w:r>
              <w:rPr>
                <w:color w:val="000000"/>
                <w:spacing w:val="0"/>
                <w:w w:val="100"/>
                <w:position w:val="0"/>
              </w:rPr>
              <w:t>（六）</w:t>
            </w:r>
            <w:r>
              <w:rPr>
                <w:color w:val="000000"/>
                <w:spacing w:val="0"/>
                <w:w w:val="100"/>
                <w:position w:val="0"/>
              </w:rPr>
              <w:tab/>
            </w:r>
            <w:r>
              <w:rPr>
                <w:color w:val="000000"/>
                <w:spacing w:val="0"/>
                <w:w w:val="100"/>
                <w:position w:val="0"/>
              </w:rPr>
              <w:t>提供虚假申报材料享受税收优惠政策的；</w:t>
            </w:r>
          </w:p>
          <w:p>
            <w:pPr>
              <w:pStyle w:val="21"/>
              <w:keepNext w:val="0"/>
              <w:keepLines w:val="0"/>
              <w:widowControl w:val="0"/>
              <w:shd w:val="clear" w:color="auto" w:fill="auto"/>
              <w:tabs>
                <w:tab w:val="left" w:pos="1116"/>
              </w:tabs>
              <w:bidi w:val="0"/>
              <w:spacing w:before="0" w:after="0" w:line="316" w:lineRule="exact"/>
              <w:ind w:left="0" w:right="0" w:firstLine="600"/>
              <w:jc w:val="both"/>
            </w:pPr>
            <w:r>
              <w:rPr>
                <w:color w:val="000000"/>
                <w:spacing w:val="0"/>
                <w:w w:val="100"/>
                <w:position w:val="0"/>
              </w:rPr>
              <w:t>（七）</w:t>
            </w:r>
            <w:r>
              <w:rPr>
                <w:color w:val="000000"/>
                <w:spacing w:val="0"/>
                <w:w w:val="100"/>
                <w:position w:val="0"/>
              </w:rPr>
              <w:tab/>
            </w:r>
            <w:r>
              <w:rPr>
                <w:color w:val="000000"/>
                <w:spacing w:val="0"/>
                <w:w w:val="100"/>
                <w:position w:val="0"/>
              </w:rPr>
              <w:t>骗取国家出口退税款，被停止出口退（免）税资格未到期的；</w:t>
            </w:r>
          </w:p>
          <w:p>
            <w:pPr>
              <w:pStyle w:val="21"/>
              <w:keepNext w:val="0"/>
              <w:keepLines w:val="0"/>
              <w:widowControl w:val="0"/>
              <w:shd w:val="clear" w:color="auto" w:fill="auto"/>
              <w:bidi w:val="0"/>
              <w:spacing w:before="0" w:after="0" w:line="316" w:lineRule="exact"/>
              <w:ind w:left="0" w:right="0" w:firstLine="600"/>
              <w:jc w:val="both"/>
            </w:pPr>
            <w:r>
              <w:rPr>
                <w:color w:val="000000"/>
                <w:spacing w:val="0"/>
                <w:w w:val="100"/>
                <w:position w:val="0"/>
                <w:lang w:val="en-US" w:eastAsia="en-US" w:bidi="en-US"/>
              </w:rPr>
              <w:t>（</w:t>
            </w:r>
            <w:r>
              <w:rPr>
                <w:rFonts w:hint="eastAsia"/>
                <w:color w:val="000000"/>
                <w:spacing w:val="0"/>
                <w:w w:val="100"/>
                <w:position w:val="0"/>
                <w:lang w:val="en-US" w:eastAsia="zh-CN" w:bidi="en-US"/>
              </w:rPr>
              <w:t>八</w:t>
            </w:r>
            <w:r>
              <w:rPr>
                <w:color w:val="000000"/>
                <w:spacing w:val="0"/>
                <w:w w:val="100"/>
                <w:position w:val="0"/>
                <w:lang w:val="en-US" w:eastAsia="en-US" w:bidi="en-US"/>
              </w:rPr>
              <w:t>）</w:t>
            </w:r>
            <w:r>
              <w:rPr>
                <w:rFonts w:hint="eastAsia"/>
                <w:color w:val="000000"/>
                <w:spacing w:val="0"/>
                <w:w w:val="100"/>
                <w:position w:val="0"/>
                <w:lang w:val="en-US" w:eastAsia="zh-CN" w:bidi="en-US"/>
              </w:rPr>
              <w:t xml:space="preserve">   </w:t>
            </w:r>
            <w:r>
              <w:rPr>
                <w:color w:val="000000"/>
                <w:spacing w:val="0"/>
                <w:w w:val="100"/>
                <w:position w:val="0"/>
              </w:rPr>
              <w:t>有非正常户记录或者由非正常户直接责任人员注册登记或者负责经营的；</w:t>
            </w:r>
          </w:p>
          <w:p>
            <w:pPr>
              <w:pStyle w:val="21"/>
              <w:keepNext w:val="0"/>
              <w:keepLines w:val="0"/>
              <w:widowControl w:val="0"/>
              <w:shd w:val="clear" w:color="auto" w:fill="auto"/>
              <w:bidi w:val="0"/>
              <w:spacing w:before="0" w:after="0" w:line="316" w:lineRule="exact"/>
              <w:ind w:left="0" w:right="0" w:firstLine="600"/>
              <w:jc w:val="both"/>
            </w:pPr>
            <w:r>
              <w:rPr>
                <w:color w:val="000000"/>
                <w:spacing w:val="0"/>
                <w:w w:val="100"/>
                <w:position w:val="0"/>
              </w:rPr>
              <w:t>（九）</w:t>
            </w:r>
            <w:r>
              <w:rPr>
                <w:rFonts w:hint="eastAsia"/>
                <w:color w:val="000000"/>
                <w:spacing w:val="0"/>
                <w:w w:val="100"/>
                <w:position w:val="0"/>
                <w:lang w:val="en-US" w:eastAsia="zh-CN"/>
              </w:rPr>
              <w:t xml:space="preserve">   </w:t>
            </w:r>
            <w:r>
              <w:rPr>
                <w:color w:val="000000"/>
                <w:spacing w:val="0"/>
                <w:w w:val="100"/>
                <w:position w:val="0"/>
              </w:rPr>
              <w:t>由</w:t>
            </w:r>
            <w:r>
              <w:rPr>
                <w:color w:val="000000"/>
                <w:spacing w:val="0"/>
                <w:w w:val="100"/>
                <w:position w:val="0"/>
                <w:lang w:val="en-US" w:eastAsia="en-US" w:bidi="en-US"/>
              </w:rPr>
              <w:t>D</w:t>
            </w:r>
            <w:r>
              <w:rPr>
                <w:color w:val="000000"/>
                <w:spacing w:val="0"/>
                <w:w w:val="100"/>
                <w:position w:val="0"/>
              </w:rPr>
              <w:t>级纳税人的直接责任人员注册登记或者负责经营的；</w:t>
            </w:r>
          </w:p>
          <w:p>
            <w:pPr>
              <w:pStyle w:val="21"/>
              <w:keepNext w:val="0"/>
              <w:keepLines w:val="0"/>
              <w:widowControl w:val="0"/>
              <w:shd w:val="clear" w:color="auto" w:fill="auto"/>
              <w:bidi w:val="0"/>
              <w:spacing w:before="0" w:after="0" w:line="316" w:lineRule="exact"/>
              <w:ind w:left="0" w:right="0" w:firstLine="600"/>
              <w:jc w:val="both"/>
            </w:pPr>
            <w:r>
              <w:rPr>
                <w:color w:val="000000"/>
                <w:spacing w:val="0"/>
                <w:w w:val="100"/>
                <w:position w:val="0"/>
              </w:rPr>
              <w:t>（</w:t>
            </w:r>
            <w:r>
              <w:rPr>
                <w:rFonts w:hint="eastAsia"/>
                <w:color w:val="000000"/>
                <w:spacing w:val="0"/>
                <w:w w:val="100"/>
                <w:position w:val="0"/>
                <w:lang w:eastAsia="zh-CN"/>
              </w:rPr>
              <w:t>十</w:t>
            </w:r>
            <w:r>
              <w:rPr>
                <w:color w:val="000000"/>
                <w:spacing w:val="0"/>
                <w:w w:val="100"/>
                <w:position w:val="0"/>
              </w:rPr>
              <w:t>）</w:t>
            </w:r>
            <w:r>
              <w:rPr>
                <w:rFonts w:hint="eastAsia"/>
                <w:color w:val="000000"/>
                <w:spacing w:val="0"/>
                <w:w w:val="100"/>
                <w:position w:val="0"/>
                <w:lang w:val="en-US" w:eastAsia="zh-CN"/>
              </w:rPr>
              <w:t xml:space="preserve">   </w:t>
            </w:r>
            <w:r>
              <w:rPr>
                <w:color w:val="000000"/>
                <w:spacing w:val="0"/>
                <w:w w:val="100"/>
                <w:position w:val="0"/>
              </w:rPr>
              <w:t>存在税务机关依法认定的其他严重失信情形的。</w:t>
            </w:r>
          </w:p>
          <w:p>
            <w:pPr>
              <w:pStyle w:val="21"/>
              <w:keepNext w:val="0"/>
              <w:keepLines w:val="0"/>
              <w:widowControl w:val="0"/>
              <w:shd w:val="clear" w:color="auto" w:fill="auto"/>
              <w:bidi w:val="0"/>
              <w:spacing w:before="0" w:after="0" w:line="316" w:lineRule="exact"/>
              <w:ind w:left="0" w:right="0" w:firstLine="200"/>
              <w:jc w:val="both"/>
            </w:pPr>
            <w:r>
              <w:rPr>
                <w:color w:val="000000"/>
                <w:spacing w:val="0"/>
                <w:w w:val="100"/>
                <w:position w:val="0"/>
              </w:rPr>
              <w:t>《国务院关于印发社会信用体系建设规划纲要</w:t>
            </w:r>
            <w:r>
              <w:rPr>
                <w:color w:val="000000"/>
                <w:spacing w:val="0"/>
                <w:w w:val="100"/>
                <w:position w:val="0"/>
                <w:lang w:val="en-US" w:eastAsia="en-US" w:bidi="en-US"/>
              </w:rPr>
              <w:t>（2014-2020</w:t>
            </w:r>
            <w:r>
              <w:rPr>
                <w:color w:val="000000"/>
                <w:spacing w:val="0"/>
                <w:w w:val="100"/>
                <w:position w:val="0"/>
              </w:rPr>
              <w:t>年）的通知》（国发</w:t>
            </w:r>
            <w:r>
              <w:rPr>
                <w:rFonts w:hint="eastAsia"/>
                <w:color w:val="000000"/>
                <w:spacing w:val="0"/>
                <w:w w:val="100"/>
                <w:position w:val="0"/>
                <w:lang w:val="en-US" w:eastAsia="zh-CN"/>
              </w:rPr>
              <w:t>[</w:t>
            </w:r>
            <w:r>
              <w:rPr>
                <w:color w:val="000000"/>
                <w:spacing w:val="0"/>
                <w:w w:val="100"/>
                <w:position w:val="0"/>
              </w:rPr>
              <w:t>2014</w:t>
            </w:r>
            <w:r>
              <w:rPr>
                <w:rFonts w:hint="eastAsia"/>
                <w:color w:val="000000"/>
                <w:spacing w:val="0"/>
                <w:w w:val="100"/>
                <w:position w:val="0"/>
                <w:lang w:val="en-US" w:eastAsia="zh-CN"/>
              </w:rPr>
              <w:t>]</w:t>
            </w:r>
            <w:r>
              <w:rPr>
                <w:color w:val="000000"/>
                <w:spacing w:val="0"/>
                <w:w w:val="100"/>
                <w:position w:val="0"/>
              </w:rPr>
              <w:t>21号）</w:t>
            </w:r>
          </w:p>
          <w:p>
            <w:pPr>
              <w:pStyle w:val="21"/>
              <w:keepNext w:val="0"/>
              <w:keepLines w:val="0"/>
              <w:widowControl w:val="0"/>
              <w:shd w:val="clear" w:color="auto" w:fill="auto"/>
              <w:bidi w:val="0"/>
              <w:spacing w:before="0" w:after="0" w:line="316" w:lineRule="exact"/>
              <w:ind w:left="0" w:right="0"/>
              <w:jc w:val="both"/>
            </w:pPr>
            <w:r>
              <w:rPr>
                <w:color w:val="000000"/>
                <w:spacing w:val="0"/>
                <w:w w:val="100"/>
                <w:position w:val="0"/>
              </w:rPr>
              <w:t>二、推进重点领域诚信建设</w:t>
            </w:r>
          </w:p>
          <w:p>
            <w:pPr>
              <w:pStyle w:val="21"/>
              <w:keepNext w:val="0"/>
              <w:keepLines w:val="0"/>
              <w:widowControl w:val="0"/>
              <w:shd w:val="clear" w:color="auto" w:fill="auto"/>
              <w:bidi w:val="0"/>
              <w:spacing w:before="0" w:after="0" w:line="316" w:lineRule="exact"/>
              <w:ind w:left="0" w:right="0" w:firstLine="580"/>
              <w:jc w:val="both"/>
            </w:pPr>
            <w:r>
              <w:rPr>
                <w:color w:val="000000"/>
                <w:spacing w:val="0"/>
                <w:w w:val="100"/>
                <w:position w:val="0"/>
              </w:rPr>
              <w:t>（二）深入推进商务诚信建设。</w:t>
            </w:r>
          </w:p>
          <w:p>
            <w:pPr>
              <w:pStyle w:val="21"/>
              <w:keepNext w:val="0"/>
              <w:keepLines w:val="0"/>
              <w:widowControl w:val="0"/>
              <w:shd w:val="clear" w:color="auto" w:fill="auto"/>
              <w:bidi w:val="0"/>
              <w:spacing w:before="0" w:after="0" w:line="316" w:lineRule="exact"/>
              <w:ind w:left="0" w:right="0"/>
              <w:jc w:val="both"/>
            </w:pPr>
            <w:r>
              <w:rPr>
                <w:color w:val="000000"/>
                <w:spacing w:val="0"/>
                <w:w w:val="100"/>
                <w:position w:val="0"/>
              </w:rPr>
              <w:t>税务领域信用建设。建立跨部门信用信息共享机制。开展纳税人基础信息、各类交易信息、财产保有和转让信息以及纳税记录等涉税信息的交换、比对和应用工作。进一步完善纳税信用等级评定和发布制度，加强税务领域信用分类管理，发挥信用评定差异对纳税人的奖惩作用。建立税收违法黑名单制度。推进纳税信用与其他社会信用联动管理，提升纳税人税法遵从度。</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317" w:hRule="exact"/>
          <w:jc w:val="center"/>
        </w:trPr>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20" w:lineRule="exact"/>
              <w:ind w:left="140" w:right="0" w:firstLine="0"/>
              <w:jc w:val="both"/>
            </w:pPr>
            <w:r>
              <w:rPr>
                <w:color w:val="000000"/>
                <w:spacing w:val="0"/>
                <w:w w:val="100"/>
                <w:position w:val="0"/>
                <w:lang w:val="en-US" w:eastAsia="en-US" w:bidi="en-US"/>
              </w:rPr>
              <w:t>22.</w:t>
            </w:r>
            <w:r>
              <w:rPr>
                <w:color w:val="000000"/>
                <w:spacing w:val="0"/>
                <w:w w:val="100"/>
                <w:position w:val="0"/>
              </w:rPr>
              <w:t>失信企业的失信信 息由中央网信办协调互联网新闻信息服务单位向社会公布。</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120" w:line="240" w:lineRule="auto"/>
              <w:ind w:left="0" w:right="0" w:firstLine="200"/>
              <w:jc w:val="both"/>
            </w:pPr>
            <w:r>
              <w:rPr>
                <w:color w:val="000000"/>
                <w:spacing w:val="0"/>
                <w:w w:val="100"/>
                <w:position w:val="0"/>
              </w:rPr>
              <w:t>《中华人民共和国政府信息公开条例》（国务院令第492号）</w:t>
            </w:r>
          </w:p>
          <w:p>
            <w:pPr>
              <w:pStyle w:val="21"/>
              <w:keepNext w:val="0"/>
              <w:keepLines w:val="0"/>
              <w:widowControl w:val="0"/>
              <w:shd w:val="clear" w:color="auto" w:fill="auto"/>
              <w:bidi w:val="0"/>
              <w:spacing w:before="0" w:after="80" w:line="240" w:lineRule="auto"/>
              <w:ind w:left="0" w:right="0"/>
              <w:jc w:val="both"/>
            </w:pPr>
            <w:r>
              <w:rPr>
                <w:color w:val="000000"/>
                <w:spacing w:val="0"/>
                <w:w w:val="100"/>
                <w:position w:val="0"/>
              </w:rPr>
              <w:t>第九条</w:t>
            </w:r>
            <w:r>
              <w:rPr>
                <w:rFonts w:hint="eastAsia"/>
                <w:color w:val="000000"/>
                <w:spacing w:val="0"/>
                <w:w w:val="100"/>
                <w:position w:val="0"/>
                <w:lang w:val="en-US" w:eastAsia="zh-CN"/>
              </w:rPr>
              <w:t xml:space="preserve"> </w:t>
            </w:r>
            <w:r>
              <w:rPr>
                <w:color w:val="000000"/>
                <w:spacing w:val="0"/>
                <w:w w:val="100"/>
                <w:position w:val="0"/>
              </w:rPr>
              <w:t>行政机关对符合下列基本要求之一的政府信息应当主动公开：</w:t>
            </w:r>
          </w:p>
          <w:p>
            <w:pPr>
              <w:pStyle w:val="21"/>
              <w:keepNext w:val="0"/>
              <w:keepLines w:val="0"/>
              <w:widowControl w:val="0"/>
              <w:shd w:val="clear" w:color="auto" w:fill="auto"/>
              <w:bidi w:val="0"/>
              <w:spacing w:before="0" w:after="80" w:line="240" w:lineRule="auto"/>
              <w:ind w:left="0" w:right="0" w:firstLine="580"/>
              <w:jc w:val="both"/>
            </w:pPr>
            <w:r>
              <w:rPr>
                <w:color w:val="000000"/>
                <w:spacing w:val="0"/>
                <w:w w:val="100"/>
                <w:position w:val="0"/>
              </w:rPr>
              <w:t>（</w:t>
            </w:r>
            <w:r>
              <w:rPr>
                <w:rFonts w:hint="eastAsia"/>
                <w:color w:val="000000"/>
                <w:spacing w:val="0"/>
                <w:w w:val="100"/>
                <w:position w:val="0"/>
                <w:lang w:eastAsia="zh-CN"/>
              </w:rPr>
              <w:t>一</w:t>
            </w:r>
            <w:r>
              <w:rPr>
                <w:color w:val="000000"/>
                <w:spacing w:val="0"/>
                <w:w w:val="100"/>
                <w:position w:val="0"/>
              </w:rPr>
              <w:t>）</w:t>
            </w:r>
            <w:r>
              <w:rPr>
                <w:rFonts w:hint="eastAsia"/>
                <w:color w:val="000000"/>
                <w:spacing w:val="0"/>
                <w:w w:val="100"/>
                <w:position w:val="0"/>
                <w:lang w:val="en-US" w:eastAsia="zh-CN"/>
              </w:rPr>
              <w:t xml:space="preserve">   </w:t>
            </w:r>
            <w:r>
              <w:rPr>
                <w:color w:val="000000"/>
                <w:spacing w:val="0"/>
                <w:w w:val="100"/>
                <w:position w:val="0"/>
              </w:rPr>
              <w:t>涉及公民、法人或者其他组织切身利益的；</w:t>
            </w:r>
          </w:p>
          <w:p>
            <w:pPr>
              <w:pStyle w:val="21"/>
              <w:keepNext w:val="0"/>
              <w:keepLines w:val="0"/>
              <w:widowControl w:val="0"/>
              <w:shd w:val="clear" w:color="auto" w:fill="auto"/>
              <w:tabs>
                <w:tab w:val="left" w:pos="1096"/>
              </w:tabs>
              <w:bidi w:val="0"/>
              <w:spacing w:before="0" w:after="80" w:line="240" w:lineRule="auto"/>
              <w:ind w:left="0" w:right="0" w:firstLine="580"/>
              <w:jc w:val="both"/>
            </w:pPr>
            <w:r>
              <w:rPr>
                <w:color w:val="000000"/>
                <w:spacing w:val="0"/>
                <w:w w:val="100"/>
                <w:position w:val="0"/>
              </w:rPr>
              <w:t>（二）</w:t>
            </w:r>
            <w:r>
              <w:rPr>
                <w:color w:val="000000"/>
                <w:spacing w:val="0"/>
                <w:w w:val="100"/>
                <w:position w:val="0"/>
              </w:rPr>
              <w:tab/>
            </w:r>
            <w:r>
              <w:rPr>
                <w:color w:val="000000"/>
                <w:spacing w:val="0"/>
                <w:w w:val="100"/>
                <w:position w:val="0"/>
              </w:rPr>
              <w:t>需要社会公众广泛知晓或者参与的；</w:t>
            </w:r>
          </w:p>
          <w:p>
            <w:pPr>
              <w:pStyle w:val="21"/>
              <w:keepNext w:val="0"/>
              <w:keepLines w:val="0"/>
              <w:widowControl w:val="0"/>
              <w:shd w:val="clear" w:color="auto" w:fill="auto"/>
              <w:tabs>
                <w:tab w:val="left" w:pos="1090"/>
              </w:tabs>
              <w:bidi w:val="0"/>
              <w:spacing w:before="0" w:after="80" w:line="240" w:lineRule="auto"/>
              <w:ind w:left="0" w:right="0" w:firstLine="580"/>
              <w:jc w:val="both"/>
            </w:pPr>
            <w:r>
              <w:rPr>
                <w:color w:val="000000"/>
                <w:spacing w:val="0"/>
                <w:w w:val="100"/>
                <w:position w:val="0"/>
              </w:rPr>
              <w:t>（三）</w:t>
            </w:r>
            <w:r>
              <w:rPr>
                <w:color w:val="000000"/>
                <w:spacing w:val="0"/>
                <w:w w:val="100"/>
                <w:position w:val="0"/>
              </w:rPr>
              <w:tab/>
            </w:r>
            <w:r>
              <w:rPr>
                <w:color w:val="000000"/>
                <w:spacing w:val="0"/>
                <w:w w:val="100"/>
                <w:position w:val="0"/>
              </w:rPr>
              <w:t>反映本行政机关机构设置、职能、办事程序等情况的；</w:t>
            </w:r>
          </w:p>
          <w:p>
            <w:pPr>
              <w:pStyle w:val="21"/>
              <w:keepNext w:val="0"/>
              <w:keepLines w:val="0"/>
              <w:widowControl w:val="0"/>
              <w:shd w:val="clear" w:color="auto" w:fill="auto"/>
              <w:tabs>
                <w:tab w:val="left" w:pos="1090"/>
              </w:tabs>
              <w:bidi w:val="0"/>
              <w:spacing w:before="0" w:after="80" w:line="240" w:lineRule="auto"/>
              <w:ind w:left="0" w:right="0" w:firstLine="580"/>
              <w:jc w:val="both"/>
            </w:pPr>
            <w:r>
              <w:rPr>
                <w:color w:val="000000"/>
                <w:spacing w:val="0"/>
                <w:w w:val="100"/>
                <w:position w:val="0"/>
              </w:rPr>
              <w:t>（四）</w:t>
            </w:r>
            <w:r>
              <w:rPr>
                <w:color w:val="000000"/>
                <w:spacing w:val="0"/>
                <w:w w:val="100"/>
                <w:position w:val="0"/>
              </w:rPr>
              <w:tab/>
            </w:r>
            <w:r>
              <w:rPr>
                <w:color w:val="000000"/>
                <w:spacing w:val="0"/>
                <w:w w:val="100"/>
                <w:position w:val="0"/>
              </w:rPr>
              <w:t>其他依照法律、法规和国家有关规定应当主动公开的。</w:t>
            </w:r>
          </w:p>
          <w:p>
            <w:pPr>
              <w:pStyle w:val="21"/>
              <w:keepNext w:val="0"/>
              <w:keepLines w:val="0"/>
              <w:widowControl w:val="0"/>
              <w:shd w:val="clear" w:color="auto" w:fill="auto"/>
              <w:bidi w:val="0"/>
              <w:spacing w:before="0" w:after="80" w:line="240" w:lineRule="auto"/>
              <w:ind w:left="0" w:right="0" w:firstLine="200"/>
              <w:jc w:val="both"/>
            </w:pPr>
            <w:r>
              <w:rPr>
                <w:color w:val="000000"/>
                <w:spacing w:val="0"/>
                <w:w w:val="100"/>
                <w:position w:val="0"/>
              </w:rPr>
              <w:t>《互联网新闻信息服务管理规定》（国务院新闻办公室、信息产业部令第37号）</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中央网信办</w:t>
            </w: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2256"/>
        <w:gridCol w:w="10038"/>
        <w:gridCol w:w="2076"/>
      </w:tblGrid>
      <w:tr>
        <w:tblPrEx>
          <w:tblCellMar>
            <w:top w:w="0" w:type="dxa"/>
            <w:left w:w="10" w:type="dxa"/>
            <w:bottom w:w="0" w:type="dxa"/>
            <w:right w:w="10" w:type="dxa"/>
          </w:tblCellMar>
        </w:tblPrEx>
        <w:trPr>
          <w:trHeight w:val="654"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312" w:lineRule="exact"/>
              <w:ind w:left="0" w:right="0"/>
              <w:jc w:val="both"/>
            </w:pPr>
            <w:r>
              <w:rPr>
                <w:color w:val="000000"/>
                <w:spacing w:val="0"/>
                <w:w w:val="100"/>
                <w:position w:val="0"/>
              </w:rPr>
              <w:t>第三条</w:t>
            </w:r>
            <w:r>
              <w:rPr>
                <w:rFonts w:hint="eastAsia"/>
                <w:color w:val="000000"/>
                <w:spacing w:val="0"/>
                <w:w w:val="100"/>
                <w:position w:val="0"/>
                <w:lang w:val="en-US" w:eastAsia="zh-CN"/>
              </w:rPr>
              <w:t xml:space="preserve"> </w:t>
            </w:r>
            <w:r>
              <w:rPr>
                <w:color w:val="000000"/>
                <w:spacing w:val="0"/>
                <w:w w:val="100"/>
                <w:position w:val="0"/>
              </w:rPr>
              <w:t>互联网新闻信息服务单位从事互联网新闻信息服务，应当遵守宪法、法律和法规，坚持为人民服务、为社会主义服务的方向，坚持正确的舆论导向，维护国家利益和公共利益。</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92" w:hRule="exact"/>
          <w:jc w:val="center"/>
        </w:trPr>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318" w:lineRule="exact"/>
              <w:ind w:left="0" w:right="0" w:firstLine="0"/>
              <w:jc w:val="both"/>
            </w:pPr>
            <w:r>
              <w:rPr>
                <w:color w:val="000000"/>
                <w:spacing w:val="0"/>
                <w:w w:val="100"/>
                <w:position w:val="0"/>
                <w:lang w:val="en-US" w:eastAsia="en-US" w:bidi="en-US"/>
              </w:rPr>
              <w:t>23.</w:t>
            </w:r>
            <w:r>
              <w:rPr>
                <w:color w:val="000000"/>
                <w:spacing w:val="0"/>
                <w:w w:val="100"/>
                <w:position w:val="0"/>
              </w:rPr>
              <w:t>限制失信企业及其法定代表人获得相关部门颁发的荣誉证书、嘉奖和表彰等荣誉性称号。</w:t>
            </w: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313" w:lineRule="exact"/>
              <w:ind w:left="0" w:right="0" w:firstLine="180"/>
              <w:jc w:val="both"/>
            </w:pPr>
            <w:r>
              <w:rPr>
                <w:color w:val="000000"/>
                <w:spacing w:val="0"/>
                <w:w w:val="100"/>
                <w:position w:val="0"/>
              </w:rPr>
              <w:t>《国务院关于建立完善守信联合激励和失信联合惩戒制度加快推进社会诚信建设的指导意见》（国发</w:t>
            </w:r>
            <w:r>
              <w:rPr>
                <w:rFonts w:hint="eastAsia"/>
                <w:color w:val="000000"/>
                <w:spacing w:val="0"/>
                <w:w w:val="100"/>
                <w:position w:val="0"/>
                <w:lang w:val="en-US" w:eastAsia="zh-CN"/>
              </w:rPr>
              <w:t>[</w:t>
            </w:r>
            <w:r>
              <w:rPr>
                <w:color w:val="000000"/>
                <w:spacing w:val="0"/>
                <w:w w:val="100"/>
                <w:position w:val="0"/>
              </w:rPr>
              <w:t>2016</w:t>
            </w:r>
            <w:r>
              <w:rPr>
                <w:rFonts w:hint="eastAsia"/>
                <w:color w:val="000000"/>
                <w:spacing w:val="0"/>
                <w:w w:val="100"/>
                <w:position w:val="0"/>
                <w:lang w:val="en-US" w:eastAsia="zh-CN"/>
              </w:rPr>
              <w:t>]</w:t>
            </w:r>
            <w:r>
              <w:rPr>
                <w:color w:val="000000"/>
                <w:spacing w:val="0"/>
                <w:w w:val="100"/>
                <w:position w:val="0"/>
              </w:rPr>
              <w:t>33号）</w:t>
            </w:r>
          </w:p>
          <w:p>
            <w:pPr>
              <w:pStyle w:val="21"/>
              <w:keepNext w:val="0"/>
              <w:keepLines w:val="0"/>
              <w:widowControl w:val="0"/>
              <w:shd w:val="clear" w:color="auto" w:fill="auto"/>
              <w:bidi w:val="0"/>
              <w:spacing w:before="0" w:after="0" w:line="313" w:lineRule="exact"/>
              <w:ind w:left="0" w:right="0" w:firstLine="600"/>
              <w:jc w:val="both"/>
            </w:pPr>
            <w:r>
              <w:rPr>
                <w:color w:val="000000"/>
                <w:spacing w:val="0"/>
                <w:w w:val="100"/>
                <w:position w:val="0"/>
              </w:rPr>
              <w:t>（十）依法依规加强对失信行为的行政性约束和惩戒。对严重失信主体，各地区、各有关部门应将其列为重点监管对象，依法依规釆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对失信行为负有直接责任的董事、股东等人员的荣誉称号，取消参加评先评优资格。</w:t>
            </w:r>
          </w:p>
          <w:p>
            <w:pPr>
              <w:pStyle w:val="21"/>
              <w:keepNext w:val="0"/>
              <w:keepLines w:val="0"/>
              <w:widowControl w:val="0"/>
              <w:shd w:val="clear" w:color="auto" w:fill="auto"/>
              <w:bidi w:val="0"/>
              <w:spacing w:before="0" w:after="0" w:line="313" w:lineRule="exact"/>
              <w:ind w:left="0" w:right="0" w:firstLine="180"/>
              <w:jc w:val="left"/>
            </w:pPr>
            <w:r>
              <w:rPr>
                <w:color w:val="000000"/>
                <w:spacing w:val="0"/>
                <w:w w:val="100"/>
                <w:position w:val="0"/>
              </w:rPr>
              <w:t>《企业信息公示暂行条例》（国务院令第654号）</w:t>
            </w:r>
          </w:p>
          <w:p>
            <w:pPr>
              <w:pStyle w:val="21"/>
              <w:keepNext w:val="0"/>
              <w:keepLines w:val="0"/>
              <w:widowControl w:val="0"/>
              <w:shd w:val="clear" w:color="auto" w:fill="auto"/>
              <w:bidi w:val="0"/>
              <w:spacing w:before="0" w:after="0" w:line="313" w:lineRule="exact"/>
              <w:ind w:left="0" w:right="0"/>
              <w:jc w:val="both"/>
            </w:pPr>
            <w:r>
              <w:rPr>
                <w:color w:val="000000"/>
                <w:spacing w:val="0"/>
                <w:w w:val="100"/>
                <w:position w:val="0"/>
              </w:rPr>
              <w:t>第十八条</w:t>
            </w:r>
            <w:r>
              <w:rPr>
                <w:rFonts w:hint="eastAsia"/>
                <w:color w:val="000000"/>
                <w:spacing w:val="0"/>
                <w:w w:val="100"/>
                <w:position w:val="0"/>
                <w:lang w:val="en-US" w:eastAsia="zh-CN"/>
              </w:rPr>
              <w:t xml:space="preserve"> </w:t>
            </w:r>
            <w:r>
              <w:rPr>
                <w:color w:val="000000"/>
                <w:spacing w:val="0"/>
                <w:w w:val="100"/>
                <w:position w:val="0"/>
              </w:rPr>
              <w:t>县级以上地方人民政府及其有关部门应当建立健全信用约束机制，在政府釆购、工程招投标、国有土地出让、授予荣誉称号等工作中，将企业信息作为重要考量因素，对被列入经营异常名录或者严重违法企业名单的企业依法予以限制或者禁入。</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306" w:lineRule="exact"/>
              <w:ind w:left="0" w:right="0" w:firstLine="0"/>
              <w:jc w:val="left"/>
            </w:pPr>
            <w:r>
              <w:rPr>
                <w:color w:val="000000"/>
                <w:spacing w:val="0"/>
                <w:w w:val="100"/>
                <w:position w:val="0"/>
              </w:rPr>
              <w:t>中央文明办牵头，各部门共同釆取措施</w:t>
            </w:r>
          </w:p>
        </w:tc>
      </w:tr>
      <w:tr>
        <w:tblPrEx>
          <w:tblCellMar>
            <w:top w:w="0" w:type="dxa"/>
            <w:left w:w="10" w:type="dxa"/>
            <w:bottom w:w="0" w:type="dxa"/>
            <w:right w:w="10" w:type="dxa"/>
          </w:tblCellMar>
        </w:tblPrEx>
        <w:trPr>
          <w:trHeight w:val="3174" w:hRule="exact"/>
          <w:jc w:val="center"/>
        </w:trPr>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30" w:lineRule="exact"/>
              <w:ind w:left="0" w:right="0" w:firstLine="0"/>
              <w:jc w:val="both"/>
            </w:pPr>
            <w:r>
              <w:rPr>
                <w:color w:val="000000"/>
                <w:spacing w:val="0"/>
                <w:w w:val="100"/>
                <w:position w:val="0"/>
                <w:lang w:val="en-US" w:eastAsia="en-US" w:bidi="en-US"/>
              </w:rPr>
              <w:t>24.</w:t>
            </w:r>
            <w:r>
              <w:rPr>
                <w:color w:val="000000"/>
                <w:spacing w:val="0"/>
                <w:w w:val="100"/>
                <w:position w:val="0"/>
              </w:rPr>
              <w:t>限制失信相关人在认证行业执业。</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5" w:lineRule="exact"/>
              <w:ind w:left="0" w:right="0" w:firstLine="180"/>
              <w:jc w:val="both"/>
            </w:pPr>
            <w:r>
              <w:rPr>
                <w:color w:val="000000"/>
                <w:spacing w:val="0"/>
                <w:w w:val="100"/>
                <w:position w:val="0"/>
              </w:rPr>
              <w:t>《国务院关于建立完善守信联合激励和失信联合惩戒制度加快推进社会诚信建设的指导意见》（国发</w:t>
            </w:r>
            <w:r>
              <w:rPr>
                <w:rFonts w:hint="eastAsia"/>
                <w:color w:val="000000"/>
                <w:spacing w:val="0"/>
                <w:w w:val="100"/>
                <w:position w:val="0"/>
                <w:lang w:val="en-US" w:eastAsia="zh-CN"/>
              </w:rPr>
              <w:t>[</w:t>
            </w:r>
            <w:r>
              <w:rPr>
                <w:color w:val="000000"/>
                <w:spacing w:val="0"/>
                <w:w w:val="100"/>
                <w:position w:val="0"/>
              </w:rPr>
              <w:t>2016</w:t>
            </w:r>
            <w:r>
              <w:rPr>
                <w:rFonts w:hint="eastAsia"/>
                <w:color w:val="000000"/>
                <w:spacing w:val="0"/>
                <w:w w:val="100"/>
                <w:position w:val="0"/>
                <w:lang w:val="en-US" w:eastAsia="zh-CN"/>
              </w:rPr>
              <w:t>]</w:t>
            </w:r>
            <w:r>
              <w:rPr>
                <w:color w:val="000000"/>
                <w:spacing w:val="0"/>
                <w:w w:val="100"/>
                <w:position w:val="0"/>
              </w:rPr>
              <w:t>33号）</w:t>
            </w:r>
          </w:p>
          <w:p>
            <w:pPr>
              <w:pStyle w:val="21"/>
              <w:keepNext w:val="0"/>
              <w:keepLines w:val="0"/>
              <w:widowControl w:val="0"/>
              <w:shd w:val="clear" w:color="auto" w:fill="auto"/>
              <w:bidi w:val="0"/>
              <w:spacing w:before="0" w:after="0" w:line="315" w:lineRule="exact"/>
              <w:ind w:left="0" w:right="0" w:firstLine="600"/>
              <w:jc w:val="both"/>
            </w:pPr>
            <w:r>
              <w:rPr>
                <w:color w:val="000000"/>
                <w:spacing w:val="0"/>
                <w:w w:val="100"/>
                <w:position w:val="0"/>
              </w:rPr>
              <w:t>（十）依法依规加强对失信行为的行政性约束和惩戒。对严重失信主体，各地区、各有关部门应将其列为重点监管对象，依法依规釆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对失信行为负有直接责任的董事、股东等人员的荣誉称号，取消参加评先评优资格。</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质检总局</w:t>
            </w:r>
          </w:p>
        </w:tc>
      </w:tr>
    </w:tbl>
    <w:p>
      <w:pPr>
        <w:widowControl w:val="0"/>
        <w:spacing w:line="1" w:lineRule="exact"/>
      </w:pPr>
      <w:r>
        <w:br w:type="page"/>
      </w:r>
    </w:p>
    <w:tbl>
      <w:tblPr>
        <w:tblStyle w:val="4"/>
        <w:tblW w:w="0" w:type="auto"/>
        <w:jc w:val="center"/>
        <w:tblLayout w:type="fixed"/>
        <w:tblCellMar>
          <w:top w:w="0" w:type="dxa"/>
          <w:left w:w="10" w:type="dxa"/>
          <w:bottom w:w="0" w:type="dxa"/>
          <w:right w:w="10" w:type="dxa"/>
        </w:tblCellMar>
      </w:tblPr>
      <w:tblGrid>
        <w:gridCol w:w="2274"/>
        <w:gridCol w:w="10032"/>
        <w:gridCol w:w="2094"/>
      </w:tblGrid>
      <w:tr>
        <w:tblPrEx>
          <w:tblCellMar>
            <w:top w:w="0" w:type="dxa"/>
            <w:left w:w="10" w:type="dxa"/>
            <w:bottom w:w="0" w:type="dxa"/>
            <w:right w:w="10" w:type="dxa"/>
          </w:tblCellMar>
        </w:tblPrEx>
        <w:trPr>
          <w:trHeight w:val="5694"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311" w:lineRule="exact"/>
              <w:ind w:left="0" w:right="0" w:firstLine="180"/>
              <w:jc w:val="both"/>
            </w:pPr>
            <w:r>
              <w:rPr>
                <w:color w:val="000000"/>
                <w:spacing w:val="0"/>
                <w:w w:val="100"/>
                <w:position w:val="0"/>
              </w:rPr>
              <w:t>《国务院关于印发社会信用体系建设规划纲要</w:t>
            </w:r>
            <w:r>
              <w:rPr>
                <w:color w:val="000000"/>
                <w:spacing w:val="0"/>
                <w:w w:val="100"/>
                <w:position w:val="0"/>
                <w:lang w:val="en-US" w:eastAsia="en-US" w:bidi="en-US"/>
              </w:rPr>
              <w:t>（2014-2020</w:t>
            </w:r>
            <w:r>
              <w:rPr>
                <w:color w:val="000000"/>
                <w:spacing w:val="0"/>
                <w:w w:val="100"/>
                <w:position w:val="0"/>
              </w:rPr>
              <w:t>年）的通知》（国发（2014） 21号）</w:t>
            </w:r>
          </w:p>
          <w:p>
            <w:pPr>
              <w:pStyle w:val="21"/>
              <w:keepNext w:val="0"/>
              <w:keepLines w:val="0"/>
              <w:widowControl w:val="0"/>
              <w:shd w:val="clear" w:color="auto" w:fill="auto"/>
              <w:bidi w:val="0"/>
              <w:spacing w:before="0" w:after="0" w:line="311" w:lineRule="exact"/>
              <w:ind w:left="0" w:right="0" w:firstLine="480"/>
              <w:jc w:val="both"/>
            </w:pPr>
            <w:r>
              <w:rPr>
                <w:color w:val="000000"/>
                <w:spacing w:val="0"/>
                <w:w w:val="100"/>
                <w:position w:val="0"/>
              </w:rPr>
              <w:t>二、推进重点领域诚信建设</w:t>
            </w:r>
          </w:p>
          <w:p>
            <w:pPr>
              <w:pStyle w:val="21"/>
              <w:keepNext w:val="0"/>
              <w:keepLines w:val="0"/>
              <w:widowControl w:val="0"/>
              <w:shd w:val="clear" w:color="auto" w:fill="auto"/>
              <w:tabs>
                <w:tab w:val="left" w:pos="1104"/>
              </w:tabs>
              <w:bidi w:val="0"/>
              <w:spacing w:before="0" w:after="0" w:line="314" w:lineRule="exact"/>
              <w:ind w:left="0" w:right="0" w:firstLine="600"/>
              <w:jc w:val="both"/>
            </w:pPr>
            <w:r>
              <w:rPr>
                <w:color w:val="000000"/>
                <w:spacing w:val="0"/>
                <w:w w:val="100"/>
                <w:position w:val="0"/>
              </w:rPr>
              <w:t>（一）</w:t>
            </w:r>
            <w:r>
              <w:rPr>
                <w:color w:val="000000"/>
                <w:spacing w:val="0"/>
                <w:w w:val="100"/>
                <w:position w:val="0"/>
              </w:rPr>
              <w:tab/>
            </w:r>
            <w:r>
              <w:rPr>
                <w:color w:val="000000"/>
                <w:spacing w:val="0"/>
                <w:w w:val="100"/>
                <w:position w:val="0"/>
              </w:rPr>
              <w:t>加快推进政务诚信建设。</w:t>
            </w:r>
          </w:p>
          <w:p>
            <w:pPr>
              <w:pStyle w:val="21"/>
              <w:keepNext w:val="0"/>
              <w:keepLines w:val="0"/>
              <w:widowControl w:val="0"/>
              <w:shd w:val="clear" w:color="auto" w:fill="auto"/>
              <w:bidi w:val="0"/>
              <w:spacing w:before="0" w:after="0" w:line="314" w:lineRule="exact"/>
              <w:ind w:left="0" w:right="0"/>
              <w:jc w:val="both"/>
            </w:pPr>
            <w:r>
              <w:rPr>
                <w:color w:val="000000"/>
                <w:spacing w:val="0"/>
                <w:w w:val="100"/>
                <w:position w:val="0"/>
              </w:rPr>
              <w:t>发挥政府诚信建设示范作用。各级人民政府首先要加强自身诚信建设，以政府的诚信施政，带动全社 会诚信意识的树立和诚信水平的提高。在行政许可、政府釆购、招标投标、劳动就业、社会保障、科研管 理、千部选拔任用和管理监督、申请政府资金支持等领域，率先使用信用信息和信用产品，培育信用服务 市场发展。</w:t>
            </w:r>
          </w:p>
          <w:p>
            <w:pPr>
              <w:pStyle w:val="21"/>
              <w:keepNext w:val="0"/>
              <w:keepLines w:val="0"/>
              <w:widowControl w:val="0"/>
              <w:shd w:val="clear" w:color="auto" w:fill="auto"/>
              <w:tabs>
                <w:tab w:val="left" w:pos="1104"/>
              </w:tabs>
              <w:bidi w:val="0"/>
              <w:spacing w:before="0" w:after="0" w:line="314" w:lineRule="exact"/>
              <w:ind w:left="0" w:right="0" w:firstLine="600"/>
              <w:jc w:val="both"/>
            </w:pPr>
            <w:r>
              <w:rPr>
                <w:color w:val="000000"/>
                <w:spacing w:val="0"/>
                <w:w w:val="100"/>
                <w:position w:val="0"/>
              </w:rPr>
              <w:t>（二）</w:t>
            </w:r>
            <w:r>
              <w:rPr>
                <w:color w:val="000000"/>
                <w:spacing w:val="0"/>
                <w:w w:val="100"/>
                <w:position w:val="0"/>
              </w:rPr>
              <w:tab/>
            </w:r>
            <w:r>
              <w:rPr>
                <w:color w:val="000000"/>
                <w:spacing w:val="0"/>
                <w:w w:val="100"/>
                <w:position w:val="0"/>
              </w:rPr>
              <w:t>深入推进商务诚信建设。</w:t>
            </w:r>
          </w:p>
          <w:p>
            <w:pPr>
              <w:pStyle w:val="21"/>
              <w:keepNext w:val="0"/>
              <w:keepLines w:val="0"/>
              <w:widowControl w:val="0"/>
              <w:shd w:val="clear" w:color="auto" w:fill="auto"/>
              <w:bidi w:val="0"/>
              <w:spacing w:before="0" w:after="0" w:line="311" w:lineRule="exact"/>
              <w:ind w:left="0" w:right="0"/>
              <w:jc w:val="both"/>
            </w:pPr>
            <w:r>
              <w:rPr>
                <w:color w:val="000000"/>
                <w:spacing w:val="0"/>
                <w:w w:val="100"/>
                <w:position w:val="0"/>
              </w:rPr>
              <w:t>政府釆购领域信用建设。加强政府釆购信用管理，强化联动惩戒，保护政府采购当事人的合法权益。 制定供应商、评审专家、政府釆购代理机构以及相关从业人员的信用记录标准。依法建立政府釆购供应商 不良行为记录名单，对列入不良行为记录名单的供应商，在一定期限内禁止参加政府釆购活动。完善政府 釆购市场的准入和退出机制，充分利用工商、税务、金融、检察等其他部门提供的信用信息，加强对政府釆购当事人和相关人员的信用管理。加快建设全国统一的政府采购管理交易系统，提高政府釆购活动透明度，实现信用信息的统一发布和共享。</w:t>
            </w:r>
          </w:p>
          <w:p>
            <w:pPr>
              <w:pStyle w:val="21"/>
              <w:keepNext w:val="0"/>
              <w:keepLines w:val="0"/>
              <w:widowControl w:val="0"/>
              <w:shd w:val="clear" w:color="auto" w:fill="auto"/>
              <w:bidi w:val="0"/>
              <w:spacing w:before="0" w:after="0" w:line="311" w:lineRule="exact"/>
              <w:ind w:left="0" w:right="0" w:firstLine="180"/>
              <w:jc w:val="both"/>
            </w:pPr>
            <w:r>
              <w:rPr>
                <w:color w:val="000000"/>
                <w:spacing w:val="0"/>
                <w:w w:val="100"/>
                <w:position w:val="0"/>
              </w:rPr>
              <w:t>《认证机构管理办法》</w:t>
            </w:r>
          </w:p>
          <w:p>
            <w:pPr>
              <w:pStyle w:val="21"/>
              <w:keepNext w:val="0"/>
              <w:keepLines w:val="0"/>
              <w:widowControl w:val="0"/>
              <w:shd w:val="clear" w:color="auto" w:fill="auto"/>
              <w:bidi w:val="0"/>
              <w:spacing w:before="0" w:after="0" w:line="311" w:lineRule="exact"/>
              <w:ind w:left="0" w:right="0"/>
              <w:jc w:val="both"/>
            </w:pPr>
            <w:r>
              <w:rPr>
                <w:color w:val="000000"/>
                <w:spacing w:val="0"/>
                <w:w w:val="100"/>
                <w:position w:val="0"/>
              </w:rPr>
              <w:t>第二十一条</w:t>
            </w:r>
            <w:r>
              <w:rPr>
                <w:rFonts w:hint="eastAsia"/>
                <w:color w:val="000000"/>
                <w:spacing w:val="0"/>
                <w:w w:val="100"/>
                <w:position w:val="0"/>
                <w:lang w:val="en-US" w:eastAsia="zh-CN"/>
              </w:rPr>
              <w:t xml:space="preserve"> </w:t>
            </w:r>
            <w:r>
              <w:rPr>
                <w:color w:val="000000"/>
                <w:spacing w:val="0"/>
                <w:w w:val="100"/>
                <w:position w:val="0"/>
              </w:rPr>
              <w:t>认证机构应当建立健全认证人员管理制度，定期对认证人员的能力进行培训和评价，保证认证人员的能力持续符合要求，并确保认证审核过程中具备合理数量的专职认证人员和技术专家。</w:t>
            </w:r>
          </w:p>
          <w:p>
            <w:pPr>
              <w:pStyle w:val="21"/>
              <w:keepNext w:val="0"/>
              <w:keepLines w:val="0"/>
              <w:widowControl w:val="0"/>
              <w:shd w:val="clear" w:color="auto" w:fill="auto"/>
              <w:bidi w:val="0"/>
              <w:spacing w:before="0" w:after="0" w:line="311" w:lineRule="exact"/>
              <w:ind w:left="0" w:right="0"/>
              <w:jc w:val="both"/>
            </w:pPr>
            <w:r>
              <w:rPr>
                <w:color w:val="000000"/>
                <w:spacing w:val="0"/>
                <w:w w:val="100"/>
                <w:position w:val="0"/>
              </w:rPr>
              <w:t>认证机构不得聘任或者使用国家法律法规禁止从事认证活动的人员。</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568" w:hRule="exact"/>
          <w:jc w:val="center"/>
        </w:trPr>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9" w:lineRule="exact"/>
              <w:ind w:left="0" w:right="0" w:firstLine="0"/>
              <w:jc w:val="both"/>
            </w:pPr>
            <w:r>
              <w:rPr>
                <w:color w:val="000000"/>
                <w:spacing w:val="0"/>
                <w:w w:val="100"/>
                <w:position w:val="0"/>
                <w:lang w:val="en-US" w:eastAsia="en-US" w:bidi="en-US"/>
              </w:rPr>
              <w:t>25.</w:t>
            </w:r>
            <w:r>
              <w:rPr>
                <w:color w:val="000000"/>
                <w:spacing w:val="0"/>
                <w:w w:val="100"/>
                <w:position w:val="0"/>
              </w:rPr>
              <w:t>限制失信企业取得认证机构资质和获得认证证书，已获得认证证书的，暂停或撤销相应的认证证书。</w:t>
            </w:r>
          </w:p>
        </w:tc>
        <w:tc>
          <w:tcPr>
            <w:tcBorders>
              <w:top w:val="single" w:color="auto" w:sz="4" w:space="0"/>
              <w:left w:val="single" w:color="auto" w:sz="4" w:space="0"/>
              <w:bottom w:val="single" w:color="auto" w:sz="4" w:space="0"/>
            </w:tcBorders>
            <w:shd w:val="clear" w:color="auto" w:fill="FFFFFF"/>
            <w:vAlign w:val="bottom"/>
          </w:tcPr>
          <w:p>
            <w:pPr>
              <w:pStyle w:val="21"/>
              <w:keepNext w:val="0"/>
              <w:keepLines w:val="0"/>
              <w:widowControl w:val="0"/>
              <w:shd w:val="clear" w:color="auto" w:fill="auto"/>
              <w:bidi w:val="0"/>
              <w:spacing w:before="0" w:after="0" w:line="318" w:lineRule="exact"/>
              <w:ind w:left="0" w:right="0" w:firstLine="180"/>
              <w:jc w:val="both"/>
            </w:pPr>
            <w:r>
              <w:rPr>
                <w:color w:val="000000"/>
                <w:spacing w:val="0"/>
                <w:w w:val="100"/>
                <w:position w:val="0"/>
              </w:rPr>
              <w:t>《国务院关于促进市场公平竞争维护市场正常秩序的若干意见》（国发</w:t>
            </w:r>
            <w:r>
              <w:rPr>
                <w:rFonts w:hint="eastAsia"/>
                <w:color w:val="000000"/>
                <w:spacing w:val="0"/>
                <w:w w:val="100"/>
                <w:position w:val="0"/>
                <w:lang w:val="en-US" w:eastAsia="zh-CN"/>
              </w:rPr>
              <w:t>[</w:t>
            </w:r>
            <w:r>
              <w:rPr>
                <w:color w:val="000000"/>
                <w:spacing w:val="0"/>
                <w:w w:val="100"/>
                <w:position w:val="0"/>
              </w:rPr>
              <w:t>2014</w:t>
            </w:r>
            <w:r>
              <w:rPr>
                <w:rFonts w:hint="eastAsia"/>
                <w:color w:val="000000"/>
                <w:spacing w:val="0"/>
                <w:w w:val="100"/>
                <w:position w:val="0"/>
                <w:lang w:val="en-US" w:eastAsia="zh-CN"/>
              </w:rPr>
              <w:t>]</w:t>
            </w:r>
            <w:r>
              <w:rPr>
                <w:color w:val="000000"/>
                <w:spacing w:val="0"/>
                <w:w w:val="100"/>
                <w:position w:val="0"/>
              </w:rPr>
              <w:t>20号）</w:t>
            </w:r>
          </w:p>
          <w:p>
            <w:pPr>
              <w:pStyle w:val="21"/>
              <w:keepNext w:val="0"/>
              <w:keepLines w:val="0"/>
              <w:widowControl w:val="0"/>
              <w:shd w:val="clear" w:color="auto" w:fill="auto"/>
              <w:bidi w:val="0"/>
              <w:spacing w:before="0" w:after="0" w:line="318" w:lineRule="exact"/>
              <w:ind w:left="0" w:right="0" w:firstLine="600"/>
              <w:jc w:val="both"/>
            </w:pPr>
            <w:r>
              <w:rPr>
                <w:color w:val="000000"/>
                <w:spacing w:val="0"/>
                <w:w w:val="100"/>
                <w:position w:val="0"/>
              </w:rPr>
              <w:t>（十五）建立健全守信激励和失信惩戒机制。将市场主体的信用信息作为实施行政管理的重要参考。</w:t>
            </w:r>
          </w:p>
          <w:p>
            <w:pPr>
              <w:pStyle w:val="21"/>
              <w:keepNext w:val="0"/>
              <w:keepLines w:val="0"/>
              <w:widowControl w:val="0"/>
              <w:shd w:val="clear" w:color="auto" w:fill="auto"/>
              <w:bidi w:val="0"/>
              <w:spacing w:before="0" w:after="0" w:line="318" w:lineRule="exact"/>
              <w:ind w:left="0" w:right="0" w:firstLine="0"/>
              <w:jc w:val="both"/>
            </w:pPr>
            <w:r>
              <w:rPr>
                <w:color w:val="000000"/>
                <w:spacing w:val="0"/>
                <w:w w:val="100"/>
                <w:position w:val="0"/>
              </w:rPr>
              <w:t>根据市场主体信用状况实行分类分级、动态监管，建立健全经营异常名录制度，对违背市场竞争原则和侵犯消费者、劳动者合法权益的市场主体建立</w:t>
            </w:r>
            <w:r>
              <w:rPr>
                <w:color w:val="000000"/>
                <w:spacing w:val="0"/>
                <w:w w:val="100"/>
                <w:position w:val="0"/>
                <w:lang w:val="zh-CN" w:eastAsia="zh-CN" w:bidi="zh-CN"/>
              </w:rPr>
              <w:t>“黑</w:t>
            </w:r>
            <w:r>
              <w:rPr>
                <w:color w:val="000000"/>
                <w:spacing w:val="0"/>
                <w:w w:val="100"/>
                <w:position w:val="0"/>
              </w:rPr>
              <w:t>名单”制度。（工商总局牵头负责）对守信主体予以支持和激励，对失信主体在经营、投融资、取得政府供应土地、进出口、出入境、注册新公司、工程招投标、政府釆购、获得荣誉、安全许可、生产许可、从业任职资格、资质审核等方面依法予以限制或禁止，对严重违法失信主体实行市场禁入制度。（各相关市场监管部门按职责分工分别负责）</w:t>
            </w:r>
          </w:p>
          <w:p>
            <w:pPr>
              <w:pStyle w:val="21"/>
              <w:keepNext w:val="0"/>
              <w:keepLines w:val="0"/>
              <w:widowControl w:val="0"/>
              <w:shd w:val="clear" w:color="auto" w:fill="auto"/>
              <w:bidi w:val="0"/>
              <w:spacing w:before="0" w:after="0" w:line="318" w:lineRule="exact"/>
              <w:ind w:left="0" w:right="0" w:firstLine="0"/>
              <w:jc w:val="both"/>
              <w:rPr>
                <w:rFonts w:hint="eastAsia" w:eastAsia="宋体"/>
                <w:lang w:eastAsia="zh-CN"/>
              </w:rPr>
            </w:pPr>
            <w:r>
              <w:rPr>
                <w:color w:val="000000"/>
                <w:spacing w:val="0"/>
                <w:w w:val="100"/>
                <w:position w:val="0"/>
              </w:rPr>
              <w:t>《国务院关于建立完善守信联合激励和失信联合惩戒制度加快推进社会诚信建设的指导意见》（国发</w:t>
            </w:r>
            <w:r>
              <w:rPr>
                <w:rFonts w:hint="eastAsia"/>
                <w:color w:val="000000"/>
                <w:spacing w:val="0"/>
                <w:w w:val="100"/>
                <w:position w:val="0"/>
                <w:lang w:val="en-US" w:eastAsia="zh-CN"/>
              </w:rPr>
              <w:t>[</w:t>
            </w:r>
            <w:r>
              <w:rPr>
                <w:color w:val="000000"/>
                <w:spacing w:val="0"/>
                <w:w w:val="100"/>
                <w:position w:val="0"/>
              </w:rPr>
              <w:t>2016</w:t>
            </w:r>
            <w:r>
              <w:rPr>
                <w:rFonts w:hint="eastAsia"/>
                <w:color w:val="000000"/>
                <w:spacing w:val="0"/>
                <w:w w:val="100"/>
                <w:position w:val="0"/>
                <w:lang w:val="en-US"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质检总局</w:t>
            </w:r>
          </w:p>
        </w:tc>
      </w:tr>
    </w:tbl>
    <w:p>
      <w:pPr>
        <w:widowControl w:val="0"/>
        <w:spacing w:line="1" w:lineRule="exact"/>
        <w:sectPr>
          <w:footerReference r:id="rId13" w:type="default"/>
          <w:footerReference r:id="rId14" w:type="even"/>
          <w:footnotePr>
            <w:numFmt w:val="decimal"/>
          </w:footnotePr>
          <w:pgSz w:w="16840" w:h="11900" w:orient="landscape"/>
          <w:pgMar w:top="1776" w:right="1476" w:bottom="1561" w:left="897" w:header="1348" w:footer="3" w:gutter="0"/>
          <w:pgNumType w:fmt="decimal"/>
          <w:cols w:space="720" w:num="1"/>
          <w:rtlGutter w:val="0"/>
          <w:docGrid w:linePitch="360" w:charSpace="0"/>
        </w:sectPr>
      </w:pPr>
    </w:p>
    <w:tbl>
      <w:tblPr>
        <w:tblStyle w:val="4"/>
        <w:tblW w:w="0" w:type="auto"/>
        <w:jc w:val="center"/>
        <w:tblLayout w:type="fixed"/>
        <w:tblCellMar>
          <w:top w:w="0" w:type="dxa"/>
          <w:left w:w="10" w:type="dxa"/>
          <w:bottom w:w="0" w:type="dxa"/>
          <w:right w:w="10" w:type="dxa"/>
        </w:tblCellMar>
      </w:tblPr>
      <w:tblGrid>
        <w:gridCol w:w="2250"/>
        <w:gridCol w:w="10020"/>
        <w:gridCol w:w="2046"/>
      </w:tblGrid>
      <w:tr>
        <w:tblPrEx>
          <w:tblCellMar>
            <w:top w:w="0" w:type="dxa"/>
            <w:left w:w="10" w:type="dxa"/>
            <w:bottom w:w="0" w:type="dxa"/>
            <w:right w:w="10" w:type="dxa"/>
          </w:tblCellMar>
        </w:tblPrEx>
        <w:trPr>
          <w:trHeight w:val="2886"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314" w:lineRule="exact"/>
              <w:ind w:left="0" w:right="0" w:firstLine="0"/>
              <w:jc w:val="left"/>
            </w:pPr>
            <w:r>
              <w:rPr>
                <w:color w:val="000000"/>
                <w:spacing w:val="0"/>
                <w:w w:val="100"/>
                <w:position w:val="0"/>
                <w:lang w:val="zh-CN" w:eastAsia="zh-CN" w:bidi="zh-CN"/>
              </w:rPr>
              <w:t>33</w:t>
            </w:r>
            <w:r>
              <w:rPr>
                <w:color w:val="000000"/>
                <w:spacing w:val="0"/>
                <w:w w:val="100"/>
                <w:position w:val="0"/>
              </w:rPr>
              <w:t>号）</w:t>
            </w:r>
          </w:p>
          <w:p>
            <w:pPr>
              <w:pStyle w:val="21"/>
              <w:keepNext w:val="0"/>
              <w:keepLines w:val="0"/>
              <w:widowControl w:val="0"/>
              <w:shd w:val="clear" w:color="auto" w:fill="auto"/>
              <w:bidi w:val="0"/>
              <w:spacing w:before="0" w:after="0" w:line="314" w:lineRule="exact"/>
              <w:ind w:left="0" w:right="0" w:firstLine="600"/>
              <w:jc w:val="both"/>
            </w:pPr>
            <w:r>
              <w:rPr>
                <w:color w:val="000000"/>
                <w:spacing w:val="0"/>
                <w:w w:val="100"/>
                <w:position w:val="0"/>
              </w:rPr>
              <w:t>（十）依法依规加强对失信行为的行政性约束和惩戒。对严重失信主体，各地区、各有关部门应将其列为重点监管对象，依法依规釆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对失信行为负有直接责任的董事、股东等人员的荣誉称号，取消参加评先评优资格。</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bookmarkStart w:id="30" w:name="_GoBack"/>
      <w:bookmarkEnd w:id="30"/>
    </w:p>
    <w:sectPr>
      <w:footerReference r:id="rId15" w:type="default"/>
      <w:footerReference r:id="rId16" w:type="even"/>
      <w:footnotePr>
        <w:numFmt w:val="decimal"/>
      </w:footnotePr>
      <w:pgSz w:w="16840" w:h="11900" w:orient="landscape"/>
      <w:pgMar w:top="1776" w:right="1476" w:bottom="1561" w:left="897" w:header="1348" w:footer="1133" w:gutter="0"/>
      <w:pgNumType w:fmt="decimal" w:start="3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7A"/>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3833495</wp:posOffset>
              </wp:positionH>
              <wp:positionV relativeFrom="page">
                <wp:posOffset>10156190</wp:posOffset>
              </wp:positionV>
              <wp:extent cx="30480" cy="106680"/>
              <wp:effectExtent l="0" t="0" r="0" b="0"/>
              <wp:wrapNone/>
              <wp:docPr id="11" name="Shape 11"/>
              <wp:cNvGraphicFramePr/>
              <a:graphic xmlns:a="http://schemas.openxmlformats.org/drawingml/2006/main">
                <a:graphicData uri="http://schemas.microsoft.com/office/word/2010/wordprocessingShape">
                  <wps:wsp>
                    <wps:cNvSpPr txBox="1"/>
                    <wps:spPr>
                      <a:xfrm>
                        <a:off x="0" y="0"/>
                        <a:ext cx="30480" cy="10668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zh-TW" w:eastAsia="zh-TW" w:bidi="zh-TW"/>
                            </w:rPr>
                            <w:t>#</w:t>
                          </w:r>
                          <w:r>
                            <w:rPr>
                              <w:rFonts w:ascii="Times New Roman" w:hAnsi="Times New Roman" w:eastAsia="Times New Roman" w:cs="Times New Roman"/>
                              <w:color w:val="000000"/>
                              <w:spacing w:val="0"/>
                              <w:w w:val="100"/>
                              <w:position w:val="0"/>
                              <w:sz w:val="24"/>
                              <w:szCs w:val="24"/>
                              <w:lang w:val="zh-TW" w:eastAsia="zh-TW" w:bidi="zh-TW"/>
                            </w:rPr>
                            <w:fldChar w:fldCharType="end"/>
                          </w:r>
                        </w:p>
                      </w:txbxContent>
                    </wps:txbx>
                    <wps:bodyPr wrap="none" lIns="0" tIns="0" rIns="0" bIns="0">
                      <a:spAutoFit/>
                    </wps:bodyPr>
                  </wps:wsp>
                </a:graphicData>
              </a:graphic>
            </wp:anchor>
          </w:drawing>
        </mc:Choice>
        <mc:Fallback>
          <w:pict>
            <v:shape id="Shape 11" o:spid="_x0000_s1026" o:spt="202" type="#_x0000_t202" style="position:absolute;left:0pt;margin-left:301.85pt;margin-top:799.7pt;height:8.4pt;width:2.4pt;mso-position-horizontal-relative:page;mso-position-vertical-relative:page;mso-wrap-style:none;z-index:-440400896;mso-width-relative:page;mso-height-relative:page;" filled="f" stroked="f" coordsize="21600,21600" o:gfxdata="UEsDBAoAAAAAAIdO4kAAAAAAAAAAAAAAAAAEAAAAZHJzL1BLAwQUAAAACACHTuJAGvuupdgAAAAN&#10;AQAADwAAAGRycy9kb3ducmV2LnhtbE2PsU7DMBCGdyTewTokNmqnUDcNcTpUYmGjICQ2N77GEbEd&#10;2W6avD3HBOPd/+m/7+r97AY2YUx98AqKlQCGvg2m952Cj/eXhxJYytobPQSPChZMsG9ub2pdmXD1&#10;bzgdc8eoxKdKK7A5jxXnqbXodFqFET1l5xCdzjTGjpuor1TuBr4WQnKne08XrB7xYLH9Pl6cgu38&#10;GXBMeMCv89RG2y/l8LoodX9XiGdgGef8B8OvPqlDQ06ncPEmsUGBFI9bQinY7HZPwAiRotwAO9FK&#10;FnINvKn5/y+aH1BLAwQUAAAACACHTuJA0q4Q0YsBAAAiAwAADgAAAGRycy9lMm9Eb2MueG1srVJt&#10;S8MwEP4u+B9Cvrt2KkPKuqHIRBAV1B+QpckaaHIhl63dv/eSdVP0m/glvbc+99xzN18OtmM7FdCA&#10;q/l0UnKmnITGuE3NP95XFzecYRSuER04VfO9Qr5cnJ/Ne1+pS2iha1RgBOKw6n3N2xh9VRQoW2UF&#10;TsArR0kNwYpIbtgUTRA9oduuuCzLWdFDaHwAqRApen9I8kXG11rJ+KI1qsi6mhO3mN+Q33V6i8Vc&#10;VJsgfGvkSEP8gYUVxlHTE9S9iIJtg/kFZY0MgKDjRIItQGsjVZ6BppmWP6Z5a4VXeRYSB/1JJvw/&#10;WPm8ew3MNLS7KWdOWNpRbsvIJ3F6jxXVvHmqisMdDFR4jCMF08yDDjZ9aRpGeZJ5f5JWDZFJCl6V&#10;1zeUkJSZlrMZ2QRefP3rA8YHBZYlo+aBFpf1FLsnjIfSY0lq5WBlui7FE8EDkWTFYT2MrNfQ7Il0&#10;T7utuaPj46x7dCRdOoOjEY7GejQSOPrbbaQGuW9CPUCNzWgRmfl4NGnT3/1c9XXai0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Aa+66l2AAAAA0BAAAPAAAAAAAAAAEAIAAAACIAAABkcnMvZG93bnJl&#10;di54bWxQSwECFAAUAAAACACHTuJA0q4Q0YsBAAAiAwAADgAAAAAAAAABACAAAAAnAQAAZHJzL2Uy&#10;b0RvYy54bWxQSwUGAAAAAAYABgBZAQAAJAU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zh-TW" w:eastAsia="zh-TW" w:bidi="zh-TW"/>
                      </w:rPr>
                      <w:t>#</w:t>
                    </w:r>
                    <w:r>
                      <w:rPr>
                        <w:rFonts w:ascii="Times New Roman" w:hAnsi="Times New Roman" w:eastAsia="Times New Roman" w:cs="Times New Roman"/>
                        <w:color w:val="000000"/>
                        <w:spacing w:val="0"/>
                        <w:w w:val="100"/>
                        <w:position w:val="0"/>
                        <w:sz w:val="24"/>
                        <w:szCs w:val="24"/>
                        <w:lang w:val="zh-TW" w:eastAsia="zh-TW" w:bidi="zh-TW"/>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5135880</wp:posOffset>
              </wp:positionH>
              <wp:positionV relativeFrom="page">
                <wp:posOffset>6953250</wp:posOffset>
              </wp:positionV>
              <wp:extent cx="140970" cy="106680"/>
              <wp:effectExtent l="0" t="0" r="0" b="0"/>
              <wp:wrapNone/>
              <wp:docPr id="29" name="Shape 29"/>
              <wp:cNvGraphicFramePr/>
              <a:graphic xmlns:a="http://schemas.openxmlformats.org/drawingml/2006/main">
                <a:graphicData uri="http://schemas.microsoft.com/office/word/2010/wordprocessingShape">
                  <wps:wsp>
                    <wps:cNvSpPr txBox="1"/>
                    <wps:spPr>
                      <a:xfrm>
                        <a:off x="0" y="0"/>
                        <a:ext cx="140970" cy="106680"/>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wps:txbx>
                    <wps:bodyPr wrap="none" lIns="0" tIns="0" rIns="0" bIns="0">
                      <a:spAutoFit/>
                    </wps:bodyPr>
                  </wps:wsp>
                </a:graphicData>
              </a:graphic>
            </wp:anchor>
          </w:drawing>
        </mc:Choice>
        <mc:Fallback>
          <w:pict>
            <v:shape id="Shape 29" o:spid="_x0000_s1026" o:spt="202" type="#_x0000_t202" style="position:absolute;left:0pt;margin-left:404.4pt;margin-top:547.5pt;height:8.4pt;width:11.1pt;mso-position-horizontal-relative:page;mso-position-vertical-relative:page;mso-wrap-style:none;z-index:-440400896;mso-width-relative:page;mso-height-relative:page;" filled="f" stroked="f" coordsize="21600,21600" o:gfxdata="UEsDBAoAAAAAAIdO4kAAAAAAAAAAAAAAAAAEAAAAZHJzL1BLAwQUAAAACACHTuJAcCR909YAAAAN&#10;AQAADwAAAGRycy9kb3ducmV2LnhtbE2PMU/EMAyFdyT+Q2QkNi4pCAil6Q0nsbBxICS2XONrKhKn&#10;anK99t9jJvBk+z09f262SwxixikPiQxUGwUCqUtuoN7Ax/vLjQaRiyVnQyI0sGKGbXt50djapTO9&#10;4bwvveAQyrU14EsZaylz5zHavEkjEmvHNEVbeJx66SZ75vAY5K1SDzLagfiCtyPuPHbf+1M08Lh8&#10;Jhwz7vDrOHeTH1YdXldjrq8q9Qyi4FL+zPCLz+jQMtMhnchlEQxopRm9sKCe7vkrtui7ipsDr7g0&#10;yLaR/79ofwBQSwMEFAAAAAgAh07iQO0ynB2OAQAAIwMAAA4AAABkcnMvZTJvRG9jLnhtbK1SwU7D&#10;MAy9I/EPUe6s3YQGVOsmEAIhIUACPiBLkzVSE0dxWLu/x8m6geCGuCSO7Tw/P3uxGmzHtiqgAVfz&#10;6aTkTDkJjXGbmr+/3Z1dcoZRuEZ04FTNdwr5anl6suh9pWbQQteowAjEYdX7mrcx+qooULbKCpyA&#10;V46CGoIVkZ5hUzRB9IRuu2JWlvOih9D4AFIhkvd2H+TLjK+1kvFZa1SRdTUnbjGfIZ/rdBbLhag2&#10;QfjWyJGG+AMLK4yjokeoWxEF+wjmF5Q1MgCCjhMJtgCtjVS5B+pmWv7o5rUVXuVeSBz0R5nw/2Dl&#10;0/YlMNPUfHbFmROWZpTLMnqTOL3HinJePWXF4QYGGvLBj+RMPQ862HRTN4ziJPPuKK0aIpPp03l5&#10;dUERSaFpOZ9fZumLr88+YLxXYFkyah5ocllQsX3ESEQo9ZCSajm4M12X/Inhnkmy4rAeRtpraHbE&#10;uqfh1tzR9nHWPTjSLu3BwQgHYz0aCRz99UekArluQt1DjcVoEpnOuDVp1N/fOetrt5e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cCR909YAAAANAQAADwAAAAAAAAABACAAAAAiAAAAZHJzL2Rvd25y&#10;ZXYueG1sUEsBAhQAFAAAAAgAh07iQO0ynB2OAQAAIwMAAA4AAAAAAAAAAQAgAAAAJQEAAGRycy9l&#10;Mm9Eb2MueG1sUEsFBgAAAAAGAAYAWQEAACUFA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r>
      <w:rPr>
        <w:sz w:val="24"/>
      </w:rPr>
      <mc:AlternateContent>
        <mc:Choice Requires="wps">
          <w:drawing>
            <wp:anchor distT="0" distB="0" distL="114300" distR="114300" simplePos="0" relativeHeight="62916608" behindDoc="0" locked="0" layoutInCell="1" allowOverlap="1">
              <wp:simplePos x="0" y="0"/>
              <wp:positionH relativeFrom="margin">
                <wp:posOffset>4401820</wp:posOffset>
              </wp:positionH>
              <wp:positionV relativeFrom="paragraph">
                <wp:posOffset>4445</wp:posOffset>
              </wp:positionV>
              <wp:extent cx="262255" cy="2527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2255" cy="25273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46.6pt;margin-top:0.35pt;height:19.9pt;width:20.65pt;mso-position-horizontal-relative:margin;z-index:62916608;mso-width-relative:page;mso-height-relative:page;" filled="f" stroked="f" coordsize="21600,21600" o:gfxdata="UEsDBAoAAAAAAIdO4kAAAAAAAAAAAAAAAAAEAAAAZHJzL1BLAwQUAAAACACHTuJA9Vjm4dUAAAAH&#10;AQAADwAAAGRycy9kb3ducmV2LnhtbE2OyU7EMBBE70j8g9VI3Bg7s0JIZw4sN9YBJLg5cZNE2O0o&#10;djLD32NOcCxV6dUrtgdnxURD6DwjZDMFgrj2puMG4fXl9uwcRIiajbaeCeGbAmzL46NC58bv+Zmm&#10;XWxEgnDINUIbY59LGeqWnA4z3xOn7tMPTscUh0aaQe8T3Fk5V2otne44PbS6p6uW6q/d6BDsexju&#10;KhU/puvmPj49yvHtJntAPD3J1CWISIf4N4Zf/aQOZXKq/MgmCIuwvljM0xRhAyLVm8VyBaJCWKoV&#10;yLKQ//3LH1BLAwQUAAAACACHTuJA+sRZE8cCAADWBQAADgAAAGRycy9lMm9Eb2MueG1srVRLb9Qw&#10;EL4j8R8s39M8mn2qWbTdNAhpRSsVxNnrOBsLxw6291EQV/gHnLhw53f1dzB2NtsHCCEgB2fsGc/M&#10;9814zp7tG4G2TBuuZIbjkwgjJqkquVxn+PWrIhhjZCyRJRFKsgzfMIOfzZ4+Odu1U5aoWomSaQRO&#10;pJnu2gzX1rbTMDS0Zg0xJ6plEpSV0g2xsNXrsNRkB94bESZRNAx3SpetVpQZA6d5p8Qz77+qGLWX&#10;VWWYRSLDkJv1q/bryq3h7IxM15q0NaeHNMhfZNEQLiHo0VVOLEEbzX9y1XCqlVGVPaGqCVVVcco8&#10;BkATR4/QXNekZR4LkGPaI03m/7mlL7dXGvESaoeRJA2U6PbL59uv32+/fUKxo2fXmilYXbdgZ/fn&#10;au9MD+cGDh3qfaUb9wc8CPRA9M2RXLa3iMJhMkySwQAjCqpkkIxOPfnh3eVWG/ucqQY5IcMaaucp&#10;JdulsRAQTHsTF0uqggvh6yck2mV4eDqI/IWjBm4I6WwhB/BxkLq6fJhEk4vxxTgN0mR4EaRRngfz&#10;YpEGwyIeDfLTfLHI44/OX5xOa16WTLp4fY/E6Z/V4NCtXXWPXWKU4KVz51Iyer1aCI22BHq08J/j&#10;F5K/ZxY+TMOrAdUjSHGSRufJJCiG41GQFukgmIyicRDFk/PJMEonaV48hLTkkv07pAfs30u6K9gR&#10;20oQ+va30Fw6d9CAgb5woevCrtucZPer/aEFV6q8gc7UqnvapqUFh/5ZEmOviIa3DM0I88lewlIJ&#10;BX2iDhJGtdLvf3Xu7KG8oMVoB7Mhw+bdhmiGkXgh4fG5QdILuhdWvSA3zUJBKeFBQTZehAvail6s&#10;tGrewNiauyigIpJCrAzbXlzYbkLB2KNsPvdGm1bzdd1dgNHREruU1y11YVwTSDXfWFVx/1AcRR0v&#10;QKbbwPDwtB4GnZtO9/fe6m4cz3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9Vjm4dUAAAAHAQAA&#10;DwAAAAAAAAABACAAAAAiAAAAZHJzL2Rvd25yZXYueG1sUEsBAhQAFAAAAAgAh07iQPrEWRPHAgAA&#10;1gUAAA4AAAAAAAAAAQAgAAAAJAEAAGRycy9lMm9Eb2MueG1sUEsFBgAAAAAGAAYAWQEAAF0GAAAA&#10;AA==&#10;">
              <v:fill on="f" focussize="0,0"/>
              <v:stroke on="f" weight="0.5pt"/>
              <v:imagedata o:title=""/>
              <o:lock v:ext="edit" aspectratio="f"/>
              <v:textbox inset="0mm,0mm,0mm,0mm">
                <w:txbxContent>
                  <w:p>
                    <w:pPr>
                      <w:pStyle w:val="2"/>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p>
                </w:txbxContent>
              </v:textbox>
            </v:shape>
          </w:pict>
        </mc:Fallback>
      </mc:AlternateContent>
    </w:r>
    <w:r>
      <w:rPr>
        <w:rFonts w:hint="eastAsia" w:eastAsia="宋体"/>
        <w:lang w:eastAsia="zh-CN"/>
      </w:rPr>
      <w:tab/>
    </w:r>
  </w:p>
  <w:p>
    <w:pPr>
      <w:widowControl w:val="0"/>
      <w:tabs>
        <w:tab w:val="center" w:pos="7233"/>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jc w:val="center"/>
    </w:pPr>
    <w:r>
      <w:rPr>
        <w:sz w:val="24"/>
      </w:rPr>
      <mc:AlternateContent>
        <mc:Choice Requires="wps">
          <w:drawing>
            <wp:anchor distT="0" distB="0" distL="114300" distR="114300" simplePos="0" relativeHeight="629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629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3833495</wp:posOffset>
              </wp:positionH>
              <wp:positionV relativeFrom="page">
                <wp:posOffset>10156190</wp:posOffset>
              </wp:positionV>
              <wp:extent cx="30480" cy="106680"/>
              <wp:effectExtent l="0" t="0" r="0" b="0"/>
              <wp:wrapNone/>
              <wp:docPr id="13" name="Shape 13"/>
              <wp:cNvGraphicFramePr/>
              <a:graphic xmlns:a="http://schemas.openxmlformats.org/drawingml/2006/main">
                <a:graphicData uri="http://schemas.microsoft.com/office/word/2010/wordprocessingShape">
                  <wps:wsp>
                    <wps:cNvSpPr txBox="1"/>
                    <wps:spPr>
                      <a:xfrm>
                        <a:off x="0" y="0"/>
                        <a:ext cx="30480" cy="10668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zh-TW" w:eastAsia="zh-TW" w:bidi="zh-TW"/>
                            </w:rPr>
                            <w:t>#</w:t>
                          </w:r>
                          <w:r>
                            <w:rPr>
                              <w:rFonts w:ascii="Times New Roman" w:hAnsi="Times New Roman" w:eastAsia="Times New Roman" w:cs="Times New Roman"/>
                              <w:color w:val="000000"/>
                              <w:spacing w:val="0"/>
                              <w:w w:val="100"/>
                              <w:position w:val="0"/>
                              <w:sz w:val="24"/>
                              <w:szCs w:val="24"/>
                              <w:lang w:val="zh-TW" w:eastAsia="zh-TW" w:bidi="zh-TW"/>
                            </w:rPr>
                            <w:fldChar w:fldCharType="end"/>
                          </w:r>
                        </w:p>
                      </w:txbxContent>
                    </wps:txbx>
                    <wps:bodyPr wrap="none" lIns="0" tIns="0" rIns="0" bIns="0">
                      <a:spAutoFit/>
                    </wps:bodyPr>
                  </wps:wsp>
                </a:graphicData>
              </a:graphic>
            </wp:anchor>
          </w:drawing>
        </mc:Choice>
        <mc:Fallback>
          <w:pict>
            <v:shape id="Shape 13" o:spid="_x0000_s1026" o:spt="202" type="#_x0000_t202" style="position:absolute;left:0pt;margin-left:301.85pt;margin-top:799.7pt;height:8.4pt;width:2.4pt;mso-position-horizontal-relative:page;mso-position-vertical-relative:page;mso-wrap-style:none;z-index:-440400896;mso-width-relative:page;mso-height-relative:page;" filled="f" stroked="f" coordsize="21600,21600" o:gfxdata="UEsDBAoAAAAAAIdO4kAAAAAAAAAAAAAAAAAEAAAAZHJzL1BLAwQUAAAACACHTuJAGvuupdgAAAAN&#10;AQAADwAAAGRycy9kb3ducmV2LnhtbE2PsU7DMBCGdyTewTokNmqnUDcNcTpUYmGjICQ2N77GEbEd&#10;2W6avD3HBOPd/+m/7+r97AY2YUx98AqKlQCGvg2m952Cj/eXhxJYytobPQSPChZMsG9ub2pdmXD1&#10;bzgdc8eoxKdKK7A5jxXnqbXodFqFET1l5xCdzjTGjpuor1TuBr4WQnKne08XrB7xYLH9Pl6cgu38&#10;GXBMeMCv89RG2y/l8LoodX9XiGdgGef8B8OvPqlDQ06ncPEmsUGBFI9bQinY7HZPwAiRotwAO9FK&#10;FnINvKn5/y+aH1BLAwQUAAAACACHTuJAqIwJxYsBAAAiAwAADgAAAGRycy9lMm9Eb2MueG1srVJt&#10;S8MwEP4u+B9Cvrt2KkPKuqGIIogK0x+QpckaaHIhF9fu33vJuk30m/glvbc+99xzN18OtmNbFdCA&#10;q/l0UnKmnITGuE3NP94fLm44wyhcIzpwquY7hXy5OD+b975Sl9BC16jACMRh1fuatzH6qihQtsoK&#10;nIBXjpIaghWR3LApmiB6QrddcVmWs6KH0PgAUiFS9H6f5IuMr7WS8VVrVJF1NSduMb8hv+v0Fou5&#10;qDZB+NbIkYb4AwsrjKOmR6h7EQX7DOYXlDUyAIKOEwm2AK2NVHkGmmZa/phm1Qqv8iwkDvqjTPh/&#10;sPJl+xaYaWh3V5w5YWlHuS0jn8TpPVZUs/JUFYc7GKjwEEcKppkHHWz60jSM8iTz7iitGiKTFLwq&#10;r28oISkzLWczsgm8OP3rA8ZHBZYlo+aBFpf1FNtnjPvSQ0lq5eDBdF2KJ4J7IsmKw3oYWa+h2RHp&#10;nnZbc0fHx1n35Ei6dAYHIxyM9WgkcPS3n5Ea5L4JdQ81NqNFZObj0aRNf/dz1em0F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Aa+66l2AAAAA0BAAAPAAAAAAAAAAEAIAAAACIAAABkcnMvZG93bnJl&#10;di54bWxQSwECFAAUAAAACACHTuJAqIwJxYsBAAAiAwAADgAAAAAAAAABACAAAAAnAQAAZHJzL2Uy&#10;b0RvYy54bWxQSwUGAAAAAAYABgBZAQAAJAU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zh-TW" w:eastAsia="zh-TW" w:bidi="zh-TW"/>
                      </w:rPr>
                      <w:t>#</w:t>
                    </w:r>
                    <w:r>
                      <w:rPr>
                        <w:rFonts w:ascii="Times New Roman" w:hAnsi="Times New Roman" w:eastAsia="Times New Roman" w:cs="Times New Roman"/>
                        <w:color w:val="000000"/>
                        <w:spacing w:val="0"/>
                        <w:w w:val="100"/>
                        <w:position w:val="0"/>
                        <w:sz w:val="24"/>
                        <w:szCs w:val="24"/>
                        <w:lang w:val="zh-TW" w:eastAsia="zh-TW" w:bidi="zh-TW"/>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5193030</wp:posOffset>
              </wp:positionH>
              <wp:positionV relativeFrom="page">
                <wp:posOffset>6893560</wp:posOffset>
              </wp:positionV>
              <wp:extent cx="60960" cy="99060"/>
              <wp:effectExtent l="0" t="0" r="0" b="0"/>
              <wp:wrapNone/>
              <wp:docPr id="15" name="Shape 15"/>
              <wp:cNvGraphicFramePr/>
              <a:graphic xmlns:a="http://schemas.openxmlformats.org/drawingml/2006/main">
                <a:graphicData uri="http://schemas.microsoft.com/office/word/2010/wordprocessingShape">
                  <wps:wsp>
                    <wps:cNvSpPr txBox="1"/>
                    <wps:spPr>
                      <a:xfrm>
                        <a:off x="0" y="0"/>
                        <a:ext cx="60960" cy="9906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wps:txbx>
                    <wps:bodyPr wrap="none" lIns="0" tIns="0" rIns="0" bIns="0">
                      <a:spAutoFit/>
                    </wps:bodyPr>
                  </wps:wsp>
                </a:graphicData>
              </a:graphic>
            </wp:anchor>
          </w:drawing>
        </mc:Choice>
        <mc:Fallback>
          <w:pict>
            <v:shape id="Shape 15" o:spid="_x0000_s1026" o:spt="202" type="#_x0000_t202" style="position:absolute;left:0pt;margin-left:408.9pt;margin-top:542.8pt;height:7.8pt;width:4.8pt;mso-position-horizontal-relative:page;mso-position-vertical-relative:page;mso-wrap-style:none;z-index:-440400896;mso-width-relative:page;mso-height-relative:page;" filled="f" stroked="f" coordsize="21600,21600" o:gfxdata="UEsDBAoAAAAAAIdO4kAAAAAAAAAAAAAAAAAEAAAAZHJzL1BLAwQUAAAACACHTuJAN1tR6tgAAAAN&#10;AQAADwAAAGRycy9kb3ducmV2LnhtbE2PwU7DMBBE70j8g7WVuFE7ETRWiNNDJS7cKAiJmxtvk6jx&#10;OordNPl7lhMcZ2c087baL34QM06xD2Qg2yoQSE1wPbUGPj9eHzWImCw5OwRCAytG2Nf3d5UtXbjR&#10;O87H1AouoVhaA11KYyllbDr0Nm7DiMTeOUzeJpZTK91kb1zuB5krtZPe9sQLnR3x0GFzOV69gWL5&#10;CjhGPOD3eW6mrl/18LYa87DJ1AuIhEv6C8MvPqNDzUyncCUXxWBAZwWjJzaUft6B4IjOiycQJz5l&#10;KstB1pX8/0X9A1BLAwQUAAAACACHTuJABD4lFYoBAAAhAwAADgAAAGRycy9lMm9Eb2MueG1srVJt&#10;S8MwEP4u+B9CvrtWweHKuqGMiSAqqD8gS5M10ORCLq7dv/eSdVP0m/glvbc+99xzN18OtmM7FdCA&#10;q/nlpORMOQmNcduav7+tL244wyhcIzpwquZ7hXy5OD+b975SV9BC16jACMRh1fuatzH6qihQtsoK&#10;nIBXjpIaghWR3LAtmiB6QrddcVWW06KH0PgAUiFSdHVI8kXG11rJ+Kw1qsi6mhO3mN+Q3016i8Vc&#10;VNsgfGvkSEP8gYUVxlHTE9RKRME+gvkFZY0MgKDjRIItQGsjVZ6Bprksf0zz2gqv8iwkDvqTTPh/&#10;sPJp9xKYaWh315w5YWlHuS0jn8TpPVZU8+qpKg53MFDhMY4UTDMPOtj0pWkY5Unm/UlaNUQmKTgt&#10;Z1NKSMrMZiWZhF18/eoDxnsFliWj5oH2luUUu0eMh9JjSerkYG26LsUTvwOPZMVhM4ykN9DsiXNP&#10;q625o9vjrHtwpFy6gqMRjsZmNBI4+tuPSA1y34R6gBqb0R4y8/Fm0qK/+7nq67IX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DdbUerYAAAADQEAAA8AAAAAAAAAAQAgAAAAIgAAAGRycy9kb3ducmV2&#10;LnhtbFBLAQIUABQAAAAIAIdO4kAEPiUVigEAACEDAAAOAAAAAAAAAAEAIAAAACcBAABkcnMvZTJv&#10;RG9jLnhtbFBLBQYAAAAABgAGAFkBAAAj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5164455</wp:posOffset>
              </wp:positionH>
              <wp:positionV relativeFrom="page">
                <wp:posOffset>6985000</wp:posOffset>
              </wp:positionV>
              <wp:extent cx="137160" cy="106680"/>
              <wp:effectExtent l="0" t="0" r="0" b="0"/>
              <wp:wrapNone/>
              <wp:docPr id="17" name="Shape 17"/>
              <wp:cNvGraphicFramePr/>
              <a:graphic xmlns:a="http://schemas.openxmlformats.org/drawingml/2006/main">
                <a:graphicData uri="http://schemas.microsoft.com/office/word/2010/wordprocessingShape">
                  <wps:wsp>
                    <wps:cNvSpPr txBox="1"/>
                    <wps:spPr>
                      <a:xfrm>
                        <a:off x="0" y="0"/>
                        <a:ext cx="137160" cy="10668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wps:txbx>
                    <wps:bodyPr wrap="none" lIns="0" tIns="0" rIns="0" bIns="0">
                      <a:spAutoFit/>
                    </wps:bodyPr>
                  </wps:wsp>
                </a:graphicData>
              </a:graphic>
            </wp:anchor>
          </w:drawing>
        </mc:Choice>
        <mc:Fallback>
          <w:pict>
            <v:shape id="Shape 17" o:spid="_x0000_s1026" o:spt="202" type="#_x0000_t202" style="position:absolute;left:0pt;margin-left:406.65pt;margin-top:550pt;height:8.4pt;width:10.8pt;mso-position-horizontal-relative:page;mso-position-vertical-relative:page;mso-wrap-style:none;z-index:-440400896;mso-width-relative:page;mso-height-relative:page;" filled="f" stroked="f" coordsize="21600,21600" o:gfxdata="UEsDBAoAAAAAAIdO4kAAAAAAAAAAAAAAAAAEAAAAZHJzL1BLAwQUAAAACACHTuJARgeev9cAAAAN&#10;AQAADwAAAGRycy9kb3ducmV2LnhtbE2PzU7DMBCE70i8g7WVuFHbBBUT4vRQiQs3CqrEzY23SVT/&#10;RLGbJm/P9gTHnfk0O1NtZ+/YhGPqY9Ag1wIYhibaPrQavr/eHxWwlE2wxsWAGhZMsK3v7ypT2ngN&#10;nzjtc8soJKTSaOhyHkrOU9OhN2kdBwzkneLoTaZzbLkdzZXCveNPQmy4N32gD50ZcNdhc95fvIaX&#10;+RBxSLjDn9PUjF2/KPexaP2wkuINWMY5/8Fwq0/VoaZOx3gJNjGnQcmiIJQMKQStIkQVz6/AjjdJ&#10;bhTwuuL/V9S/UEsDBBQAAAAIAIdO4kDlRG50jgEAACMDAAAOAAAAZHJzL2Uyb0RvYy54bWytUlFL&#10;AzEMfhf8D6Xv7m4Tphy7DWUogqig/oCu1+4K16Y0dXf796bdbYq+iS9tmqRfvnzJYjXYju1UQAOu&#10;5tNJyZlyEhrjtjV/f7u7uOYMo3CN6MCpmu8V8tXy/GzR+0rNoIWuUYERiMOq9zVvY/RVUaBslRU4&#10;Aa8cBTUEKyI9w7ZogugJ3XbFrCznRQ+h8QGkQiTv+hDky4yvtZLxWWtUkXU1J24xnyGfm3QWy4Wo&#10;tkH41siRhvgDCyuMo6InqLWIgn0E8wvKGhkAQceJBFuA1kaq3AN1My1/dPPaCq9yLyQO+pNM+H+w&#10;8mn3EphpaHZXnDlhaUa5LKM3idN7rCjn1VNWHG5hoMSjH8mZeh50sOmmbhjFSeb9SVo1RCbTp8ur&#10;6ZwikkLTcj6/ztIXX599wHivwLJk1DzQ5LKgYveIkYhQ6jEl1XJwZ7ou+RPDA5NkxWEzjLQ30OyJ&#10;dU/Drbmj7eOse3CkXdqDoxGOxmY0Ejj6m49IBXLdhHqAGovRJDKdcWvSqL+/c9bXbi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EYHnr/XAAAADQEAAA8AAAAAAAAAAQAgAAAAIgAAAGRycy9kb3du&#10;cmV2LnhtbFBLAQIUABQAAAAIAIdO4kDlRG50jgEAACMDAAAOAAAAAAAAAAEAIAAAACYBAABkcnMv&#10;ZTJvRG9jLnhtbFBLBQYAAAAABgAGAFkBAAAm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5164455</wp:posOffset>
              </wp:positionH>
              <wp:positionV relativeFrom="page">
                <wp:posOffset>6985000</wp:posOffset>
              </wp:positionV>
              <wp:extent cx="137160" cy="106680"/>
              <wp:effectExtent l="0" t="0" r="0" b="0"/>
              <wp:wrapNone/>
              <wp:docPr id="19" name="Shape 19"/>
              <wp:cNvGraphicFramePr/>
              <a:graphic xmlns:a="http://schemas.openxmlformats.org/drawingml/2006/main">
                <a:graphicData uri="http://schemas.microsoft.com/office/word/2010/wordprocessingShape">
                  <wps:wsp>
                    <wps:cNvSpPr txBox="1"/>
                    <wps:spPr>
                      <a:xfrm>
                        <a:off x="0" y="0"/>
                        <a:ext cx="137160" cy="10668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wps:txbx>
                    <wps:bodyPr wrap="none" lIns="0" tIns="0" rIns="0" bIns="0">
                      <a:spAutoFit/>
                    </wps:bodyPr>
                  </wps:wsp>
                </a:graphicData>
              </a:graphic>
            </wp:anchor>
          </w:drawing>
        </mc:Choice>
        <mc:Fallback>
          <w:pict>
            <v:shape id="Shape 19" o:spid="_x0000_s1026" o:spt="202" type="#_x0000_t202" style="position:absolute;left:0pt;margin-left:406.65pt;margin-top:550pt;height:8.4pt;width:10.8pt;mso-position-horizontal-relative:page;mso-position-vertical-relative:page;mso-wrap-style:none;z-index:-440400896;mso-width-relative:page;mso-height-relative:page;" filled="f" stroked="f" coordsize="21600,21600" o:gfxdata="UEsDBAoAAAAAAIdO4kAAAAAAAAAAAAAAAAAEAAAAZHJzL1BLAwQUAAAACACHTuJARgeev9cAAAAN&#10;AQAADwAAAGRycy9kb3ducmV2LnhtbE2PzU7DMBCE70i8g7WVuFHbBBUT4vRQiQs3CqrEzY23SVT/&#10;RLGbJm/P9gTHnfk0O1NtZ+/YhGPqY9Ag1wIYhibaPrQavr/eHxWwlE2wxsWAGhZMsK3v7ypT2ngN&#10;nzjtc8soJKTSaOhyHkrOU9OhN2kdBwzkneLoTaZzbLkdzZXCveNPQmy4N32gD50ZcNdhc95fvIaX&#10;+RBxSLjDn9PUjF2/KPexaP2wkuINWMY5/8Fwq0/VoaZOx3gJNjGnQcmiIJQMKQStIkQVz6/AjjdJ&#10;bhTwuuL/V9S/UEsDBBQAAAAIAIdO4kBnz9PQjgEAACMDAAAOAAAAZHJzL2Uyb0RvYy54bWytUsFO&#10;wzAMvSPxD1HurB1IA6p1CDQNISFAAj4gS5M1UhNHcVi7v8fJuoHghrgkju08Pz97fjPYjm1VQAOu&#10;5tNJyZlyEhrjNjV/f1udXXGGUbhGdOBUzXcK+c3i9GTe+0qdQwtdowIjEIdV72vexuirokDZKitw&#10;Al45CmoIVkR6hk3RBNETuu2K87KcFT2ExgeQCpG8y32QLzK+1krGZ61RRdbVnLjFfIZ8rtNZLOai&#10;2gThWyNHGuIPLKwwjooeoZYiCvYRzC8oa2QABB0nEmwBWhupcg/UzbT80c1rK7zKvZA46I8y4f/B&#10;yqftS2Cmodldc+aEpRnlsozeJE7vsaKcV09ZcbiDgRIPfiRn6nnQwaabumEUJ5l3R2nVEJlMny4u&#10;pzOKSApNy9nsKktffH32AeO9AsuSUfNAk8uCiu0jRiJCqYeUVMvBynRd8ieGeybJisN6GGmvodkR&#10;656GW3NH28dZ9+BIu7QHByMcjPVoJHD0tx+RCuS6CXUPNRajSWQ649akUX9/56yv3V5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EYHnr/XAAAADQEAAA8AAAAAAAAAAQAgAAAAIgAAAGRycy9kb3du&#10;cmV2LnhtbFBLAQIUABQAAAAIAIdO4kBnz9PQjgEAACMDAAAOAAAAAAAAAAEAIAAAACYBAABkcnMv&#10;ZTJvRG9jLnhtbFBLBQYAAAAABgAGAFkBAAAm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5164455</wp:posOffset>
              </wp:positionH>
              <wp:positionV relativeFrom="page">
                <wp:posOffset>6985000</wp:posOffset>
              </wp:positionV>
              <wp:extent cx="137160" cy="106680"/>
              <wp:effectExtent l="0" t="0" r="0" b="0"/>
              <wp:wrapNone/>
              <wp:docPr id="21" name="Shape 21"/>
              <wp:cNvGraphicFramePr/>
              <a:graphic xmlns:a="http://schemas.openxmlformats.org/drawingml/2006/main">
                <a:graphicData uri="http://schemas.microsoft.com/office/word/2010/wordprocessingShape">
                  <wps:wsp>
                    <wps:cNvSpPr txBox="1"/>
                    <wps:spPr>
                      <a:xfrm>
                        <a:off x="0" y="0"/>
                        <a:ext cx="137160" cy="10668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wps:txbx>
                    <wps:bodyPr wrap="none" lIns="0" tIns="0" rIns="0" bIns="0">
                      <a:spAutoFit/>
                    </wps:bodyPr>
                  </wps:wsp>
                </a:graphicData>
              </a:graphic>
            </wp:anchor>
          </w:drawing>
        </mc:Choice>
        <mc:Fallback>
          <w:pict>
            <v:shape id="Shape 21" o:spid="_x0000_s1026" o:spt="202" type="#_x0000_t202" style="position:absolute;left:0pt;margin-left:406.65pt;margin-top:550pt;height:8.4pt;width:10.8pt;mso-position-horizontal-relative:page;mso-position-vertical-relative:page;mso-wrap-style:none;z-index:-440400896;mso-width-relative:page;mso-height-relative:page;" filled="f" stroked="f" coordsize="21600,21600" o:gfxdata="UEsDBAoAAAAAAIdO4kAAAAAAAAAAAAAAAAAEAAAAZHJzL1BLAwQUAAAACACHTuJARgeev9cAAAAN&#10;AQAADwAAAGRycy9kb3ducmV2LnhtbE2PzU7DMBCE70i8g7WVuFHbBBUT4vRQiQs3CqrEzY23SVT/&#10;RLGbJm/P9gTHnfk0O1NtZ+/YhGPqY9Ag1wIYhibaPrQavr/eHxWwlE2wxsWAGhZMsK3v7ypT2ngN&#10;nzjtc8soJKTSaOhyHkrOU9OhN2kdBwzkneLoTaZzbLkdzZXCveNPQmy4N32gD50ZcNdhc95fvIaX&#10;+RBxSLjDn9PUjF2/KPexaP2wkuINWMY5/8Fwq0/VoaZOx3gJNjGnQcmiIJQMKQStIkQVz6/AjjdJ&#10;bhTwuuL/V9S/UEsDBBQAAAAIAIdO4kBF5AKTjgEAACMDAAAOAAAAZHJzL2Uyb0RvYy54bWytUsFO&#10;wzAMvSPxD1HurO2QBqrWIRACISFAAj4gS5M1UhNHcVi7v8fJuoHghrgkju08Pz97eTXanm1VQAOu&#10;4dWs5Ew5Ca1xm4a/v92dXXKGUbhW9OBUw3cK+dXq9GQ5+FrNoYO+VYERiMN68A3vYvR1UaDslBU4&#10;A68cBTUEKyI9w6ZogxgI3fbFvCwXxQCh9QGkQiTv7T7IVxlfayXjs9aoIusbTtxiPkM+1+ksVktR&#10;b4LwnZETDfEHFlYYR0WPULciCvYRzC8oa2QABB1nEmwBWhupcg/UTVX+6Oa1E17lXkgc9EeZ8P9g&#10;5dP2JTDTNnxeceaEpRnlsozeJM7gsaacV09ZcbyBkYZ88CM5U8+jDjbd1A2jOMm8O0qrxshk+nR+&#10;US0oIilUlYvFZZa++PrsA8Z7BZYlo+GBJpcFFdtHjESEUg8pqZaDO9P3yZ8Y7pkkK47rcaK9hnZH&#10;rAcabsMdbR9n/YMj7dIeHIxwMNaTkcDRX39EKpDrJtQ91FSMJpHpTFuTRv39nbO+dnv1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EYHnr/XAAAADQEAAA8AAAAAAAAAAQAgAAAAIgAAAGRycy9kb3du&#10;cmV2LnhtbFBLAQIUABQAAAAIAIdO4kBF5AKTjgEAACMDAAAOAAAAAAAAAAEAIAAAACYBAABkcnMv&#10;ZTJvRG9jLnhtbFBLBQYAAAAABgAGAFkBAAAm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5140960</wp:posOffset>
              </wp:positionH>
              <wp:positionV relativeFrom="page">
                <wp:posOffset>6992620</wp:posOffset>
              </wp:positionV>
              <wp:extent cx="137160" cy="106680"/>
              <wp:effectExtent l="0" t="0" r="0" b="0"/>
              <wp:wrapNone/>
              <wp:docPr id="23" name="Shape 23"/>
              <wp:cNvGraphicFramePr/>
              <a:graphic xmlns:a="http://schemas.openxmlformats.org/drawingml/2006/main">
                <a:graphicData uri="http://schemas.microsoft.com/office/word/2010/wordprocessingShape">
                  <wps:wsp>
                    <wps:cNvSpPr txBox="1"/>
                    <wps:spPr>
                      <a:xfrm>
                        <a:off x="0" y="0"/>
                        <a:ext cx="137160" cy="106680"/>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wps:txbx>
                    <wps:bodyPr wrap="none" lIns="0" tIns="0" rIns="0" bIns="0">
                      <a:spAutoFit/>
                    </wps:bodyPr>
                  </wps:wsp>
                </a:graphicData>
              </a:graphic>
            </wp:anchor>
          </w:drawing>
        </mc:Choice>
        <mc:Fallback>
          <w:pict>
            <v:shape id="Shape 23" o:spid="_x0000_s1026" o:spt="202" type="#_x0000_t202" style="position:absolute;left:0pt;margin-left:404.8pt;margin-top:550.6pt;height:8.4pt;width:10.8pt;mso-position-horizontal-relative:page;mso-position-vertical-relative:page;mso-wrap-style:none;z-index:-440400896;mso-width-relative:page;mso-height-relative:page;" filled="f" stroked="f" coordsize="21600,21600" o:gfxdata="UEsDBAoAAAAAAIdO4kAAAAAAAAAAAAAAAAAEAAAAZHJzL1BLAwQUAAAACACHTuJAShV4zNYAAAAN&#10;AQAADwAAAGRycy9kb3ducmV2LnhtbE2PMU/DMBCFdyT+g3VIbNR2kYoJcTpUYmGjICQ2N77GEfY5&#10;it00+fc4E2x3957efa/ez8GzCcfUR9IgNwIYUhttT52Gz4/XBwUsZUPW+EioYcEE++b2pjaVjVd6&#10;x+mYO1ZCKFVGg8t5qDhPrcNg0iYOSEU7xzGYXNax43Y01xIePN8KsePB9FQ+ODPgwWH7c7wEDU/z&#10;V8Qh4QG/z1M7un5R/m3R+v5OihdgGef8Z4YVv6BDU5hO8UI2Ma9BieddsRZBCrkFVizqcR1O60kq&#10;Abyp+f8WzS9QSwMEFAAAAAgAh07iQEVlxiOOAQAAIwMAAA4AAABkcnMvZTJvRG9jLnhtbK1SUUsD&#10;MQx+F/wPpe/ubhOmHLuJIoogKkx/QNdrd4VrU5q6u/170+62ib6JL22apF++fMniZrAd26qABlzN&#10;p5OSM+UkNMZtav7x/nBxzRlG4RrRgVM13ynkN8vzs0XvKzWDFrpGBUYgDqve17yN0VdFgbJVVuAE&#10;vHIU1BCsiPQMm6IJoid02xWzspwXPYTGB5AKkbz3+yBfZnytlYyvWqOKrKs5cYv5DPlcp7NYLkS1&#10;CcK3Ro40xB9YWGEcFT1C3Yso2Gcwv6CskQEQdJxIsAVobaTKPVA30/JHN6tWeJV7IXHQH2XC/4OV&#10;L9u3wExT89klZ05YmlEuy+hN4vQeK8pZecqKwx0MNOSDH8mZeh50sOmmbhjFSebdUVo1RCbTp8ur&#10;6ZwikkLTcj6/ztIXp88+YHxUYFkyah5ocllQsX3GSEQo9ZCSajl4MF2X/Inhnkmy4rAeRtpraHbE&#10;uqfh1tzR9nHWPTnSLu3BwQgHYz0aCRz97WekArluQt1DjcVoEpnOuDVp1N/fOeu028s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ShV4zNYAAAANAQAADwAAAAAAAAABACAAAAAiAAAAZHJzL2Rvd25y&#10;ZXYueG1sUEsBAhQAFAAAAAgAh07iQEVlxiOOAQAAIwMAAA4AAAAAAAAAAQAgAAAAJQEAAGRycy9l&#10;Mm9Eb2MueG1sUEsFBgAAAAAGAAYAWQEAACUFA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5140960</wp:posOffset>
              </wp:positionH>
              <wp:positionV relativeFrom="page">
                <wp:posOffset>6992620</wp:posOffset>
              </wp:positionV>
              <wp:extent cx="137160" cy="106680"/>
              <wp:effectExtent l="0" t="0" r="0" b="0"/>
              <wp:wrapNone/>
              <wp:docPr id="25" name="Shape 25"/>
              <wp:cNvGraphicFramePr/>
              <a:graphic xmlns:a="http://schemas.openxmlformats.org/drawingml/2006/main">
                <a:graphicData uri="http://schemas.microsoft.com/office/word/2010/wordprocessingShape">
                  <wps:wsp>
                    <wps:cNvSpPr txBox="1"/>
                    <wps:spPr>
                      <a:xfrm>
                        <a:off x="0" y="0"/>
                        <a:ext cx="137160" cy="106680"/>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wps:txbx>
                    <wps:bodyPr wrap="none" lIns="0" tIns="0" rIns="0" bIns="0">
                      <a:spAutoFit/>
                    </wps:bodyPr>
                  </wps:wsp>
                </a:graphicData>
              </a:graphic>
            </wp:anchor>
          </w:drawing>
        </mc:Choice>
        <mc:Fallback>
          <w:pict>
            <v:shape id="Shape 25" o:spid="_x0000_s1026" o:spt="202" type="#_x0000_t202" style="position:absolute;left:0pt;margin-left:404.8pt;margin-top:550.6pt;height:8.4pt;width:10.8pt;mso-position-horizontal-relative:page;mso-position-vertical-relative:page;mso-wrap-style:none;z-index:-440400896;mso-width-relative:page;mso-height-relative:page;" filled="f" stroked="f" coordsize="21600,21600" o:gfxdata="UEsDBAoAAAAAAIdO4kAAAAAAAAAAAAAAAAAEAAAAZHJzL1BLAwQUAAAACACHTuJAShV4zNYAAAAN&#10;AQAADwAAAGRycy9kb3ducmV2LnhtbE2PMU/DMBCFdyT+g3VIbNR2kYoJcTpUYmGjICQ2N77GEfY5&#10;it00+fc4E2x3957efa/ez8GzCcfUR9IgNwIYUhttT52Gz4/XBwUsZUPW+EioYcEE++b2pjaVjVd6&#10;x+mYO1ZCKFVGg8t5qDhPrcNg0iYOSEU7xzGYXNax43Y01xIePN8KsePB9FQ+ODPgwWH7c7wEDU/z&#10;V8Qh4QG/z1M7un5R/m3R+v5OihdgGef8Z4YVv6BDU5hO8UI2Ma9BieddsRZBCrkFVizqcR1O60kq&#10;Abyp+f8WzS9QSwMEFAAAAAgAh07iQATg+imOAQAAIwMAAA4AAABkcnMvZTJvRG9jLnhtbK1SwU7D&#10;MAy9I/EPUe6s3RADVesmEAIhIUACPiBLkzVSE0dxWLu/x8m6geCGuCSO7Tw/P3uxGmzHtiqgAVfz&#10;6aTkTDkJjXGbmr+/3Z1dcYZRuEZ04FTNdwr5anl6suh9pWbQQteowAjEYdX7mrcx+qooULbKCpyA&#10;V46CGoIVkZ5hUzRB9IRuu2JWlvOih9D4AFIhkvd2H+TLjK+1kvFZa1SRdTUnbjGfIZ/rdBbLhag2&#10;QfjWyJGG+AMLK4yjokeoWxEF+wjmF5Q1MgCCjhMJtgCtjVS5B+pmWv7o5rUVXuVeSBz0R5nw/2Dl&#10;0/YlMNPUfHbBmROWZpTLMnqTOL3HinJePWXF4QYGGvLBj+RMPQ862HRTN4ziJPPuKK0aIpPp0/nl&#10;dE4RSaFpOZ9fZemLr88+YLxXYFkyah5ocllQsX3ESEQo9ZCSajm4M12X/Inhnkmy4rAeRtpraHbE&#10;uqfh1tzR9nHWPTjSLu3BwQgHYz0aCRz99UekArluQt1DjcVoEpnOuDVp1N/fOetrt5e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ShV4zNYAAAANAQAADwAAAAAAAAABACAAAAAiAAAAZHJzL2Rvd25y&#10;ZXYueG1sUEsBAhQAFAAAAAgAh07iQATg+imOAQAAIwMAAA4AAAAAAAAAAQAgAAAAJQEAAGRycy9l&#10;Mm9Eb2MueG1sUEsFBgAAAAAGAAYAWQEAACUFA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5135880</wp:posOffset>
              </wp:positionH>
              <wp:positionV relativeFrom="page">
                <wp:posOffset>6953250</wp:posOffset>
              </wp:positionV>
              <wp:extent cx="140970" cy="106680"/>
              <wp:effectExtent l="0" t="0" r="0" b="0"/>
              <wp:wrapNone/>
              <wp:docPr id="27" name="Shape 27"/>
              <wp:cNvGraphicFramePr/>
              <a:graphic xmlns:a="http://schemas.openxmlformats.org/drawingml/2006/main">
                <a:graphicData uri="http://schemas.microsoft.com/office/word/2010/wordprocessingShape">
                  <wps:wsp>
                    <wps:cNvSpPr txBox="1"/>
                    <wps:spPr>
                      <a:xfrm>
                        <a:off x="0" y="0"/>
                        <a:ext cx="140970" cy="106680"/>
                      </a:xfrm>
                      <a:prstGeom prst="rect">
                        <a:avLst/>
                      </a:prstGeom>
                      <a:noFill/>
                    </wps:spPr>
                    <wps:txbx>
                      <w:txbxContent>
                        <w:p>
                          <w:pPr>
                            <w:pStyle w:val="2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wps:txbx>
                    <wps:bodyPr wrap="none" lIns="0" tIns="0" rIns="0" bIns="0">
                      <a:spAutoFit/>
                    </wps:bodyPr>
                  </wps:wsp>
                </a:graphicData>
              </a:graphic>
            </wp:anchor>
          </w:drawing>
        </mc:Choice>
        <mc:Fallback>
          <w:pict>
            <v:shape id="Shape 27" o:spid="_x0000_s1026" o:spt="202" type="#_x0000_t202" style="position:absolute;left:0pt;margin-left:404.4pt;margin-top:547.5pt;height:8.4pt;width:11.1pt;mso-position-horizontal-relative:page;mso-position-vertical-relative:page;mso-wrap-style:none;z-index:-440400896;mso-width-relative:page;mso-height-relative:page;" filled="f" stroked="f" coordsize="21600,21600" o:gfxdata="UEsDBAoAAAAAAIdO4kAAAAAAAAAAAAAAAAAEAAAAZHJzL1BLAwQUAAAACACHTuJAcCR909YAAAAN&#10;AQAADwAAAGRycy9kb3ducmV2LnhtbE2PMU/EMAyFdyT+Q2QkNi4pCAil6Q0nsbBxICS2XONrKhKn&#10;anK99t9jJvBk+z09f262SwxixikPiQxUGwUCqUtuoN7Ax/vLjQaRiyVnQyI0sGKGbXt50djapTO9&#10;4bwvveAQyrU14EsZaylz5zHavEkjEmvHNEVbeJx66SZ75vAY5K1SDzLagfiCtyPuPHbf+1M08Lh8&#10;Jhwz7vDrOHeTH1YdXldjrq8q9Qyi4FL+zPCLz+jQMtMhnchlEQxopRm9sKCe7vkrtui7ipsDr7g0&#10;yLaR/79ofwBQSwMEFAAAAAgAh07iQG+5IbmOAQAAIwMAAA4AAABkcnMvZTJvRG9jLnhtbK1SwU7D&#10;MAy9I/EPUe6s3YQGVOsmEAIhIUACPiBLkzVSE0dxWLu/x8m6geCGuCSO7Tw/P3uxGmzHtiqgAVfz&#10;6aTkTDkJjXGbmr+/3Z1dcoZRuEZ04FTNdwr5anl6suh9pWbQQteowAjEYdX7mrcx+qooULbKCpyA&#10;V46CGoIVkZ5hUzRB9IRuu2JWlvOih9D4AFIhkvd2H+TLjK+1kvFZa1SRdTUnbjGfIZ/rdBbLhag2&#10;QfjWyJGG+AMLK4yjokeoWxEF+wjmF5Q1MgCCjhMJtgCtjVS5B+pmWv7o5rUVXuVeSBz0R5nw/2Dl&#10;0/YlMNPUfHbBmROWZpTLMnqTOL3HinJePWXF4QYGGvLBj+RMPQ862HRTN4ziJPPuKK0aIpPp03l5&#10;dUERSaFpOZ9fZumLr88+YLxXYFkyah5ocllQsX3ESEQo9ZCSajm4M12X/Inhnkmy4rAeRtpraHbE&#10;uqfh1tzR9nHWPTjSLu3BwQgHYz0aCRz99UekArluQt1DjcVoEpnOuDVp1N/fOetrt5e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cCR909YAAAANAQAADwAAAAAAAAABACAAAAAiAAAAZHJzL2Rvd25y&#10;ZXYueG1sUEsBAhQAFAAAAAgAh07iQG+5IbmOAQAAIwMAAA4AAAAAAAAAAQAgAAAAJQEAAGRycy9l&#10;Mm9Eb2MueG1sUEsFBgAAAAAGAAYAWQEAACUFA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71ADDA"/>
    <w:multiLevelType w:val="singleLevel"/>
    <w:tmpl w:val="8A71ADDA"/>
    <w:lvl w:ilvl="0" w:tentative="0">
      <w:start w:val="1"/>
      <w:numFmt w:val="chineseCounting"/>
      <w:suff w:val="space"/>
      <w:lvlText w:val="（%1）"/>
      <w:lvlJc w:val="left"/>
      <w:rPr>
        <w:rFonts w:hint="eastAsia"/>
      </w:rPr>
    </w:lvl>
  </w:abstractNum>
  <w:abstractNum w:abstractNumId="1">
    <w:nsid w:val="B5E306ED"/>
    <w:multiLevelType w:val="singleLevel"/>
    <w:tmpl w:val="B5E306ED"/>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BF205925"/>
    <w:multiLevelType w:val="singleLevel"/>
    <w:tmpl w:val="BF205925"/>
    <w:lvl w:ilvl="0" w:tentative="0">
      <w:start w:val="20"/>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3">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4">
    <w:nsid w:val="59ADCABA"/>
    <w:multiLevelType w:val="singleLevel"/>
    <w:tmpl w:val="59ADCABA"/>
    <w:lvl w:ilvl="0" w:tentative="0">
      <w:start w:val="17"/>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en-US" w:eastAsia="en-US" w:bidi="en-US"/>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8725492"/>
    <w:rsid w:val="0B57112C"/>
    <w:rsid w:val="0BA43613"/>
    <w:rsid w:val="1FD942E5"/>
    <w:rsid w:val="292A3402"/>
    <w:rsid w:val="373D3692"/>
    <w:rsid w:val="4AF73244"/>
    <w:rsid w:val="5FFA1B78"/>
    <w:rsid w:val="64150A67"/>
    <w:rsid w:val="6EA229E9"/>
    <w:rsid w:val="7C8F5F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Body text|3_"/>
    <w:basedOn w:val="5"/>
    <w:link w:val="7"/>
    <w:qFormat/>
    <w:uiPriority w:val="0"/>
    <w:rPr>
      <w:rFonts w:ascii="宋体" w:hAnsi="宋体" w:eastAsia="宋体" w:cs="宋体"/>
      <w:color w:val="EB6A65"/>
      <w:sz w:val="26"/>
      <w:szCs w:val="26"/>
      <w:u w:val="none"/>
      <w:shd w:val="clear" w:color="auto" w:fill="auto"/>
      <w:lang w:val="zh-TW" w:eastAsia="zh-TW" w:bidi="zh-TW"/>
    </w:rPr>
  </w:style>
  <w:style w:type="paragraph" w:customStyle="1" w:styleId="7">
    <w:name w:val="Body text|3"/>
    <w:basedOn w:val="1"/>
    <w:link w:val="6"/>
    <w:qFormat/>
    <w:uiPriority w:val="0"/>
    <w:pPr>
      <w:widowControl w:val="0"/>
      <w:shd w:val="clear" w:color="auto" w:fill="auto"/>
      <w:spacing w:line="416" w:lineRule="exact"/>
    </w:pPr>
    <w:rPr>
      <w:rFonts w:ascii="宋体" w:hAnsi="宋体" w:eastAsia="宋体" w:cs="宋体"/>
      <w:color w:val="EB6A65"/>
      <w:sz w:val="26"/>
      <w:szCs w:val="26"/>
      <w:u w:val="none"/>
      <w:shd w:val="clear" w:color="auto" w:fill="auto"/>
      <w:lang w:val="zh-TW" w:eastAsia="zh-TW" w:bidi="zh-TW"/>
    </w:rPr>
  </w:style>
  <w:style w:type="character" w:customStyle="1" w:styleId="8">
    <w:name w:val="Heading #1|1_"/>
    <w:basedOn w:val="5"/>
    <w:link w:val="9"/>
    <w:uiPriority w:val="0"/>
    <w:rPr>
      <w:rFonts w:ascii="宋体" w:hAnsi="宋体" w:eastAsia="宋体" w:cs="宋体"/>
      <w:color w:val="EB6A65"/>
      <w:sz w:val="26"/>
      <w:szCs w:val="26"/>
      <w:u w:val="none"/>
      <w:shd w:val="clear" w:color="auto" w:fill="auto"/>
      <w:lang w:val="zh-TW" w:eastAsia="zh-TW" w:bidi="zh-TW"/>
    </w:rPr>
  </w:style>
  <w:style w:type="paragraph" w:customStyle="1" w:styleId="9">
    <w:name w:val="Heading #1|1"/>
    <w:basedOn w:val="1"/>
    <w:link w:val="8"/>
    <w:qFormat/>
    <w:uiPriority w:val="0"/>
    <w:pPr>
      <w:widowControl w:val="0"/>
      <w:shd w:val="clear" w:color="auto" w:fill="auto"/>
      <w:outlineLvl w:val="0"/>
    </w:pPr>
    <w:rPr>
      <w:rFonts w:ascii="宋体" w:hAnsi="宋体" w:eastAsia="宋体" w:cs="宋体"/>
      <w:color w:val="EB6A65"/>
      <w:sz w:val="26"/>
      <w:szCs w:val="26"/>
      <w:u w:val="none"/>
      <w:shd w:val="clear" w:color="auto" w:fill="auto"/>
      <w:lang w:val="zh-TW" w:eastAsia="zh-TW" w:bidi="zh-TW"/>
    </w:rPr>
  </w:style>
  <w:style w:type="character" w:customStyle="1" w:styleId="10">
    <w:name w:val="Body text|2_"/>
    <w:basedOn w:val="5"/>
    <w:link w:val="11"/>
    <w:uiPriority w:val="0"/>
    <w:rPr>
      <w:rFonts w:ascii="宋体" w:hAnsi="宋体" w:eastAsia="宋体" w:cs="宋体"/>
      <w:sz w:val="28"/>
      <w:szCs w:val="28"/>
      <w:u w:val="none"/>
      <w:shd w:val="clear" w:color="auto" w:fill="auto"/>
      <w:lang w:val="zh-TW" w:eastAsia="zh-TW" w:bidi="zh-TW"/>
    </w:rPr>
  </w:style>
  <w:style w:type="paragraph" w:customStyle="1" w:styleId="11">
    <w:name w:val="Body text|2"/>
    <w:basedOn w:val="1"/>
    <w:link w:val="10"/>
    <w:qFormat/>
    <w:uiPriority w:val="0"/>
    <w:pPr>
      <w:widowControl w:val="0"/>
      <w:shd w:val="clear" w:color="auto" w:fill="auto"/>
      <w:spacing w:after="580" w:line="606" w:lineRule="exact"/>
    </w:pPr>
    <w:rPr>
      <w:rFonts w:ascii="宋体" w:hAnsi="宋体" w:eastAsia="宋体" w:cs="宋体"/>
      <w:sz w:val="28"/>
      <w:szCs w:val="28"/>
      <w:u w:val="none"/>
      <w:shd w:val="clear" w:color="auto" w:fill="auto"/>
      <w:lang w:val="zh-TW" w:eastAsia="zh-TW" w:bidi="zh-TW"/>
    </w:rPr>
  </w:style>
  <w:style w:type="character" w:customStyle="1" w:styleId="12">
    <w:name w:val="Heading #2|1_"/>
    <w:basedOn w:val="5"/>
    <w:link w:val="13"/>
    <w:qFormat/>
    <w:uiPriority w:val="0"/>
    <w:rPr>
      <w:rFonts w:ascii="宋体" w:hAnsi="宋体" w:eastAsia="宋体" w:cs="宋体"/>
      <w:sz w:val="38"/>
      <w:szCs w:val="38"/>
      <w:u w:val="none"/>
      <w:shd w:val="clear" w:color="auto" w:fill="auto"/>
      <w:lang w:val="zh-TW" w:eastAsia="zh-TW" w:bidi="zh-TW"/>
    </w:rPr>
  </w:style>
  <w:style w:type="paragraph" w:customStyle="1" w:styleId="13">
    <w:name w:val="Heading #2|1"/>
    <w:basedOn w:val="1"/>
    <w:link w:val="12"/>
    <w:qFormat/>
    <w:uiPriority w:val="0"/>
    <w:pPr>
      <w:widowControl w:val="0"/>
      <w:shd w:val="clear" w:color="auto" w:fill="auto"/>
      <w:spacing w:after="300" w:line="669" w:lineRule="exact"/>
      <w:jc w:val="center"/>
      <w:outlineLvl w:val="1"/>
    </w:pPr>
    <w:rPr>
      <w:rFonts w:ascii="宋体" w:hAnsi="宋体" w:eastAsia="宋体" w:cs="宋体"/>
      <w:sz w:val="38"/>
      <w:szCs w:val="38"/>
      <w:u w:val="none"/>
      <w:shd w:val="clear" w:color="auto" w:fill="auto"/>
      <w:lang w:val="zh-TW" w:eastAsia="zh-TW" w:bidi="zh-TW"/>
    </w:rPr>
  </w:style>
  <w:style w:type="character" w:customStyle="1" w:styleId="14">
    <w:name w:val="Heading #3|1_"/>
    <w:basedOn w:val="5"/>
    <w:link w:val="15"/>
    <w:qFormat/>
    <w:uiPriority w:val="0"/>
    <w:rPr>
      <w:rFonts w:ascii="宋体" w:hAnsi="宋体" w:eastAsia="宋体" w:cs="宋体"/>
      <w:sz w:val="28"/>
      <w:szCs w:val="28"/>
      <w:u w:val="none"/>
      <w:shd w:val="clear" w:color="auto" w:fill="auto"/>
      <w:lang w:val="zh-TW" w:eastAsia="zh-TW" w:bidi="zh-TW"/>
    </w:rPr>
  </w:style>
  <w:style w:type="paragraph" w:customStyle="1" w:styleId="15">
    <w:name w:val="Heading #3|1"/>
    <w:basedOn w:val="1"/>
    <w:link w:val="14"/>
    <w:qFormat/>
    <w:uiPriority w:val="0"/>
    <w:pPr>
      <w:widowControl w:val="0"/>
      <w:shd w:val="clear" w:color="auto" w:fill="auto"/>
      <w:spacing w:after="140"/>
      <w:ind w:firstLine="310"/>
      <w:outlineLvl w:val="2"/>
    </w:pPr>
    <w:rPr>
      <w:rFonts w:ascii="宋体" w:hAnsi="宋体" w:eastAsia="宋体" w:cs="宋体"/>
      <w:sz w:val="28"/>
      <w:szCs w:val="28"/>
      <w:u w:val="none"/>
      <w:shd w:val="clear" w:color="auto" w:fill="auto"/>
      <w:lang w:val="zh-TW" w:eastAsia="zh-TW" w:bidi="zh-TW"/>
    </w:rPr>
  </w:style>
  <w:style w:type="character" w:customStyle="1" w:styleId="16">
    <w:name w:val="Body text|1_"/>
    <w:basedOn w:val="5"/>
    <w:link w:val="17"/>
    <w:qFormat/>
    <w:uiPriority w:val="0"/>
    <w:rPr>
      <w:rFonts w:ascii="宋体" w:hAnsi="宋体" w:eastAsia="宋体" w:cs="宋体"/>
      <w:sz w:val="30"/>
      <w:szCs w:val="30"/>
      <w:u w:val="none"/>
      <w:shd w:val="clear" w:color="auto" w:fill="auto"/>
      <w:lang w:val="zh-TW" w:eastAsia="zh-TW" w:bidi="zh-TW"/>
    </w:rPr>
  </w:style>
  <w:style w:type="paragraph" w:customStyle="1" w:styleId="17">
    <w:name w:val="Body text|1"/>
    <w:basedOn w:val="1"/>
    <w:link w:val="16"/>
    <w:qFormat/>
    <w:uiPriority w:val="0"/>
    <w:pPr>
      <w:widowControl w:val="0"/>
      <w:shd w:val="clear" w:color="auto" w:fill="auto"/>
      <w:spacing w:line="442" w:lineRule="auto"/>
      <w:ind w:firstLine="400"/>
    </w:pPr>
    <w:rPr>
      <w:rFonts w:ascii="宋体" w:hAnsi="宋体" w:eastAsia="宋体" w:cs="宋体"/>
      <w:sz w:val="30"/>
      <w:szCs w:val="30"/>
      <w:u w:val="none"/>
      <w:shd w:val="clear" w:color="auto" w:fill="auto"/>
      <w:lang w:val="zh-TW" w:eastAsia="zh-TW" w:bidi="zh-TW"/>
    </w:rPr>
  </w:style>
  <w:style w:type="character" w:customStyle="1" w:styleId="18">
    <w:name w:val="Header or footer|2_"/>
    <w:basedOn w:val="5"/>
    <w:link w:val="19"/>
    <w:uiPriority w:val="0"/>
    <w:rPr>
      <w:sz w:val="20"/>
      <w:szCs w:val="20"/>
      <w:u w:val="none"/>
      <w:shd w:val="clear" w:color="auto" w:fill="auto"/>
      <w:lang w:val="zh-CN" w:eastAsia="zh-CN" w:bidi="zh-CN"/>
    </w:rPr>
  </w:style>
  <w:style w:type="paragraph" w:customStyle="1" w:styleId="19">
    <w:name w:val="Header or footer|2"/>
    <w:basedOn w:val="1"/>
    <w:link w:val="18"/>
    <w:qFormat/>
    <w:uiPriority w:val="0"/>
    <w:pPr>
      <w:widowControl w:val="0"/>
      <w:shd w:val="clear" w:color="auto" w:fill="auto"/>
    </w:pPr>
    <w:rPr>
      <w:sz w:val="20"/>
      <w:szCs w:val="20"/>
      <w:u w:val="none"/>
      <w:shd w:val="clear" w:color="auto" w:fill="auto"/>
      <w:lang w:val="zh-CN" w:eastAsia="zh-CN" w:bidi="zh-CN"/>
    </w:rPr>
  </w:style>
  <w:style w:type="character" w:customStyle="1" w:styleId="20">
    <w:name w:val="Other|1_"/>
    <w:basedOn w:val="5"/>
    <w:link w:val="21"/>
    <w:qFormat/>
    <w:uiPriority w:val="0"/>
    <w:rPr>
      <w:rFonts w:ascii="宋体" w:hAnsi="宋体" w:eastAsia="宋体" w:cs="宋体"/>
      <w:sz w:val="20"/>
      <w:szCs w:val="20"/>
      <w:u w:val="none"/>
      <w:shd w:val="clear" w:color="auto" w:fill="auto"/>
      <w:lang w:val="zh-TW" w:eastAsia="zh-TW" w:bidi="zh-TW"/>
    </w:rPr>
  </w:style>
  <w:style w:type="paragraph" w:customStyle="1" w:styleId="21">
    <w:name w:val="Other|1"/>
    <w:basedOn w:val="1"/>
    <w:link w:val="20"/>
    <w:qFormat/>
    <w:uiPriority w:val="0"/>
    <w:pPr>
      <w:widowControl w:val="0"/>
      <w:shd w:val="clear" w:color="auto" w:fill="auto"/>
      <w:spacing w:line="315" w:lineRule="exact"/>
      <w:ind w:firstLine="500"/>
    </w:pPr>
    <w:rPr>
      <w:rFonts w:ascii="宋体" w:hAnsi="宋体" w:eastAsia="宋体" w:cs="宋体"/>
      <w:sz w:val="20"/>
      <w:szCs w:val="20"/>
      <w:u w:val="none"/>
      <w:shd w:val="clear" w:color="auto" w:fill="auto"/>
      <w:lang w:val="zh-TW" w:eastAsia="zh-TW" w:bidi="zh-TW"/>
    </w:rPr>
  </w:style>
  <w:style w:type="character" w:customStyle="1" w:styleId="22">
    <w:name w:val="Body text|4_"/>
    <w:basedOn w:val="5"/>
    <w:link w:val="23"/>
    <w:qFormat/>
    <w:uiPriority w:val="0"/>
    <w:rPr>
      <w:rFonts w:ascii="宋体" w:hAnsi="宋体" w:eastAsia="宋体" w:cs="宋体"/>
      <w:sz w:val="20"/>
      <w:szCs w:val="20"/>
      <w:u w:val="none"/>
      <w:shd w:val="clear" w:color="auto" w:fill="auto"/>
      <w:lang w:val="zh-TW" w:eastAsia="zh-TW" w:bidi="zh-TW"/>
    </w:rPr>
  </w:style>
  <w:style w:type="paragraph" w:customStyle="1" w:styleId="23">
    <w:name w:val="Body text|4"/>
    <w:basedOn w:val="1"/>
    <w:link w:val="22"/>
    <w:qFormat/>
    <w:uiPriority w:val="0"/>
    <w:pPr>
      <w:widowControl w:val="0"/>
      <w:shd w:val="clear" w:color="auto" w:fill="auto"/>
      <w:jc w:val="right"/>
    </w:pPr>
    <w:rPr>
      <w:rFonts w:ascii="宋体" w:hAnsi="宋体" w:eastAsia="宋体" w:cs="宋体"/>
      <w:sz w:val="20"/>
      <w:szCs w:val="20"/>
      <w:u w:val="none"/>
      <w:shd w:val="clear" w:color="auto" w:fill="auto"/>
      <w:lang w:val="zh-TW" w:eastAsia="zh-TW" w:bidi="zh-TW"/>
    </w:rPr>
  </w:style>
  <w:style w:type="character" w:customStyle="1" w:styleId="24">
    <w:name w:val="Header or footer|1_"/>
    <w:basedOn w:val="5"/>
    <w:link w:val="25"/>
    <w:qFormat/>
    <w:uiPriority w:val="0"/>
    <w:rPr>
      <w:u w:val="none"/>
      <w:shd w:val="clear" w:color="auto" w:fill="auto"/>
      <w:lang w:val="zh-CN" w:eastAsia="zh-CN" w:bidi="zh-CN"/>
    </w:rPr>
  </w:style>
  <w:style w:type="paragraph" w:customStyle="1" w:styleId="25">
    <w:name w:val="Header or footer|1"/>
    <w:basedOn w:val="1"/>
    <w:link w:val="24"/>
    <w:qFormat/>
    <w:uiPriority w:val="0"/>
    <w:pPr>
      <w:widowControl w:val="0"/>
      <w:shd w:val="clear" w:color="auto" w:fill="auto"/>
    </w:pPr>
    <w:rPr>
      <w:u w:val="none"/>
      <w:shd w:val="clear" w:color="auto" w:fill="auto"/>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Office_11.1.0.9740_F1E327BC-269C-435d-A152-05C5408002CA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2020-07-03T08:50:00Z</dcterms:created>
  <dc:creator>Administrator</dc:creator>
  <cp:lastModifiedBy> 丽  小木  </cp:lastModifiedBy>
  <dcterms:modified xsi:type="dcterms:W3CDTF">2020-07-06T08:22:46Z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