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80" w:firstLineChars="200"/>
        <w:jc w:val="both"/>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关于对财政性资金管理使用领域相关失信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责任主体实施联合惩戒的合作备忘录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80" w:firstLineChars="200"/>
        <w:jc w:val="both"/>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为贯彻党的十八大和十八届三中、四中、五中、六中全会精神，落实《国务院关于印发社会信用体系建设规划纲要（</w:t>
      </w:r>
      <w:r>
        <w:rPr>
          <w:rFonts w:hint="eastAsia" w:ascii="仿宋" w:hAnsi="仿宋" w:eastAsia="仿宋" w:cs="仿宋"/>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w:t>
      </w:r>
      <w:r>
        <w:rPr>
          <w:rFonts w:hint="eastAsia" w:ascii="仿宋" w:hAnsi="仿宋" w:eastAsia="仿宋" w:cs="仿宋"/>
          <w:color w:val="000000"/>
          <w:spacing w:val="0"/>
          <w:w w:val="100"/>
          <w:position w:val="0"/>
          <w:sz w:val="32"/>
          <w:szCs w:val="32"/>
          <w:lang w:val="zh-CN" w:eastAsia="zh-CN" w:bidi="zh-CN"/>
        </w:rPr>
        <w:t>通知》</w:t>
      </w:r>
      <w:r>
        <w:rPr>
          <w:rFonts w:hint="eastAsia" w:ascii="仿宋" w:hAnsi="仿宋" w:eastAsia="仿宋" w:cs="仿宋"/>
          <w:color w:val="000000"/>
          <w:spacing w:val="0"/>
          <w:w w:val="100"/>
          <w:position w:val="0"/>
          <w:sz w:val="32"/>
          <w:szCs w:val="32"/>
        </w:rPr>
        <w:t>（国发〔2014〕21号）、《国务院关于建立完善守信联合激励和失信联合惩戒制度加快推进社会诚信建设的指导意见》（国发〔2016〕33号）等文件要求，加快推进社会信用体系建设，健全跨部门失信联合惩戒机制，促进财政性资金依法依规合理使用，国家发展改革委、人民银</w:t>
      </w:r>
      <w:r>
        <w:rPr>
          <w:rFonts w:hint="eastAsia" w:ascii="仿宋" w:hAnsi="仿宋" w:eastAsia="仿宋" w:cs="仿宋"/>
          <w:color w:val="000000"/>
          <w:spacing w:val="0"/>
          <w:w w:val="100"/>
          <w:position w:val="0"/>
          <w:sz w:val="32"/>
          <w:szCs w:val="32"/>
          <w:lang w:eastAsia="zh-CN"/>
        </w:rPr>
        <w:t>行</w:t>
      </w:r>
      <w:r>
        <w:rPr>
          <w:rFonts w:hint="eastAsia" w:ascii="仿宋" w:hAnsi="仿宋" w:eastAsia="仿宋" w:cs="仿宋"/>
          <w:color w:val="000000"/>
          <w:spacing w:val="0"/>
          <w:w w:val="100"/>
          <w:position w:val="0"/>
          <w:sz w:val="32"/>
          <w:szCs w:val="32"/>
        </w:rPr>
        <w:t>、财政部、中央组织部、中央宣传部、中央编办、中央文明办、中央网信办、工业和信息化部、人力资源社会保障部、国土资源部、住房城乡建设部、交通运输部、水利部、商务部、国资委、海关总署、税务总局、工商总局、质检总局、安全监管总局、银监会、证监会、保监会、公务员局、民航局、外汇局、中国铁路总公司等部门就财政性资</w:t>
      </w:r>
      <w:r>
        <w:rPr>
          <w:rFonts w:hint="eastAsia" w:ascii="仿宋" w:hAnsi="仿宋" w:eastAsia="仿宋" w:cs="仿宋"/>
          <w:color w:val="000000"/>
          <w:spacing w:val="6"/>
          <w:w w:val="100"/>
          <w:position w:val="0"/>
          <w:sz w:val="32"/>
          <w:szCs w:val="32"/>
        </w:rPr>
        <w:t>金管理使用领域相关失信责任主体实施联合惩戒达成如下一致意见。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0" w:name="bookmark6"/>
      <w:r>
        <w:rPr>
          <w:rFonts w:hint="eastAsia" w:ascii="黑体" w:hAnsi="黑体" w:eastAsia="黑体" w:cs="黑体"/>
          <w:color w:val="000000"/>
          <w:spacing w:val="0"/>
          <w:w w:val="100"/>
          <w:position w:val="0"/>
          <w:sz w:val="32"/>
          <w:szCs w:val="32"/>
        </w:rPr>
        <w:t>一</w:t>
      </w:r>
      <w:bookmarkEnd w:id="0"/>
      <w:r>
        <w:rPr>
          <w:rFonts w:hint="eastAsia" w:ascii="黑体" w:hAnsi="黑体" w:eastAsia="黑体" w:cs="黑体"/>
          <w:color w:val="000000"/>
          <w:spacing w:val="0"/>
          <w:w w:val="100"/>
          <w:position w:val="0"/>
          <w:sz w:val="32"/>
          <w:szCs w:val="32"/>
        </w:rPr>
        <w:t>、惩戒对象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联合惩戒的对象为财政部、国家发展改革委会同有关部门确定的在财政性资金管理使用领域中存在弄虚作假、虚报冒领、</w:t>
      </w:r>
      <w:r>
        <w:rPr>
          <w:rFonts w:hint="eastAsia" w:ascii="仿宋" w:hAnsi="仿宋" w:eastAsia="仿宋" w:cs="仿宋"/>
          <w:color w:val="000000"/>
          <w:spacing w:val="0"/>
          <w:w w:val="100"/>
          <w:position w:val="0"/>
          <w:sz w:val="32"/>
          <w:szCs w:val="32"/>
          <w:lang w:eastAsia="zh-CN"/>
        </w:rPr>
        <w:t>骗</w:t>
      </w:r>
      <w:r>
        <w:rPr>
          <w:rFonts w:hint="eastAsia" w:ascii="仿宋" w:hAnsi="仿宋" w:eastAsia="仿宋" w:cs="仿宋"/>
          <w:color w:val="000000"/>
          <w:spacing w:val="0"/>
          <w:w w:val="100"/>
          <w:position w:val="0"/>
          <w:sz w:val="32"/>
          <w:szCs w:val="32"/>
        </w:rPr>
        <w:t>取套取、截留挪用、拖欠国际金融组织和外国政府贷款到期债务等失信、失范行为的单位、组织和有关人员</w:t>
      </w:r>
      <w:r>
        <w:rPr>
          <w:rFonts w:hint="eastAsia" w:ascii="仿宋" w:hAnsi="仿宋" w:eastAsia="仿宋" w:cs="仿宋"/>
          <w:color w:val="000000"/>
          <w:spacing w:val="0"/>
          <w:w w:val="100"/>
          <w:position w:val="0"/>
          <w:sz w:val="32"/>
          <w:szCs w:val="32"/>
          <w:lang w:eastAsia="zh-CN"/>
        </w:rPr>
        <w:t>。</w:t>
      </w:r>
    </w:p>
    <w:p>
      <w:pPr>
        <w:pStyle w:val="19"/>
        <w:keepNext w:val="0"/>
        <w:keepLines w:val="0"/>
        <w:pageBreakBefore w:val="0"/>
        <w:widowControl w:val="0"/>
        <w:shd w:val="clear" w:color="auto" w:fill="auto"/>
        <w:tabs>
          <w:tab w:val="left" w:pos="119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 w:name="bookmark7"/>
      <w:r>
        <w:rPr>
          <w:rFonts w:hint="eastAsia" w:ascii="黑体" w:hAnsi="黑体" w:eastAsia="黑体" w:cs="黑体"/>
          <w:color w:val="000000"/>
          <w:spacing w:val="0"/>
          <w:w w:val="100"/>
          <w:position w:val="0"/>
          <w:sz w:val="32"/>
          <w:szCs w:val="32"/>
        </w:rPr>
        <w:t>二</w:t>
      </w:r>
      <w:bookmarkEnd w:id="1"/>
      <w:r>
        <w:rPr>
          <w:rFonts w:hint="eastAsia" w:ascii="黑体" w:hAnsi="黑体" w:eastAsia="黑体" w:cs="黑体"/>
          <w:color w:val="000000"/>
          <w:spacing w:val="0"/>
          <w:w w:val="100"/>
          <w:position w:val="0"/>
          <w:sz w:val="32"/>
          <w:szCs w:val="32"/>
        </w:rPr>
        <w:t>、信息共享与联合惩戒的实施方式</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财政部、国家发展改革委通过全国信用信息共享平台的失信联合惩戒系统，依法依规向签署本备忘录的其他部门和单位提供财政性资金管理使用领域相关失信责任主体信息，并在“信用中国”网站、企业信用信息公示系统、国家发展改革委和财政部网站向社会公布。其他部门和单位按照本备忘录规定实施联合惩戒措施，按季度将执行情况通过该系统反馈给国家发展改革委和财政部。</w:t>
      </w:r>
    </w:p>
    <w:p>
      <w:pPr>
        <w:pStyle w:val="19"/>
        <w:keepNext w:val="0"/>
        <w:keepLines w:val="0"/>
        <w:pageBreakBefore w:val="0"/>
        <w:widowControl w:val="0"/>
        <w:shd w:val="clear" w:color="auto" w:fill="auto"/>
        <w:tabs>
          <w:tab w:val="left" w:pos="119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2" w:name="bookmark8"/>
      <w:r>
        <w:rPr>
          <w:rFonts w:hint="eastAsia" w:ascii="黑体" w:hAnsi="黑体" w:eastAsia="黑体" w:cs="黑体"/>
          <w:color w:val="000000"/>
          <w:spacing w:val="0"/>
          <w:w w:val="100"/>
          <w:position w:val="0"/>
          <w:sz w:val="32"/>
          <w:szCs w:val="32"/>
        </w:rPr>
        <w:t>三</w:t>
      </w:r>
      <w:bookmarkEnd w:id="2"/>
      <w:r>
        <w:rPr>
          <w:rFonts w:hint="eastAsia" w:ascii="黑体" w:hAnsi="黑体" w:eastAsia="黑体" w:cs="黑体"/>
          <w:color w:val="000000"/>
          <w:spacing w:val="0"/>
          <w:w w:val="100"/>
          <w:position w:val="0"/>
          <w:sz w:val="32"/>
          <w:szCs w:val="32"/>
        </w:rPr>
        <w:t>、惩戒措施</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w:t>
      </w:r>
      <w:r>
        <w:rPr>
          <w:rFonts w:hint="eastAsia" w:ascii="楷体" w:hAnsi="楷体" w:eastAsia="楷体" w:cs="楷体"/>
          <w:color w:val="000000"/>
          <w:spacing w:val="0"/>
          <w:w w:val="100"/>
          <w:position w:val="0"/>
          <w:sz w:val="32"/>
          <w:szCs w:val="32"/>
          <w:lang w:val="en-US" w:eastAsia="zh-CN" w:bidi="en-US"/>
        </w:rPr>
        <w:t>一</w:t>
      </w:r>
      <w:r>
        <w:rPr>
          <w:rFonts w:hint="eastAsia" w:ascii="楷体" w:hAnsi="楷体" w:eastAsia="楷体" w:cs="楷体"/>
          <w:color w:val="000000"/>
          <w:spacing w:val="0"/>
          <w:w w:val="100"/>
          <w:position w:val="0"/>
          <w:sz w:val="32"/>
          <w:szCs w:val="32"/>
        </w:rPr>
        <w:t>）依法处理财政违法违规行为</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对失信责任主体违反预算管理法律法规和财经纪律的行为，按照《中华人民共和国预算法》、《财政违法行为处罚处分条例》等有关法律法规严肃处理。</w:t>
      </w:r>
    </w:p>
    <w:p>
      <w:pPr>
        <w:pStyle w:val="19"/>
        <w:keepNext w:val="0"/>
        <w:keepLines w:val="0"/>
        <w:pageBreakBefore w:val="0"/>
        <w:widowControl w:val="0"/>
        <w:numPr>
          <w:ilvl w:val="0"/>
          <w:numId w:val="0"/>
        </w:numPr>
        <w:shd w:val="clear" w:color="auto" w:fill="auto"/>
        <w:tabs>
          <w:tab w:val="left" w:pos="939"/>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lang w:eastAsia="zh-CN"/>
        </w:rPr>
        <w:t>（二）</w:t>
      </w:r>
      <w:r>
        <w:rPr>
          <w:rFonts w:hint="eastAsia" w:ascii="楷体" w:hAnsi="楷体" w:eastAsia="楷体" w:cs="楷体"/>
          <w:color w:val="000000"/>
          <w:spacing w:val="0"/>
          <w:w w:val="100"/>
          <w:position w:val="0"/>
          <w:sz w:val="32"/>
          <w:szCs w:val="32"/>
        </w:rPr>
        <w:t>依法限制财政补助补贴性资金和社会保障资金</w:t>
      </w:r>
      <w:r>
        <w:rPr>
          <w:rFonts w:hint="eastAsia" w:ascii="楷体" w:hAnsi="楷体" w:eastAsia="楷体" w:cs="楷体"/>
          <w:color w:val="000000"/>
          <w:spacing w:val="0"/>
          <w:w w:val="100"/>
          <w:position w:val="0"/>
          <w:sz w:val="32"/>
          <w:szCs w:val="32"/>
          <w:lang w:eastAsia="zh-CN"/>
        </w:rPr>
        <w:t>支持</w:t>
      </w:r>
    </w:p>
    <w:p>
      <w:pPr>
        <w:pStyle w:val="19"/>
        <w:keepNext w:val="0"/>
        <w:keepLines w:val="0"/>
        <w:pageBreakBefore w:val="0"/>
        <w:widowControl w:val="0"/>
        <w:numPr>
          <w:ilvl w:val="0"/>
          <w:numId w:val="0"/>
        </w:numPr>
        <w:shd w:val="clear" w:color="auto" w:fill="auto"/>
        <w:tabs>
          <w:tab w:val="left" w:pos="939"/>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各部门在主管领域内依法限制失信责任主体申请财政补助补贴性资金和社会保障资金支持。</w:t>
      </w:r>
    </w:p>
    <w:p>
      <w:pPr>
        <w:pStyle w:val="19"/>
        <w:keepNext w:val="0"/>
        <w:keepLines w:val="0"/>
        <w:pageBreakBefore w:val="0"/>
        <w:widowControl w:val="0"/>
        <w:shd w:val="clear" w:color="auto" w:fill="auto"/>
        <w:tabs>
          <w:tab w:val="left" w:pos="154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3" w:name="bookmark10"/>
      <w:r>
        <w:rPr>
          <w:rFonts w:hint="eastAsia" w:ascii="楷体" w:hAnsi="楷体" w:eastAsia="楷体" w:cs="楷体"/>
          <w:color w:val="000000"/>
          <w:spacing w:val="0"/>
          <w:w w:val="100"/>
          <w:position w:val="0"/>
          <w:sz w:val="32"/>
          <w:szCs w:val="32"/>
        </w:rPr>
        <w:t>（</w:t>
      </w:r>
      <w:bookmarkEnd w:id="3"/>
      <w:r>
        <w:rPr>
          <w:rFonts w:hint="eastAsia" w:ascii="楷体" w:hAnsi="楷体" w:eastAsia="楷体" w:cs="楷体"/>
          <w:color w:val="000000"/>
          <w:spacing w:val="0"/>
          <w:w w:val="100"/>
          <w:position w:val="0"/>
          <w:sz w:val="32"/>
          <w:szCs w:val="32"/>
        </w:rPr>
        <w:t>三）依法限制参加政府采购活动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依法限制失信责任主体作为供应商参加政府采购活动。</w:t>
      </w:r>
    </w:p>
    <w:p>
      <w:pPr>
        <w:pStyle w:val="19"/>
        <w:keepNext w:val="0"/>
        <w:keepLines w:val="0"/>
        <w:pageBreakBefore w:val="0"/>
        <w:widowControl w:val="0"/>
        <w:shd w:val="clear" w:color="auto" w:fill="auto"/>
        <w:tabs>
          <w:tab w:val="left" w:pos="154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 w:name="bookmark11"/>
      <w:r>
        <w:rPr>
          <w:rFonts w:hint="eastAsia" w:ascii="楷体" w:hAnsi="楷体" w:eastAsia="楷体" w:cs="楷体"/>
          <w:color w:val="000000"/>
          <w:spacing w:val="0"/>
          <w:w w:val="100"/>
          <w:position w:val="0"/>
          <w:sz w:val="32"/>
          <w:szCs w:val="32"/>
        </w:rPr>
        <w:t>（</w:t>
      </w:r>
      <w:bookmarkEnd w:id="4"/>
      <w:r>
        <w:rPr>
          <w:rFonts w:hint="eastAsia" w:ascii="楷体" w:hAnsi="楷体" w:eastAsia="楷体" w:cs="楷体"/>
          <w:color w:val="000000"/>
          <w:spacing w:val="0"/>
          <w:w w:val="100"/>
          <w:position w:val="0"/>
          <w:sz w:val="32"/>
          <w:szCs w:val="32"/>
        </w:rPr>
        <w:t>四）作为选择参与政府和社会资本合作的参考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将失信责任主体相关信息作为选择参与政府和社会资本合作的依据或参考。</w:t>
      </w:r>
    </w:p>
    <w:p>
      <w:pPr>
        <w:pStyle w:val="19"/>
        <w:keepNext w:val="0"/>
        <w:keepLines w:val="0"/>
        <w:pageBreakBefore w:val="0"/>
        <w:widowControl w:val="0"/>
        <w:shd w:val="clear" w:color="auto" w:fill="auto"/>
        <w:tabs>
          <w:tab w:val="left" w:pos="156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5" w:name="bookmark12"/>
      <w:r>
        <w:rPr>
          <w:rFonts w:hint="eastAsia" w:ascii="楷体" w:hAnsi="楷体" w:eastAsia="楷体" w:cs="楷体"/>
          <w:color w:val="000000"/>
          <w:spacing w:val="0"/>
          <w:w w:val="100"/>
          <w:position w:val="0"/>
          <w:sz w:val="32"/>
          <w:szCs w:val="32"/>
        </w:rPr>
        <w:t>（</w:t>
      </w:r>
      <w:bookmarkEnd w:id="5"/>
      <w:r>
        <w:rPr>
          <w:rFonts w:hint="eastAsia" w:ascii="楷体" w:hAnsi="楷体" w:eastAsia="楷体" w:cs="楷体"/>
          <w:color w:val="000000"/>
          <w:spacing w:val="0"/>
          <w:w w:val="100"/>
          <w:position w:val="0"/>
          <w:sz w:val="32"/>
          <w:szCs w:val="32"/>
        </w:rPr>
        <w:t>五）供证券公司、基金管理公司、期货公司设立及变更持有5%以上股权的股东、实际控制人审批，私募投资基金管理人登记的依据或参考；从严审核发行企业债券及公司债券；在上市公司或者非上市公众公司收购的事中事后监管中，对有严重失信</w:t>
      </w:r>
      <w:r>
        <w:rPr>
          <w:rFonts w:hint="eastAsia" w:ascii="楷体" w:hAnsi="楷体" w:eastAsia="楷体" w:cs="楷体"/>
          <w:color w:val="000000"/>
          <w:spacing w:val="0"/>
          <w:w w:val="100"/>
          <w:position w:val="0"/>
          <w:sz w:val="32"/>
          <w:szCs w:val="32"/>
          <w:lang w:eastAsia="zh-CN"/>
        </w:rPr>
        <w:t>行为</w:t>
      </w:r>
      <w:r>
        <w:rPr>
          <w:rFonts w:hint="eastAsia" w:ascii="楷体" w:hAnsi="楷体" w:eastAsia="楷体" w:cs="楷体"/>
          <w:color w:val="000000"/>
          <w:spacing w:val="0"/>
          <w:w w:val="100"/>
          <w:position w:val="0"/>
          <w:sz w:val="32"/>
          <w:szCs w:val="32"/>
        </w:rPr>
        <w:t>的生产经营单位予以重点关注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责任主体相关信息作为证券公司、基金管理公司、期货公司设立及变更持有5%以上股权的股东、实际控制人审批，私募投资基金管理人登记的依据或参考；从严审核失信责任主体发行企业债券及公司债券；对失信情形严重的失信责任主体，在上市公司或者非上市公众公司收购的事中事后监管中，对有严重失信行为的生产经营单位予以重点关注。</w:t>
      </w:r>
    </w:p>
    <w:p>
      <w:pPr>
        <w:pStyle w:val="19"/>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6" w:name="bookmark13"/>
      <w:r>
        <w:rPr>
          <w:rFonts w:hint="eastAsia" w:ascii="楷体" w:hAnsi="楷体" w:eastAsia="楷体" w:cs="楷体"/>
          <w:color w:val="000000"/>
          <w:spacing w:val="0"/>
          <w:w w:val="100"/>
          <w:position w:val="0"/>
          <w:sz w:val="32"/>
          <w:szCs w:val="32"/>
        </w:rPr>
        <w:t>（</w:t>
      </w:r>
      <w:bookmarkEnd w:id="6"/>
      <w:r>
        <w:rPr>
          <w:rFonts w:hint="eastAsia" w:ascii="楷体" w:hAnsi="楷体" w:eastAsia="楷体" w:cs="楷体"/>
          <w:color w:val="000000"/>
          <w:spacing w:val="0"/>
          <w:w w:val="100"/>
          <w:position w:val="0"/>
          <w:sz w:val="32"/>
          <w:szCs w:val="32"/>
        </w:rPr>
        <w:t>六）从严审核在银行间市场发行债券</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对失信责任主体在银行间市场发行债券从严审核。</w:t>
      </w:r>
    </w:p>
    <w:p>
      <w:pPr>
        <w:pStyle w:val="19"/>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7" w:name="bookmark14"/>
      <w:r>
        <w:rPr>
          <w:rFonts w:hint="eastAsia" w:ascii="楷体" w:hAnsi="楷体" w:eastAsia="楷体" w:cs="楷体"/>
          <w:color w:val="000000"/>
          <w:spacing w:val="0"/>
          <w:w w:val="100"/>
          <w:position w:val="0"/>
          <w:sz w:val="32"/>
          <w:szCs w:val="32"/>
        </w:rPr>
        <w:t>（</w:t>
      </w:r>
      <w:bookmarkEnd w:id="7"/>
      <w:r>
        <w:rPr>
          <w:rFonts w:hint="eastAsia" w:ascii="楷体" w:hAnsi="楷体" w:eastAsia="楷体" w:cs="楷体"/>
          <w:color w:val="000000"/>
          <w:spacing w:val="0"/>
          <w:w w:val="100"/>
          <w:position w:val="0"/>
          <w:sz w:val="32"/>
          <w:szCs w:val="32"/>
        </w:rPr>
        <w:t>七）依法限制设立融资性担保公司；依法限制任职融资性担保公司或金融机构的董事、监事、高级管理人员</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依法限制失信责任主体设立融资性担保公司；依法限制失信贵任主体任职融资性担保公司或金融机构的董事、监事、高级管理人员。</w:t>
      </w:r>
    </w:p>
    <w:p>
      <w:pPr>
        <w:pStyle w:val="19"/>
        <w:keepNext w:val="0"/>
        <w:keepLines w:val="0"/>
        <w:pageBreakBefore w:val="0"/>
        <w:widowControl w:val="0"/>
        <w:shd w:val="clear" w:color="auto" w:fill="auto"/>
        <w:tabs>
          <w:tab w:val="left" w:pos="154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8" w:name="bookmark15"/>
      <w:r>
        <w:rPr>
          <w:rFonts w:hint="eastAsia" w:ascii="楷体" w:hAnsi="楷体" w:eastAsia="楷体" w:cs="楷体"/>
          <w:color w:val="000000"/>
          <w:spacing w:val="0"/>
          <w:w w:val="100"/>
          <w:position w:val="0"/>
          <w:sz w:val="32"/>
          <w:szCs w:val="32"/>
        </w:rPr>
        <w:t>（</w:t>
      </w:r>
      <w:bookmarkEnd w:id="8"/>
      <w:r>
        <w:rPr>
          <w:rFonts w:hint="eastAsia" w:ascii="楷体" w:hAnsi="楷体" w:eastAsia="楷体" w:cs="楷体"/>
          <w:color w:val="000000"/>
          <w:spacing w:val="0"/>
          <w:w w:val="100"/>
          <w:position w:val="0"/>
          <w:sz w:val="32"/>
          <w:szCs w:val="32"/>
        </w:rPr>
        <w:t>八）设立保险公司审批参考；依法限制支付</w:t>
      </w:r>
      <w:r>
        <w:rPr>
          <w:rFonts w:hint="eastAsia" w:ascii="楷体" w:hAnsi="楷体" w:eastAsia="楷体" w:cs="楷体"/>
          <w:color w:val="000000"/>
          <w:spacing w:val="0"/>
          <w:w w:val="100"/>
          <w:position w:val="0"/>
          <w:sz w:val="32"/>
          <w:szCs w:val="32"/>
          <w:lang w:eastAsia="zh-CN"/>
        </w:rPr>
        <w:t>高</w:t>
      </w:r>
      <w:r>
        <w:rPr>
          <w:rFonts w:hint="eastAsia" w:ascii="楷体" w:hAnsi="楷体" w:eastAsia="楷体" w:cs="楷体"/>
          <w:color w:val="000000"/>
          <w:spacing w:val="0"/>
          <w:w w:val="100"/>
          <w:position w:val="0"/>
          <w:sz w:val="32"/>
          <w:szCs w:val="32"/>
        </w:rPr>
        <w:t>额</w:t>
      </w:r>
      <w:r>
        <w:rPr>
          <w:rFonts w:hint="eastAsia" w:ascii="楷体" w:hAnsi="楷体" w:eastAsia="楷体" w:cs="楷体"/>
          <w:i w:val="0"/>
          <w:iCs w:val="0"/>
          <w:color w:val="000000"/>
          <w:spacing w:val="0"/>
          <w:w w:val="100"/>
          <w:position w:val="0"/>
          <w:sz w:val="32"/>
          <w:szCs w:val="32"/>
        </w:rPr>
        <w:t>保费购买</w:t>
      </w:r>
      <w:r>
        <w:rPr>
          <w:rFonts w:hint="eastAsia" w:ascii="楷体" w:hAnsi="楷体" w:eastAsia="楷体" w:cs="楷体"/>
          <w:color w:val="000000"/>
          <w:spacing w:val="0"/>
          <w:w w:val="100"/>
          <w:position w:val="0"/>
          <w:sz w:val="32"/>
          <w:szCs w:val="32"/>
        </w:rPr>
        <w:t>具有现金价值的保险产品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将失信责任主体相关信息作为设立保险公司审批参考；依法限制失信责任主体（自然人）及失信责任主体（企事业单位）</w:t>
      </w:r>
      <w:r>
        <w:rPr>
          <w:rFonts w:hint="eastAsia" w:ascii="仿宋" w:hAnsi="仿宋" w:eastAsia="仿宋" w:cs="仿宋"/>
          <w:color w:val="000000"/>
          <w:spacing w:val="0"/>
          <w:w w:val="100"/>
          <w:position w:val="0"/>
          <w:sz w:val="32"/>
          <w:szCs w:val="32"/>
          <w:lang w:eastAsia="zh-CN"/>
        </w:rPr>
        <w:t>的</w:t>
      </w:r>
      <w:r>
        <w:rPr>
          <w:rFonts w:hint="eastAsia" w:ascii="仿宋" w:hAnsi="仿宋" w:eastAsia="仿宋" w:cs="仿宋"/>
          <w:color w:val="000000"/>
          <w:spacing w:val="0"/>
          <w:w w:val="100"/>
          <w:position w:val="0"/>
          <w:sz w:val="32"/>
          <w:szCs w:val="32"/>
        </w:rPr>
        <w:t>法定代表人、主要负责人、影响债务履行的直接</w:t>
      </w:r>
      <w:r>
        <w:rPr>
          <w:rFonts w:hint="eastAsia" w:ascii="仿宋" w:hAnsi="仿宋" w:eastAsia="仿宋" w:cs="仿宋"/>
          <w:color w:val="000000"/>
          <w:spacing w:val="0"/>
          <w:w w:val="100"/>
          <w:position w:val="0"/>
          <w:sz w:val="32"/>
          <w:szCs w:val="32"/>
          <w:lang w:eastAsia="zh-CN"/>
        </w:rPr>
        <w:t>责</w:t>
      </w:r>
      <w:r>
        <w:rPr>
          <w:rFonts w:hint="eastAsia" w:ascii="仿宋" w:hAnsi="仿宋" w:eastAsia="仿宋" w:cs="仿宋"/>
          <w:color w:val="000000"/>
          <w:spacing w:val="0"/>
          <w:w w:val="100"/>
          <w:position w:val="0"/>
          <w:sz w:val="32"/>
          <w:szCs w:val="32"/>
        </w:rPr>
        <w:t>任人员、实际控制人支付高额保费购买具有现金价值的保险产品。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（九）供设立商业银行或分行、代表处以及参股、收购商业银行审批时审慎性参考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将失信责任主体相关信息作为设立商业银行或分行、代表处以及参股、收购商业银行的审批时审慎性参考。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（十）中止境内国有控股上市公</w:t>
      </w:r>
      <w:r>
        <w:rPr>
          <w:rFonts w:hint="eastAsia" w:ascii="楷体" w:hAnsi="楷体" w:eastAsia="楷体" w:cs="楷体"/>
          <w:color w:val="000000"/>
          <w:spacing w:val="0"/>
          <w:w w:val="100"/>
          <w:position w:val="0"/>
          <w:sz w:val="32"/>
          <w:szCs w:val="32"/>
          <w:lang w:eastAsia="zh-CN"/>
        </w:rPr>
        <w:t>股权</w:t>
      </w:r>
      <w:r>
        <w:rPr>
          <w:rFonts w:hint="eastAsia" w:ascii="楷体" w:hAnsi="楷体" w:eastAsia="楷体" w:cs="楷体"/>
          <w:color w:val="000000"/>
          <w:spacing w:val="0"/>
          <w:w w:val="100"/>
          <w:position w:val="0"/>
          <w:sz w:val="32"/>
          <w:szCs w:val="32"/>
        </w:rPr>
        <w:t>激励计划或终止股权激励对象行权资格</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对失信责任主体为境内国有控股上市公司的，协助中止其股权激励计划或终止其股权激励对象行权资格。</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（十一）供外汇额度核准与管理时审慎性参考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在合格境外机构投资者、合格境内机构投资者额度审批和管理中，将失信状况作为审慎性参考依据。</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（十二）供金融机构融资授信时审慎性参考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引导各金融机构在融资授信时查询拟授信对象及其法定代表人、实际控制人、董事、监事、高级管理人员是否为失信责任主体，对拟授信对象为失信责任主体的从严审核。</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（十三）享受优惠性政策认定参考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在实施优惠性政策时，查询相关机构及其法定代表人、实际控制人、董事、监事、高级管理人员是否为失信责任主体，对其享受该政策时审慎性参考。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（十四）依法限制参与基础设施和公用事业特许经营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对失信责任主体申请参与基础设施和公用事业特许经营，依法进行必要限制。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（十五</w:t>
      </w:r>
      <w:r>
        <w:rPr>
          <w:rFonts w:hint="eastAsia" w:ascii="楷体" w:hAnsi="楷体" w:eastAsia="楷体" w:cs="楷体"/>
          <w:i w:val="0"/>
          <w:iCs w:val="0"/>
          <w:color w:val="000000"/>
          <w:spacing w:val="0"/>
          <w:w w:val="100"/>
          <w:position w:val="0"/>
          <w:sz w:val="32"/>
          <w:szCs w:val="32"/>
        </w:rPr>
        <w:t>）</w:t>
      </w:r>
      <w:r>
        <w:rPr>
          <w:rFonts w:hint="eastAsia" w:ascii="楷体" w:hAnsi="楷体" w:eastAsia="楷体" w:cs="楷体"/>
          <w:color w:val="000000"/>
          <w:spacing w:val="0"/>
          <w:w w:val="100"/>
          <w:position w:val="0"/>
          <w:sz w:val="32"/>
          <w:szCs w:val="32"/>
        </w:rPr>
        <w:t>依法限制取得政府供应土地</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4" w:firstLineChars="200"/>
        <w:jc w:val="both"/>
        <w:textAlignment w:val="auto"/>
        <w:rPr>
          <w:rFonts w:hint="eastAsia" w:ascii="仿宋" w:hAnsi="仿宋" w:eastAsia="仿宋" w:cs="仿宋"/>
          <w:spacing w:val="6"/>
          <w:sz w:val="32"/>
          <w:szCs w:val="32"/>
        </w:rPr>
      </w:pPr>
      <w:r>
        <w:rPr>
          <w:rFonts w:hint="eastAsia" w:ascii="仿宋" w:hAnsi="仿宋" w:eastAsia="仿宋" w:cs="仿宋"/>
          <w:color w:val="000000"/>
          <w:spacing w:val="6"/>
          <w:w w:val="100"/>
          <w:position w:val="0"/>
          <w:sz w:val="32"/>
          <w:szCs w:val="32"/>
        </w:rPr>
        <w:t>对失信贵任主体在取得政府供应土地方面依法予以限制或禁止。</w:t>
      </w:r>
    </w:p>
    <w:p>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（十六）</w:t>
      </w:r>
      <w:r>
        <w:rPr>
          <w:rFonts w:hint="eastAsia" w:ascii="楷体" w:hAnsi="楷体" w:eastAsia="楷体" w:cs="楷体"/>
          <w:color w:val="000000"/>
          <w:spacing w:val="0"/>
          <w:w w:val="100"/>
          <w:position w:val="0"/>
          <w:sz w:val="32"/>
          <w:szCs w:val="32"/>
        </w:rPr>
        <w:t>依法限制参与政府投资工程建设项目投标活动</w:t>
      </w:r>
    </w:p>
    <w:p>
      <w:pPr>
        <w:pStyle w:val="1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对失信责任主体申请参与</w:t>
      </w:r>
      <w:r>
        <w:rPr>
          <w:rFonts w:hint="eastAsia" w:ascii="仿宋" w:hAnsi="仿宋" w:eastAsia="仿宋" w:cs="仿宋"/>
          <w:color w:val="000000"/>
          <w:spacing w:val="0"/>
          <w:w w:val="100"/>
          <w:position w:val="0"/>
          <w:sz w:val="32"/>
          <w:szCs w:val="32"/>
          <w:lang w:eastAsia="zh-CN"/>
        </w:rPr>
        <w:t>政</w:t>
      </w:r>
      <w:r>
        <w:rPr>
          <w:rFonts w:hint="eastAsia" w:ascii="仿宋" w:hAnsi="仿宋" w:eastAsia="仿宋" w:cs="仿宋"/>
          <w:color w:val="000000"/>
          <w:spacing w:val="0"/>
          <w:w w:val="100"/>
          <w:position w:val="0"/>
          <w:sz w:val="32"/>
          <w:szCs w:val="32"/>
        </w:rPr>
        <w:t>府投资工程建设项目投标活动，依法进行必要限制。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（十七）依法限制受让收费公路权益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依法限制失信责任主体受让收费公路权益。</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（十八）依法限制成为海关认证企业</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失信责任主体申请适用海关认证企业管理的，海关不予通过认证；已经成为认证企业的，按照规定下调企业信用等级。</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（十九）加大进出口货物监管力度</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在失信责任主体申请办理通关业务时，对其进出口货物加大监管力度，加强单证审核和布控查验。</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（二十）依法限制取得安全生产许可证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对失信责任主体申请安全生产许可证予以限制。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（二十一）依法限制取得生产等许可</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对失信责任主体申请生产等许可证予以限制。</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（二十二）依法加强检验检疫信用监管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将失信责任主体违法失信行为纳入检验检疫进出口企业信用管理系统，依据《出入境检验检疫企业信用管理办法》对其进行信用评级和监管。</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（二十三）依法限制担任国有企业法定代表人、董事、监事</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责任主体为个人的，依法限制其担任国有独资公司法定代表人、董事、监事及国有资本控股或参股公司法定代表人、董事、监事及国有企业的法定代表人、高级管理人员；已担任相关职务的，提出其不再担任相关职务的意见。</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（二十四）依法限制登记为事业单位法定代表人</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16" w:firstLineChars="200"/>
        <w:jc w:val="both"/>
        <w:textAlignment w:val="auto"/>
        <w:rPr>
          <w:rFonts w:hint="eastAsia" w:ascii="仿宋" w:hAnsi="仿宋" w:eastAsia="仿宋" w:cs="仿宋"/>
          <w:spacing w:val="-6"/>
          <w:sz w:val="32"/>
          <w:szCs w:val="32"/>
          <w:lang w:eastAsia="zh-CN"/>
        </w:rPr>
      </w:pPr>
      <w:r>
        <w:rPr>
          <w:rFonts w:hint="eastAsia" w:ascii="仿宋" w:hAnsi="仿宋" w:eastAsia="仿宋" w:cs="仿宋"/>
          <w:color w:val="000000"/>
          <w:spacing w:val="-6"/>
          <w:w w:val="100"/>
          <w:position w:val="0"/>
          <w:sz w:val="32"/>
          <w:szCs w:val="32"/>
        </w:rPr>
        <w:t>失信</w:t>
      </w:r>
      <w:r>
        <w:rPr>
          <w:rFonts w:hint="eastAsia" w:ascii="仿宋" w:hAnsi="仿宋" w:eastAsia="仿宋" w:cs="仿宋"/>
          <w:color w:val="000000"/>
          <w:spacing w:val="-6"/>
          <w:w w:val="100"/>
          <w:position w:val="0"/>
          <w:sz w:val="32"/>
          <w:szCs w:val="32"/>
          <w:lang w:eastAsia="zh-CN"/>
        </w:rPr>
        <w:t>责</w:t>
      </w:r>
      <w:r>
        <w:rPr>
          <w:rFonts w:hint="eastAsia" w:ascii="仿宋" w:hAnsi="仿宋" w:eastAsia="仿宋" w:cs="仿宋"/>
          <w:color w:val="000000"/>
          <w:spacing w:val="-6"/>
          <w:w w:val="100"/>
          <w:position w:val="0"/>
          <w:sz w:val="32"/>
          <w:szCs w:val="32"/>
        </w:rPr>
        <w:t>任主体为个人的，依法</w:t>
      </w:r>
      <w:r>
        <w:rPr>
          <w:rFonts w:hint="eastAsia" w:ascii="仿宋" w:hAnsi="仿宋" w:eastAsia="仿宋" w:cs="仿宋"/>
          <w:color w:val="000000"/>
          <w:spacing w:val="-6"/>
          <w:w w:val="100"/>
          <w:position w:val="0"/>
          <w:sz w:val="32"/>
          <w:szCs w:val="32"/>
          <w:lang w:eastAsia="zh-CN"/>
        </w:rPr>
        <w:t>限</w:t>
      </w:r>
      <w:r>
        <w:rPr>
          <w:rFonts w:hint="eastAsia" w:ascii="仿宋" w:hAnsi="仿宋" w:eastAsia="仿宋" w:cs="仿宋"/>
          <w:color w:val="000000"/>
          <w:spacing w:val="-6"/>
          <w:w w:val="100"/>
          <w:position w:val="0"/>
          <w:sz w:val="32"/>
          <w:szCs w:val="32"/>
        </w:rPr>
        <w:t>制登记为事业单位法定代表人</w:t>
      </w:r>
      <w:r>
        <w:rPr>
          <w:rFonts w:hint="eastAsia" w:ascii="仿宋" w:hAnsi="仿宋" w:eastAsia="仿宋" w:cs="仿宋"/>
          <w:color w:val="000000"/>
          <w:spacing w:val="-6"/>
          <w:w w:val="100"/>
          <w:position w:val="0"/>
          <w:sz w:val="32"/>
          <w:szCs w:val="32"/>
          <w:lang w:eastAsia="zh-CN"/>
        </w:rPr>
        <w:t>。</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（二十五）加强日常监管检查</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将失信责任主体和以失信责任主体为法定代表人、实际控制人、董事、监事、高级管理人员的单位，作为重点监管对象，加大日常监管力度，提高随机抽查的比例和频次，并可依据相关法律法规对其采取行政监管措施。</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（二十六）通过主要新闻网站向社会公布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协调相关互联网新闻信息服务单位向社会公布失信责任主体信息。</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16" w:firstLineChars="200"/>
        <w:jc w:val="both"/>
        <w:textAlignment w:val="auto"/>
        <w:rPr>
          <w:rFonts w:hint="eastAsia" w:ascii="仿宋" w:hAnsi="仿宋" w:eastAsia="仿宋" w:cs="仿宋"/>
          <w:spacing w:val="-6"/>
          <w:sz w:val="32"/>
          <w:szCs w:val="32"/>
        </w:rPr>
      </w:pPr>
      <w:r>
        <w:rPr>
          <w:rFonts w:hint="eastAsia" w:ascii="楷体" w:hAnsi="楷体" w:eastAsia="楷体" w:cs="楷体"/>
          <w:color w:val="000000"/>
          <w:spacing w:val="-6"/>
          <w:w w:val="100"/>
          <w:position w:val="0"/>
          <w:sz w:val="32"/>
          <w:szCs w:val="32"/>
        </w:rPr>
        <w:t>（二十七）依法限制招录（聘）为公务员或事业单位工作人员</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协助限制招录（聘）失信人为公务员或事业单位工作人员。</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（二十八）依法限制参评文明单位、道德模范</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于机关、企事业单位、社会团体或其领导成员为失信责任主体的，不得参加文明单位评选，已经取得文明单位荣誉称号的予以撤销。各类失信责任主体均不得参加道德模范评选，已获得道德模范荣誉称号的予以撤销。</w:t>
      </w:r>
    </w:p>
    <w:p>
      <w:pPr>
        <w:pStyle w:val="19"/>
        <w:keepNext w:val="0"/>
        <w:keepLines w:val="0"/>
        <w:pageBreakBefore w:val="0"/>
        <w:widowControl w:val="0"/>
        <w:shd w:val="clear" w:color="auto" w:fill="auto"/>
        <w:tabs>
          <w:tab w:val="left" w:pos="121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9" w:name="bookmark16"/>
      <w:r>
        <w:rPr>
          <w:rFonts w:hint="eastAsia" w:ascii="黑体" w:hAnsi="黑体" w:eastAsia="黑体" w:cs="黑体"/>
          <w:color w:val="000000"/>
          <w:spacing w:val="0"/>
          <w:w w:val="100"/>
          <w:position w:val="0"/>
          <w:sz w:val="32"/>
          <w:szCs w:val="32"/>
        </w:rPr>
        <w:t>四</w:t>
      </w:r>
      <w:bookmarkEnd w:id="9"/>
      <w:r>
        <w:rPr>
          <w:rFonts w:hint="eastAsia" w:ascii="黑体" w:hAnsi="黑体" w:eastAsia="黑体" w:cs="黑体"/>
          <w:color w:val="000000"/>
          <w:spacing w:val="0"/>
          <w:w w:val="100"/>
          <w:position w:val="0"/>
          <w:sz w:val="32"/>
          <w:szCs w:val="32"/>
        </w:rPr>
        <w:t>、共享信息的持续管理</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财政部、国家发展改革委在全国信用信息共享平台的失信联合惩戒系统上实时更新财政性资金管理使用领域相关失信责任主体信息，其他部门和单位根据各自职责，按照法律法规和有关规定实施惩戒或解除惩戒。同时，有关部门要依法依规规范失信责任主体名单产生和发布行为</w:t>
      </w:r>
      <w:r>
        <w:rPr>
          <w:rFonts w:hint="eastAsia" w:ascii="仿宋" w:hAnsi="仿宋" w:eastAsia="仿宋" w:cs="仿宋"/>
          <w:color w:val="000000"/>
          <w:spacing w:val="-6"/>
          <w:w w:val="100"/>
          <w:position w:val="0"/>
          <w:sz w:val="32"/>
          <w:szCs w:val="32"/>
        </w:rPr>
        <w:t>，建立健全退出机制和异议、投诉制度。</w:t>
      </w:r>
    </w:p>
    <w:p>
      <w:pPr>
        <w:pStyle w:val="19"/>
        <w:keepNext w:val="0"/>
        <w:keepLines w:val="0"/>
        <w:pageBreakBefore w:val="0"/>
        <w:widowControl w:val="0"/>
        <w:shd w:val="clear" w:color="auto" w:fill="auto"/>
        <w:tabs>
          <w:tab w:val="left" w:pos="121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0" w:name="bookmark17"/>
      <w:r>
        <w:rPr>
          <w:rFonts w:hint="eastAsia" w:ascii="楷体" w:hAnsi="楷体" w:eastAsia="楷体" w:cs="楷体"/>
          <w:color w:val="000000"/>
          <w:spacing w:val="0"/>
          <w:w w:val="100"/>
          <w:position w:val="0"/>
          <w:sz w:val="32"/>
          <w:szCs w:val="32"/>
        </w:rPr>
        <w:t>五</w:t>
      </w:r>
      <w:bookmarkEnd w:id="10"/>
      <w:r>
        <w:rPr>
          <w:rFonts w:hint="eastAsia" w:ascii="楷体" w:hAnsi="楷体" w:eastAsia="楷体" w:cs="楷体"/>
          <w:color w:val="000000"/>
          <w:spacing w:val="0"/>
          <w:w w:val="100"/>
          <w:position w:val="0"/>
          <w:sz w:val="32"/>
          <w:szCs w:val="32"/>
        </w:rPr>
        <w:t>、其他事宜</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各部门和单位应密切协作，积极落实本备忘录，确保2016 年年底前实现财政性资金管理使用领域相关失信责任主体信息推送和联合惩戒。</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16" w:firstLineChars="200"/>
        <w:jc w:val="both"/>
        <w:textAlignment w:val="auto"/>
        <w:rPr>
          <w:rFonts w:hint="eastAsia" w:ascii="仿宋" w:hAnsi="仿宋" w:eastAsia="仿宋" w:cs="仿宋"/>
          <w:spacing w:val="-6"/>
          <w:sz w:val="32"/>
          <w:szCs w:val="32"/>
        </w:rPr>
        <w:sectPr>
          <w:footerReference r:id="rId5" w:type="default"/>
          <w:footerReference r:id="rId6" w:type="even"/>
          <w:footnotePr>
            <w:numFmt w:val="decimal"/>
          </w:footnotePr>
          <w:type w:val="continuous"/>
          <w:pgSz w:w="11900" w:h="16840"/>
          <w:pgMar w:top="1871" w:right="1417" w:bottom="1871" w:left="1417" w:header="793" w:footer="3" w:gutter="0"/>
          <w:pgNumType w:fmt="decimal"/>
          <w:cols w:space="720" w:num="1"/>
          <w:rtlGutter w:val="0"/>
          <w:docGrid w:linePitch="360" w:charSpace="0"/>
        </w:sectPr>
      </w:pPr>
      <w:r>
        <w:rPr>
          <w:rFonts w:hint="eastAsia" w:ascii="仿宋" w:hAnsi="仿宋" w:eastAsia="仿宋" w:cs="仿宋"/>
          <w:color w:val="000000"/>
          <w:spacing w:val="-6"/>
          <w:w w:val="100"/>
          <w:position w:val="0"/>
          <w:sz w:val="32"/>
          <w:szCs w:val="32"/>
        </w:rPr>
        <w:t>本备忘录实施过程中的具体操作问题，由各部门另行协商解决。</w:t>
      </w:r>
    </w:p>
    <w:p>
      <w:pPr>
        <w:pStyle w:val="19"/>
        <w:keepNext w:val="0"/>
        <w:keepLines w:val="0"/>
        <w:widowControl w:val="0"/>
        <w:shd w:val="clear" w:color="auto" w:fill="auto"/>
        <w:bidi w:val="0"/>
        <w:spacing w:before="220" w:after="160" w:line="240" w:lineRule="auto"/>
        <w:ind w:left="0" w:right="0" w:firstLine="0"/>
        <w:jc w:val="left"/>
      </w:pPr>
      <w:r>
        <w:rPr>
          <w:color w:val="000000"/>
          <w:spacing w:val="0"/>
          <w:w w:val="100"/>
          <w:position w:val="0"/>
        </w:rPr>
        <w:t>附录</w:t>
      </w:r>
    </w:p>
    <w:tbl>
      <w:tblPr>
        <w:tblStyle w:val="4"/>
        <w:tblW w:w="0" w:type="auto"/>
        <w:jc w:val="center"/>
        <w:tblLayout w:type="fixed"/>
        <w:tblCellMar>
          <w:top w:w="0" w:type="dxa"/>
          <w:left w:w="10" w:type="dxa"/>
          <w:bottom w:w="0" w:type="dxa"/>
          <w:right w:w="10" w:type="dxa"/>
        </w:tblCellMar>
      </w:tblPr>
      <w:tblGrid>
        <w:gridCol w:w="1694"/>
        <w:gridCol w:w="10406"/>
        <w:gridCol w:w="2040"/>
      </w:tblGrid>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10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195"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4" w:lineRule="exact"/>
              <w:ind w:left="0" w:right="0" w:firstLine="240"/>
              <w:jc w:val="both"/>
              <w:rPr>
                <w:sz w:val="22"/>
                <w:szCs w:val="22"/>
              </w:rPr>
            </w:pPr>
            <w:r>
              <w:rPr>
                <w:color w:val="000000"/>
                <w:spacing w:val="0"/>
                <w:w w:val="100"/>
                <w:position w:val="0"/>
                <w:sz w:val="22"/>
                <w:szCs w:val="22"/>
              </w:rPr>
              <w:t>（一）依法</w:t>
            </w:r>
            <w:r>
              <w:rPr>
                <w:rFonts w:hint="eastAsia"/>
                <w:color w:val="000000"/>
                <w:spacing w:val="0"/>
                <w:w w:val="100"/>
                <w:position w:val="0"/>
                <w:sz w:val="22"/>
                <w:szCs w:val="22"/>
                <w:lang w:eastAsia="zh-CN"/>
              </w:rPr>
              <w:t>处理财</w:t>
            </w:r>
            <w:r>
              <w:rPr>
                <w:color w:val="000000"/>
                <w:spacing w:val="0"/>
                <w:w w:val="100"/>
                <w:position w:val="0"/>
                <w:sz w:val="22"/>
                <w:szCs w:val="22"/>
              </w:rPr>
              <w:t>政违法违规行为</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21" w:lineRule="exact"/>
              <w:ind w:left="0" w:right="0" w:firstLine="520"/>
              <w:jc w:val="both"/>
              <w:rPr>
                <w:sz w:val="22"/>
                <w:szCs w:val="22"/>
              </w:rPr>
            </w:pPr>
            <w:r>
              <w:rPr>
                <w:rFonts w:hint="eastAsia" w:ascii="宋体" w:hAnsi="宋体" w:eastAsia="宋体" w:cs="宋体"/>
                <w:color w:val="000000"/>
                <w:spacing w:val="0"/>
                <w:w w:val="100"/>
                <w:position w:val="0"/>
                <w:sz w:val="22"/>
                <w:szCs w:val="22"/>
                <w:lang w:val="en-US" w:eastAsia="en-US" w:bidi="en-US"/>
              </w:rPr>
              <w:t>1</w:t>
            </w:r>
            <w:r>
              <w:rPr>
                <w:rFonts w:ascii="Times New Roman" w:hAnsi="Times New Roman" w:eastAsia="Times New Roman" w:cs="Times New Roman"/>
                <w:color w:val="000000"/>
                <w:spacing w:val="0"/>
                <w:w w:val="100"/>
                <w:position w:val="0"/>
                <w:sz w:val="28"/>
                <w:szCs w:val="28"/>
                <w:lang w:val="en-US" w:eastAsia="en-US" w:bidi="en-US"/>
              </w:rPr>
              <w:t>.</w:t>
            </w:r>
            <w:r>
              <w:rPr>
                <w:color w:val="000000"/>
                <w:spacing w:val="0"/>
                <w:w w:val="100"/>
                <w:position w:val="0"/>
                <w:sz w:val="22"/>
                <w:szCs w:val="22"/>
              </w:rPr>
              <w:t>《中华人民共和国预算法》</w:t>
            </w:r>
          </w:p>
          <w:p>
            <w:pPr>
              <w:pStyle w:val="23"/>
              <w:keepNext w:val="0"/>
              <w:keepLines w:val="0"/>
              <w:widowControl w:val="0"/>
              <w:shd w:val="clear" w:color="auto" w:fill="auto"/>
              <w:bidi w:val="0"/>
              <w:spacing w:before="0" w:after="0" w:line="341" w:lineRule="exact"/>
              <w:ind w:left="0" w:right="0" w:firstLine="540"/>
              <w:jc w:val="both"/>
              <w:rPr>
                <w:sz w:val="22"/>
                <w:szCs w:val="22"/>
              </w:rPr>
            </w:pPr>
            <w:r>
              <w:rPr>
                <w:color w:val="000000"/>
                <w:spacing w:val="0"/>
                <w:w w:val="100"/>
                <w:position w:val="0"/>
                <w:sz w:val="22"/>
                <w:szCs w:val="22"/>
              </w:rPr>
              <w:t>第三十五条 地方各级预算按照量入为出、收支平衡的原则编制，除本法另有规定外，不列赤字。</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w:t>
            </w:r>
            <w:r>
              <w:rPr>
                <w:color w:val="000000"/>
                <w:spacing w:val="0"/>
                <w:w w:val="100"/>
                <w:position w:val="0"/>
                <w:sz w:val="22"/>
                <w:szCs w:val="22"/>
                <w:lang w:val="zh-CN" w:eastAsia="zh-CN" w:bidi="zh-CN"/>
              </w:rPr>
              <w:t>批准。</w:t>
            </w:r>
            <w:r>
              <w:rPr>
                <w:color w:val="000000"/>
                <w:spacing w:val="0"/>
                <w:w w:val="100"/>
                <w:position w:val="0"/>
                <w:sz w:val="22"/>
                <w:szCs w:val="22"/>
              </w:rPr>
              <w:t>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除前款规定外，地方政府及其所属部门不得以任何方式举借债务。</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除法律另有规定外，地方政府及其所属部门不得为任何单位和个人的债务以任何方式提供担保。</w:t>
            </w:r>
          </w:p>
          <w:p>
            <w:pPr>
              <w:pStyle w:val="23"/>
              <w:keepNext w:val="0"/>
              <w:keepLines w:val="0"/>
              <w:widowControl w:val="0"/>
              <w:shd w:val="clear" w:color="auto" w:fill="auto"/>
              <w:bidi w:val="0"/>
              <w:spacing w:before="0" w:after="0" w:line="326" w:lineRule="exact"/>
              <w:ind w:left="0" w:right="0" w:firstLine="540"/>
              <w:jc w:val="both"/>
              <w:rPr>
                <w:sz w:val="22"/>
                <w:szCs w:val="22"/>
              </w:rPr>
            </w:pPr>
            <w:r>
              <w:rPr>
                <w:color w:val="000000"/>
                <w:spacing w:val="0"/>
                <w:w w:val="100"/>
                <w:position w:val="0"/>
                <w:sz w:val="22"/>
                <w:szCs w:val="22"/>
              </w:rPr>
              <w:t>国务院建立地方政府债务风险评估和预警机制、应急处置机制以及责任追究制度。国务院财政部门对地方政府债务实施监督。</w:t>
            </w:r>
          </w:p>
          <w:p>
            <w:pPr>
              <w:pStyle w:val="23"/>
              <w:keepNext w:val="0"/>
              <w:keepLines w:val="0"/>
              <w:widowControl w:val="0"/>
              <w:shd w:val="clear" w:color="auto" w:fill="auto"/>
              <w:bidi w:val="0"/>
              <w:spacing w:before="0" w:after="0" w:line="341" w:lineRule="exact"/>
              <w:ind w:left="0" w:right="0" w:firstLine="540"/>
              <w:jc w:val="both"/>
              <w:rPr>
                <w:sz w:val="22"/>
                <w:szCs w:val="22"/>
              </w:rPr>
            </w:pPr>
            <w:r>
              <w:rPr>
                <w:color w:val="000000"/>
                <w:spacing w:val="0"/>
                <w:w w:val="100"/>
                <w:position w:val="0"/>
                <w:sz w:val="22"/>
                <w:szCs w:val="22"/>
              </w:rPr>
              <w:t>第九十二条 各级政府及有关部门有下列行为之一的，责令改正，对负有直接责任的主管人员和其他直接责任人员追究行政责任：</w:t>
            </w:r>
          </w:p>
          <w:p>
            <w:pPr>
              <w:pStyle w:val="23"/>
              <w:keepNext w:val="0"/>
              <w:keepLines w:val="0"/>
              <w:widowControl w:val="0"/>
              <w:shd w:val="clear" w:color="auto" w:fill="auto"/>
              <w:tabs>
                <w:tab w:val="left" w:pos="1176"/>
              </w:tabs>
              <w:bidi w:val="0"/>
              <w:spacing w:before="0" w:after="0" w:line="331" w:lineRule="exact"/>
              <w:ind w:left="0" w:right="0" w:firstLine="70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未依照本法规定，编制、报送预算草案、预算调整方案、决算草案和部门预算、决算以及批复预算、决算的；</w:t>
            </w:r>
          </w:p>
          <w:p>
            <w:pPr>
              <w:pStyle w:val="23"/>
              <w:keepNext w:val="0"/>
              <w:keepLines w:val="0"/>
              <w:widowControl w:val="0"/>
              <w:shd w:val="clear" w:color="auto" w:fill="auto"/>
              <w:tabs>
                <w:tab w:val="left" w:pos="1256"/>
              </w:tabs>
              <w:bidi w:val="0"/>
              <w:spacing w:before="0" w:after="0" w:line="321"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违反本法规定，进行预算调整的；</w:t>
            </w:r>
          </w:p>
          <w:p>
            <w:pPr>
              <w:pStyle w:val="23"/>
              <w:keepNext w:val="0"/>
              <w:keepLines w:val="0"/>
              <w:widowControl w:val="0"/>
              <w:shd w:val="clear" w:color="auto" w:fill="auto"/>
              <w:tabs>
                <w:tab w:val="left" w:pos="1266"/>
              </w:tabs>
              <w:bidi w:val="0"/>
              <w:spacing w:before="0" w:after="0" w:line="321"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未依照本法规定对有关预算事项进行公开和说明的；</w:t>
            </w:r>
          </w:p>
          <w:p>
            <w:pPr>
              <w:pStyle w:val="23"/>
              <w:keepNext w:val="0"/>
              <w:keepLines w:val="0"/>
              <w:widowControl w:val="0"/>
              <w:shd w:val="clear" w:color="auto" w:fill="auto"/>
              <w:tabs>
                <w:tab w:val="left" w:pos="1256"/>
              </w:tabs>
              <w:bidi w:val="0"/>
              <w:spacing w:before="0" w:after="0" w:line="321"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违反规定设立政府性基金项目和其他财政收入项目的；</w:t>
            </w:r>
          </w:p>
          <w:p>
            <w:pPr>
              <w:pStyle w:val="23"/>
              <w:keepNext w:val="0"/>
              <w:keepLines w:val="0"/>
              <w:widowControl w:val="0"/>
              <w:shd w:val="clear" w:color="auto" w:fill="auto"/>
              <w:tabs>
                <w:tab w:val="left" w:pos="1256"/>
              </w:tabs>
              <w:bidi w:val="0"/>
              <w:spacing w:before="0" w:after="60" w:line="321"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违反法律、法规规定使用预算预备费、预算周转金、预算稳定调节基金、超收收入的；</w:t>
            </w:r>
          </w:p>
          <w:p>
            <w:pPr>
              <w:pStyle w:val="23"/>
              <w:keepNext w:val="0"/>
              <w:keepLines w:val="0"/>
              <w:widowControl w:val="0"/>
              <w:shd w:val="clear" w:color="auto" w:fill="auto"/>
              <w:tabs>
                <w:tab w:val="left" w:pos="1261"/>
              </w:tabs>
              <w:bidi w:val="0"/>
              <w:spacing w:before="0" w:after="0" w:line="240" w:lineRule="auto"/>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违反本法规定开设财政专户的。</w:t>
            </w:r>
          </w:p>
          <w:p>
            <w:pPr>
              <w:pStyle w:val="23"/>
              <w:keepNext w:val="0"/>
              <w:keepLines w:val="0"/>
              <w:widowControl w:val="0"/>
              <w:shd w:val="clear" w:color="auto" w:fill="auto"/>
              <w:bidi w:val="0"/>
              <w:spacing w:before="0" w:after="0" w:line="240" w:lineRule="auto"/>
              <w:ind w:left="0" w:right="0" w:firstLine="520"/>
              <w:jc w:val="both"/>
              <w:rPr>
                <w:sz w:val="22"/>
                <w:szCs w:val="22"/>
              </w:rPr>
            </w:pPr>
            <w:r>
              <w:rPr>
                <w:color w:val="000000"/>
                <w:spacing w:val="0"/>
                <w:w w:val="100"/>
                <w:position w:val="0"/>
                <w:sz w:val="22"/>
                <w:szCs w:val="22"/>
              </w:rPr>
              <w:t>第九十三条 各级政府及有关部门、单</w:t>
            </w:r>
            <w:r>
              <w:rPr>
                <w:color w:val="000000"/>
                <w:spacing w:val="0"/>
                <w:w w:val="100"/>
                <w:position w:val="0"/>
                <w:sz w:val="22"/>
                <w:szCs w:val="22"/>
                <w:u w:val="none"/>
              </w:rPr>
              <w:t>位有下列行为之一的，责令改正，对负有直接责任的主</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tabs>
                <w:tab w:val="left" w:pos="1646"/>
              </w:tabs>
              <w:bidi w:val="0"/>
              <w:spacing w:before="0" w:after="0" w:line="312" w:lineRule="exact"/>
              <w:ind w:left="0" w:right="0" w:firstLine="0"/>
              <w:jc w:val="center"/>
              <w:rPr>
                <w:sz w:val="22"/>
                <w:szCs w:val="22"/>
              </w:rPr>
            </w:pPr>
            <w:r>
              <w:rPr>
                <w:color w:val="000000"/>
                <w:spacing w:val="0"/>
                <w:w w:val="100"/>
                <w:position w:val="0"/>
                <w:sz w:val="22"/>
                <w:szCs w:val="22"/>
              </w:rPr>
              <w:t>财政部等相关部门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99"/>
        <w:gridCol w:w="10387"/>
        <w:gridCol w:w="2045"/>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rFonts w:hint="eastAsia" w:eastAsia="宋体"/>
                <w:sz w:val="22"/>
                <w:szCs w:val="22"/>
                <w:lang w:eastAsia="zh-CN"/>
              </w:rPr>
            </w:pPr>
            <w:r>
              <w:rPr>
                <w:color w:val="000000"/>
                <w:spacing w:val="0"/>
                <w:w w:val="100"/>
                <w:position w:val="0"/>
                <w:sz w:val="22"/>
                <w:szCs w:val="22"/>
              </w:rPr>
              <w:t>法律及政策</w:t>
            </w:r>
            <w:r>
              <w:rPr>
                <w:rFonts w:hint="eastAsia"/>
                <w:color w:val="000000"/>
                <w:spacing w:val="0"/>
                <w:w w:val="100"/>
                <w:position w:val="0"/>
                <w:sz w:val="22"/>
                <w:szCs w:val="22"/>
                <w:lang w:eastAsia="zh-CN"/>
              </w:rPr>
              <w:t>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6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93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9" w:lineRule="exact"/>
              <w:ind w:left="0" w:right="0" w:firstLine="0"/>
              <w:jc w:val="left"/>
              <w:rPr>
                <w:sz w:val="22"/>
                <w:szCs w:val="22"/>
              </w:rPr>
            </w:pPr>
            <w:r>
              <w:rPr>
                <w:color w:val="000000"/>
                <w:spacing w:val="0"/>
                <w:w w:val="100"/>
                <w:position w:val="0"/>
                <w:sz w:val="22"/>
                <w:szCs w:val="22"/>
              </w:rPr>
              <w:t>管人员和其他直接责任人员依法给予降级、撤职、开除的处分：</w:t>
            </w:r>
          </w:p>
          <w:p>
            <w:pPr>
              <w:pStyle w:val="23"/>
              <w:keepNext w:val="0"/>
              <w:keepLines w:val="0"/>
              <w:widowControl w:val="0"/>
              <w:shd w:val="clear" w:color="auto" w:fill="auto"/>
              <w:tabs>
                <w:tab w:val="left" w:pos="1236"/>
              </w:tabs>
              <w:bidi w:val="0"/>
              <w:spacing w:before="0" w:after="0" w:line="319" w:lineRule="exact"/>
              <w:ind w:left="0" w:right="0" w:firstLine="660"/>
              <w:jc w:val="left"/>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未将所有政府收入和支出列入预算或者虚列收入和支出的；</w:t>
            </w:r>
          </w:p>
          <w:p>
            <w:pPr>
              <w:pStyle w:val="23"/>
              <w:keepNext w:val="0"/>
              <w:keepLines w:val="0"/>
              <w:widowControl w:val="0"/>
              <w:shd w:val="clear" w:color="auto" w:fill="auto"/>
              <w:bidi w:val="0"/>
              <w:spacing w:before="0" w:after="0" w:line="319" w:lineRule="exact"/>
              <w:ind w:left="0" w:right="0" w:firstLine="660"/>
              <w:jc w:val="left"/>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二</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违反法律、行政法规的规定，多征、提前征收或者减征、免征、缓征应征预算收入的；</w:t>
            </w:r>
          </w:p>
          <w:p>
            <w:pPr>
              <w:pStyle w:val="23"/>
              <w:keepNext w:val="0"/>
              <w:keepLines w:val="0"/>
              <w:widowControl w:val="0"/>
              <w:shd w:val="clear" w:color="auto" w:fill="auto"/>
              <w:tabs>
                <w:tab w:val="left" w:pos="1241"/>
              </w:tabs>
              <w:bidi w:val="0"/>
              <w:spacing w:before="0" w:after="0" w:line="319" w:lineRule="exact"/>
              <w:ind w:left="0" w:right="0" w:firstLine="660"/>
              <w:jc w:val="left"/>
              <w:rPr>
                <w:sz w:val="22"/>
                <w:szCs w:val="22"/>
              </w:rPr>
            </w:pPr>
            <w:r>
              <w:rPr>
                <w:color w:val="000000"/>
                <w:spacing w:val="0"/>
                <w:w w:val="100"/>
                <w:position w:val="0"/>
                <w:sz w:val="22"/>
                <w:szCs w:val="22"/>
              </w:rPr>
              <w:t>（三）</w:t>
            </w:r>
            <w:r>
              <w:rPr>
                <w:color w:val="000000"/>
                <w:spacing w:val="0"/>
                <w:w w:val="100"/>
                <w:position w:val="0"/>
                <w:sz w:val="22"/>
                <w:szCs w:val="22"/>
              </w:rPr>
              <w:tab/>
            </w:r>
            <w:r>
              <w:rPr>
                <w:rFonts w:hint="eastAsia"/>
                <w:color w:val="000000"/>
                <w:spacing w:val="0"/>
                <w:w w:val="100"/>
                <w:position w:val="0"/>
                <w:sz w:val="22"/>
                <w:szCs w:val="22"/>
                <w:lang w:eastAsia="zh-CN"/>
              </w:rPr>
              <w:t>截留</w:t>
            </w:r>
            <w:r>
              <w:rPr>
                <w:color w:val="000000"/>
                <w:spacing w:val="0"/>
                <w:w w:val="100"/>
                <w:position w:val="0"/>
                <w:sz w:val="22"/>
                <w:szCs w:val="22"/>
              </w:rPr>
              <w:t>占用、挪用或者拖欠应当上缴国库的预算收入的；</w:t>
            </w:r>
          </w:p>
          <w:p>
            <w:pPr>
              <w:pStyle w:val="23"/>
              <w:keepNext w:val="0"/>
              <w:keepLines w:val="0"/>
              <w:widowControl w:val="0"/>
              <w:shd w:val="clear" w:color="auto" w:fill="auto"/>
              <w:tabs>
                <w:tab w:val="left" w:pos="1236"/>
              </w:tabs>
              <w:bidi w:val="0"/>
              <w:spacing w:before="0" w:after="0" w:line="319" w:lineRule="exact"/>
              <w:ind w:left="0" w:right="0" w:firstLine="66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违反本法规定，改变预算支出用途的；</w:t>
            </w:r>
          </w:p>
          <w:p>
            <w:pPr>
              <w:pStyle w:val="23"/>
              <w:keepNext w:val="0"/>
              <w:keepLines w:val="0"/>
              <w:widowControl w:val="0"/>
              <w:shd w:val="clear" w:color="auto" w:fill="auto"/>
              <w:tabs>
                <w:tab w:val="left" w:pos="1246"/>
              </w:tabs>
              <w:bidi w:val="0"/>
              <w:spacing w:before="0" w:after="0" w:line="319" w:lineRule="exact"/>
              <w:ind w:left="0" w:right="0" w:firstLine="660"/>
              <w:jc w:val="left"/>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擅自改变上级政府专项转移支付资金用途的；</w:t>
            </w:r>
          </w:p>
          <w:p>
            <w:pPr>
              <w:pStyle w:val="23"/>
              <w:keepNext w:val="0"/>
              <w:keepLines w:val="0"/>
              <w:widowControl w:val="0"/>
              <w:shd w:val="clear" w:color="auto" w:fill="auto"/>
              <w:tabs>
                <w:tab w:val="left" w:pos="1181"/>
              </w:tabs>
              <w:bidi w:val="0"/>
              <w:spacing w:before="0" w:after="0" w:line="319" w:lineRule="exact"/>
              <w:ind w:left="0" w:right="0" w:firstLine="660"/>
              <w:jc w:val="left"/>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违反本法规定拨付预算支出资金，办理预算收入收纳、划分、留解、退付，或者违反本法规定冻结、动用国库库款或者以其他方式支配已入国库库款的。</w:t>
            </w:r>
          </w:p>
          <w:p>
            <w:pPr>
              <w:pStyle w:val="23"/>
              <w:keepNext w:val="0"/>
              <w:keepLines w:val="0"/>
              <w:widowControl w:val="0"/>
              <w:shd w:val="clear" w:color="auto" w:fill="auto"/>
              <w:bidi w:val="0"/>
              <w:spacing w:before="0" w:after="0" w:line="319" w:lineRule="exact"/>
              <w:ind w:left="0" w:right="0" w:firstLine="660"/>
              <w:jc w:val="left"/>
              <w:rPr>
                <w:sz w:val="22"/>
                <w:szCs w:val="22"/>
              </w:rPr>
            </w:pPr>
            <w:r>
              <w:rPr>
                <w:color w:val="000000"/>
                <w:spacing w:val="0"/>
                <w:w w:val="100"/>
                <w:position w:val="0"/>
                <w:sz w:val="22"/>
                <w:szCs w:val="22"/>
              </w:rPr>
              <w:t>第九十四条 各级政府、各部门、各单位违反本法规定举借债务或者为他人债务提供担保，或者挪用重点支岀资金，或者在预算之外及超预算标准建设楼堂馆所的，责令改正，对负有直接责任的主管人员和其他直接责任人员给予撤职、开除的处分。</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pStyle w:val="23"/>
              <w:keepNext w:val="0"/>
              <w:keepLines w:val="0"/>
              <w:widowControl w:val="0"/>
              <w:numPr>
                <w:ilvl w:val="0"/>
                <w:numId w:val="1"/>
              </w:numPr>
              <w:shd w:val="clear" w:color="auto" w:fill="auto"/>
              <w:bidi w:val="0"/>
              <w:spacing w:before="0" w:after="0" w:line="319" w:lineRule="exact"/>
              <w:ind w:left="0" w:leftChars="0" w:right="0" w:firstLine="660" w:firstLineChars="300"/>
              <w:jc w:val="both"/>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违反法律、法规的规定，改变预算收入上缴方式的；</w:t>
            </w:r>
          </w:p>
          <w:p>
            <w:pPr>
              <w:pStyle w:val="23"/>
              <w:keepNext w:val="0"/>
              <w:keepLines w:val="0"/>
              <w:widowControl w:val="0"/>
              <w:shd w:val="clear" w:color="auto" w:fill="auto"/>
              <w:tabs>
                <w:tab w:val="left" w:pos="1270"/>
              </w:tabs>
              <w:bidi w:val="0"/>
              <w:spacing w:before="0" w:after="0" w:line="319"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以虚报、冒领等手段骗取预算资金的；</w:t>
            </w:r>
          </w:p>
          <w:p>
            <w:pPr>
              <w:pStyle w:val="23"/>
              <w:keepNext w:val="0"/>
              <w:keepLines w:val="0"/>
              <w:widowControl w:val="0"/>
              <w:shd w:val="clear" w:color="auto" w:fill="auto"/>
              <w:tabs>
                <w:tab w:val="left" w:pos="1236"/>
              </w:tabs>
              <w:bidi w:val="0"/>
              <w:spacing w:before="0" w:after="0" w:line="319"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违反规定扩大开支范围、提高开支标准的；</w:t>
            </w:r>
          </w:p>
          <w:p>
            <w:pPr>
              <w:pStyle w:val="23"/>
              <w:keepNext w:val="0"/>
              <w:keepLines w:val="0"/>
              <w:widowControl w:val="0"/>
              <w:shd w:val="clear" w:color="auto" w:fill="auto"/>
              <w:tabs>
                <w:tab w:val="left" w:pos="1236"/>
              </w:tabs>
              <w:bidi w:val="0"/>
              <w:spacing w:before="0" w:after="0" w:line="319"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其他违反财政管理规定的行为。</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第九十六条 本法第九十二条、第九十三条、第九十四条、第九十五条所列违法行为，其他法律对其处理、处罚另有规定的，依照其规定。</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违反本法规定，构成犯罪的，依法追究刑事责任。</w:t>
            </w:r>
          </w:p>
          <w:p>
            <w:pPr>
              <w:pStyle w:val="23"/>
              <w:keepNext w:val="0"/>
              <w:keepLines w:val="0"/>
              <w:widowControl w:val="0"/>
              <w:shd w:val="clear" w:color="auto" w:fill="auto"/>
              <w:bidi w:val="0"/>
              <w:spacing w:before="0" w:after="0" w:line="240" w:lineRule="auto"/>
              <w:ind w:left="0" w:right="0" w:firstLine="560"/>
              <w:jc w:val="both"/>
              <w:rPr>
                <w:sz w:val="22"/>
                <w:szCs w:val="22"/>
              </w:rPr>
            </w:pPr>
            <w:r>
              <w:rPr>
                <w:color w:val="000000"/>
                <w:spacing w:val="0"/>
                <w:w w:val="100"/>
                <w:position w:val="0"/>
                <w:sz w:val="22"/>
                <w:szCs w:val="22"/>
              </w:rPr>
              <w:t>2.《财政违法行为处罚处分条例》</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第六条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94"/>
        <w:gridCol w:w="10402"/>
        <w:gridCol w:w="205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10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3" w:lineRule="exact"/>
              <w:ind w:left="0" w:right="0" w:firstLine="0"/>
              <w:jc w:val="both"/>
              <w:rPr>
                <w:sz w:val="22"/>
                <w:szCs w:val="22"/>
              </w:rPr>
            </w:pPr>
            <w:r>
              <w:rPr>
                <w:color w:val="000000"/>
                <w:spacing w:val="0"/>
                <w:w w:val="100"/>
                <w:position w:val="0"/>
                <w:sz w:val="22"/>
                <w:szCs w:val="22"/>
              </w:rPr>
              <w:t>节严重的，给予开除处分：</w:t>
            </w:r>
          </w:p>
          <w:p>
            <w:pPr>
              <w:pStyle w:val="23"/>
              <w:keepNext w:val="0"/>
              <w:keepLines w:val="0"/>
              <w:widowControl w:val="0"/>
              <w:shd w:val="clear" w:color="auto" w:fill="auto"/>
              <w:tabs>
                <w:tab w:val="left" w:pos="1265"/>
              </w:tabs>
              <w:bidi w:val="0"/>
              <w:spacing w:before="0" w:after="0" w:line="313"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以虚报、冒领等手段骗取财政资金；</w:t>
            </w:r>
          </w:p>
          <w:p>
            <w:pPr>
              <w:pStyle w:val="23"/>
              <w:keepNext w:val="0"/>
              <w:keepLines w:val="0"/>
              <w:widowControl w:val="0"/>
              <w:shd w:val="clear" w:color="auto" w:fill="auto"/>
              <w:tabs>
                <w:tab w:val="left" w:pos="1236"/>
              </w:tabs>
              <w:bidi w:val="0"/>
              <w:spacing w:before="0" w:after="0" w:line="313"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截留、挪用财政资金；</w:t>
            </w:r>
          </w:p>
          <w:p>
            <w:pPr>
              <w:pStyle w:val="23"/>
              <w:keepNext w:val="0"/>
              <w:keepLines w:val="0"/>
              <w:widowControl w:val="0"/>
              <w:shd w:val="clear" w:color="auto" w:fill="auto"/>
              <w:tabs>
                <w:tab w:val="left" w:pos="1241"/>
              </w:tabs>
              <w:bidi w:val="0"/>
              <w:spacing w:before="0" w:after="0" w:line="313"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滞留应当下拨的财政资金；</w:t>
            </w:r>
          </w:p>
          <w:p>
            <w:pPr>
              <w:pStyle w:val="23"/>
              <w:keepNext w:val="0"/>
              <w:keepLines w:val="0"/>
              <w:widowControl w:val="0"/>
              <w:shd w:val="clear" w:color="auto" w:fill="auto"/>
              <w:tabs>
                <w:tab w:val="left" w:pos="1246"/>
              </w:tabs>
              <w:bidi w:val="0"/>
              <w:spacing w:before="0" w:after="0" w:line="313"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违反规定扩大开支范围，提高开支标准；</w:t>
            </w:r>
          </w:p>
          <w:p>
            <w:pPr>
              <w:pStyle w:val="23"/>
              <w:keepNext w:val="0"/>
              <w:keepLines w:val="0"/>
              <w:widowControl w:val="0"/>
              <w:shd w:val="clear" w:color="auto" w:fill="auto"/>
              <w:tabs>
                <w:tab w:val="left" w:pos="1236"/>
              </w:tabs>
              <w:bidi w:val="0"/>
              <w:spacing w:before="0" w:after="0" w:line="313" w:lineRule="exact"/>
              <w:ind w:left="0" w:right="0" w:firstLine="6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其他违反规定使用、骗取财政资金的行为。</w:t>
            </w:r>
          </w:p>
          <w:p>
            <w:pPr>
              <w:pStyle w:val="23"/>
              <w:keepNext w:val="0"/>
              <w:keepLines w:val="0"/>
              <w:widowControl w:val="0"/>
              <w:shd w:val="clear" w:color="auto" w:fill="auto"/>
              <w:bidi w:val="0"/>
              <w:spacing w:before="0" w:after="0" w:line="313" w:lineRule="exact"/>
              <w:ind w:left="0" w:right="0" w:firstLine="540"/>
              <w:jc w:val="both"/>
              <w:rPr>
                <w:sz w:val="22"/>
                <w:szCs w:val="22"/>
              </w:rPr>
            </w:pPr>
            <w:r>
              <w:rPr>
                <w:color w:val="000000"/>
                <w:spacing w:val="0"/>
                <w:w w:val="100"/>
                <w:position w:val="0"/>
                <w:sz w:val="22"/>
                <w:szCs w:val="22"/>
              </w:rPr>
              <w:t>第九条 单位</w:t>
            </w:r>
            <w:r>
              <w:rPr>
                <w:rFonts w:hint="eastAsia"/>
                <w:color w:val="000000"/>
                <w:spacing w:val="0"/>
                <w:w w:val="100"/>
                <w:position w:val="0"/>
                <w:sz w:val="22"/>
                <w:szCs w:val="22"/>
                <w:lang w:eastAsia="zh-CN"/>
              </w:rPr>
              <w:t>和</w:t>
            </w:r>
            <w:r>
              <w:rPr>
                <w:color w:val="000000"/>
                <w:spacing w:val="0"/>
                <w:w w:val="100"/>
                <w:position w:val="0"/>
                <w:sz w:val="22"/>
                <w:szCs w:val="22"/>
              </w:rPr>
              <w:t>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Pr>
              <w:pStyle w:val="23"/>
              <w:keepNext w:val="0"/>
              <w:keepLines w:val="0"/>
              <w:widowControl w:val="0"/>
              <w:shd w:val="clear" w:color="auto" w:fill="auto"/>
              <w:tabs>
                <w:tab w:val="left" w:pos="1236"/>
              </w:tabs>
              <w:bidi w:val="0"/>
              <w:spacing w:before="0" w:after="0" w:line="313"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截留、挪用国家建设资金；</w:t>
            </w:r>
          </w:p>
          <w:p>
            <w:pPr>
              <w:pStyle w:val="23"/>
              <w:keepNext w:val="0"/>
              <w:keepLines w:val="0"/>
              <w:widowControl w:val="0"/>
              <w:shd w:val="clear" w:color="auto" w:fill="auto"/>
              <w:tabs>
                <w:tab w:val="left" w:pos="1270"/>
              </w:tabs>
              <w:bidi w:val="0"/>
              <w:spacing w:before="0" w:after="0" w:line="313"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以虚报、冒领、关联交易等手段骗取国家建设资金；</w:t>
            </w:r>
          </w:p>
          <w:p>
            <w:pPr>
              <w:pStyle w:val="23"/>
              <w:keepNext w:val="0"/>
              <w:keepLines w:val="0"/>
              <w:widowControl w:val="0"/>
              <w:shd w:val="clear" w:color="auto" w:fill="auto"/>
              <w:tabs>
                <w:tab w:val="left" w:pos="1256"/>
              </w:tabs>
              <w:bidi w:val="0"/>
              <w:spacing w:before="0" w:after="0" w:line="313"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违反规定超概算投资；</w:t>
            </w:r>
          </w:p>
          <w:p>
            <w:pPr>
              <w:pStyle w:val="23"/>
              <w:keepNext w:val="0"/>
              <w:keepLines w:val="0"/>
              <w:widowControl w:val="0"/>
              <w:shd w:val="clear" w:color="auto" w:fill="auto"/>
              <w:tabs>
                <w:tab w:val="left" w:pos="1261"/>
              </w:tabs>
              <w:bidi w:val="0"/>
              <w:spacing w:before="0" w:after="0" w:line="313"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虚列投资完成额；</w:t>
            </w:r>
          </w:p>
          <w:p>
            <w:pPr>
              <w:pStyle w:val="23"/>
              <w:keepNext w:val="0"/>
              <w:keepLines w:val="0"/>
              <w:widowControl w:val="0"/>
              <w:shd w:val="clear" w:color="auto" w:fill="auto"/>
              <w:tabs>
                <w:tab w:val="left" w:pos="1195"/>
              </w:tabs>
              <w:bidi w:val="0"/>
              <w:spacing w:before="0" w:after="0" w:line="313"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其他违反国家投资建设项目有关规定的行为。《中华人民共和国政府采购法》、《中华人民共和国招标投标法》、《国家重点建设项目管理办法》等法律、行政法规另有规定的，依照其规定处理、处罚。</w:t>
            </w:r>
          </w:p>
          <w:p>
            <w:pPr>
              <w:pStyle w:val="23"/>
              <w:keepNext w:val="0"/>
              <w:keepLines w:val="0"/>
              <w:widowControl w:val="0"/>
              <w:shd w:val="clear" w:color="auto" w:fill="auto"/>
              <w:bidi w:val="0"/>
              <w:spacing w:before="0" w:after="0" w:line="313" w:lineRule="exact"/>
              <w:ind w:left="0" w:right="0" w:firstLine="540"/>
              <w:jc w:val="both"/>
              <w:rPr>
                <w:color w:val="000000"/>
                <w:spacing w:val="0"/>
                <w:w w:val="100"/>
                <w:position w:val="0"/>
                <w:sz w:val="22"/>
                <w:szCs w:val="22"/>
              </w:rPr>
            </w:pPr>
            <w:r>
              <w:rPr>
                <w:color w:val="000000"/>
                <w:spacing w:val="0"/>
                <w:w w:val="100"/>
                <w:position w:val="0"/>
                <w:sz w:val="22"/>
                <w:szCs w:val="22"/>
              </w:rPr>
              <w:t>第十四条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企业和个人有下列行为之一的，责令改正，调整有关会计账目，追回违反规定使用、骗取的有关资金，给予警告，没收违法所得，并处被骗取有关资金</w:t>
            </w:r>
            <w:r>
              <w:rPr>
                <w:rFonts w:hint="eastAsia"/>
                <w:color w:val="000000"/>
                <w:spacing w:val="0"/>
                <w:w w:val="100"/>
                <w:position w:val="0"/>
                <w:sz w:val="22"/>
                <w:szCs w:val="22"/>
                <w:lang w:val="en-US" w:eastAsia="zh-CN"/>
              </w:rPr>
              <w:t>10%</w:t>
            </w:r>
            <w:r>
              <w:rPr>
                <w:color w:val="000000"/>
                <w:spacing w:val="0"/>
                <w:w w:val="100"/>
                <w:position w:val="0"/>
                <w:sz w:val="22"/>
                <w:szCs w:val="22"/>
              </w:rPr>
              <w:t>以上50%以下的罚款或者被违规使用有关资金10%以上30%以下的罚款；对直接负责的主管人员和其他直接责任人员处3000元以上5万元以下的罚款：</w:t>
            </w:r>
          </w:p>
          <w:p>
            <w:pPr>
              <w:pStyle w:val="23"/>
              <w:keepNext w:val="0"/>
              <w:keepLines w:val="0"/>
              <w:widowControl w:val="0"/>
              <w:shd w:val="clear" w:color="auto" w:fill="auto"/>
              <w:tabs>
                <w:tab w:val="left" w:pos="1200"/>
              </w:tabs>
              <w:bidi w:val="0"/>
              <w:spacing w:before="0" w:after="0" w:line="336"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以虚报、冒领等手段骗取财政资金以及政府承贷或者担保的外国政府贷款、国际金融组织贷款；</w:t>
            </w:r>
          </w:p>
          <w:p>
            <w:pPr>
              <w:pStyle w:val="23"/>
              <w:keepNext w:val="0"/>
              <w:keepLines w:val="0"/>
              <w:widowControl w:val="0"/>
              <w:shd w:val="clear" w:color="auto" w:fill="auto"/>
              <w:tabs>
                <w:tab w:val="left" w:pos="1250"/>
              </w:tabs>
              <w:bidi w:val="0"/>
              <w:spacing w:before="0" w:after="0" w:line="313"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挪用财政资金以及政府承贷或者担保的外国政府贷款、国际金融组织贷款；</w:t>
            </w:r>
          </w:p>
          <w:p>
            <w:pPr>
              <w:pStyle w:val="23"/>
              <w:keepNext w:val="0"/>
              <w:keepLines w:val="0"/>
              <w:widowControl w:val="0"/>
              <w:shd w:val="clear" w:color="auto" w:fill="auto"/>
              <w:tabs>
                <w:tab w:val="left" w:pos="1236"/>
              </w:tabs>
              <w:bidi w:val="0"/>
              <w:spacing w:before="0" w:after="0" w:line="313"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从无偿使用的财政资金以及政府承贷或者担保的外国政府贷款、国际金融组织贷款中非</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1200" w:right="0" w:firstLine="0"/>
              <w:jc w:val="left"/>
              <w:rPr>
                <w:sz w:val="22"/>
                <w:szCs w:val="22"/>
              </w:rPr>
            </w:pPr>
            <w:r>
              <w:rPr>
                <w:color w:val="000000"/>
                <w:spacing w:val="0"/>
                <w:w w:val="100"/>
                <w:position w:val="0"/>
                <w:sz w:val="22"/>
                <w:szCs w:val="22"/>
              </w:rPr>
              <w:t>-</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02"/>
        <w:gridCol w:w="2045"/>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rFonts w:hint="eastAsia" w:eastAsia="宋体"/>
                <w:sz w:val="22"/>
                <w:szCs w:val="22"/>
                <w:lang w:eastAsia="zh-CN"/>
              </w:rPr>
            </w:pPr>
            <w:r>
              <w:rPr>
                <w:color w:val="000000"/>
                <w:spacing w:val="0"/>
                <w:w w:val="100"/>
                <w:position w:val="0"/>
                <w:sz w:val="22"/>
                <w:szCs w:val="22"/>
              </w:rPr>
              <w:t>法律及</w:t>
            </w:r>
            <w:r>
              <w:rPr>
                <w:rFonts w:hint="eastAsia"/>
                <w:color w:val="000000"/>
                <w:spacing w:val="0"/>
                <w:w w:val="100"/>
                <w:position w:val="0"/>
                <w:sz w:val="22"/>
                <w:szCs w:val="22"/>
                <w:lang w:eastAsia="zh-CN"/>
              </w:rPr>
              <w:t>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158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31" w:lineRule="exact"/>
              <w:ind w:left="0" w:right="0" w:firstLine="0"/>
              <w:jc w:val="both"/>
              <w:rPr>
                <w:sz w:val="22"/>
                <w:szCs w:val="22"/>
              </w:rPr>
            </w:pPr>
            <w:r>
              <w:rPr>
                <w:color w:val="000000"/>
                <w:spacing w:val="0"/>
                <w:w w:val="100"/>
                <w:position w:val="0"/>
                <w:sz w:val="22"/>
                <w:szCs w:val="22"/>
              </w:rPr>
              <w:t>法</w:t>
            </w:r>
            <w:r>
              <w:rPr>
                <w:rFonts w:hint="eastAsia"/>
                <w:color w:val="000000"/>
                <w:spacing w:val="0"/>
                <w:w w:val="100"/>
                <w:position w:val="0"/>
                <w:sz w:val="22"/>
                <w:szCs w:val="22"/>
                <w:lang w:eastAsia="zh-CN"/>
              </w:rPr>
              <w:t>获益</w:t>
            </w:r>
            <w:r>
              <w:rPr>
                <w:color w:val="000000"/>
                <w:spacing w:val="0"/>
                <w:w w:val="100"/>
                <w:position w:val="0"/>
                <w:sz w:val="22"/>
                <w:szCs w:val="22"/>
              </w:rPr>
              <w:t>；</w:t>
            </w:r>
          </w:p>
          <w:p>
            <w:pPr>
              <w:pStyle w:val="23"/>
              <w:keepNext w:val="0"/>
              <w:keepLines w:val="0"/>
              <w:widowControl w:val="0"/>
              <w:shd w:val="clear" w:color="auto" w:fill="auto"/>
              <w:bidi w:val="0"/>
              <w:spacing w:before="0" w:after="0" w:line="331" w:lineRule="exact"/>
              <w:ind w:left="0" w:right="0" w:firstLine="680"/>
              <w:jc w:val="both"/>
              <w:rPr>
                <w:sz w:val="22"/>
                <w:szCs w:val="22"/>
              </w:rPr>
            </w:pPr>
            <w:r>
              <w:rPr>
                <w:color w:val="000000"/>
                <w:spacing w:val="0"/>
                <w:w w:val="100"/>
                <w:position w:val="0"/>
                <w:sz w:val="22"/>
                <w:szCs w:val="22"/>
              </w:rPr>
              <w:t>(四)其他违反规定使用、骗取财政资金以及政府承贷或者担保的外国政府贷款、国际金融组织贷款的行为。</w:t>
            </w:r>
          </w:p>
          <w:p>
            <w:pPr>
              <w:pStyle w:val="23"/>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属于政府采购方面的违法行为，依照《中华人民共和国政府采购法》及有关法律、行政法规的规定处理、处罚。</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79"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23" w:lineRule="exact"/>
              <w:ind w:left="0" w:right="0" w:firstLine="240"/>
              <w:jc w:val="both"/>
              <w:rPr>
                <w:sz w:val="22"/>
                <w:szCs w:val="22"/>
              </w:rPr>
            </w:pPr>
            <w:r>
              <w:rPr>
                <w:color w:val="000000"/>
                <w:spacing w:val="0"/>
                <w:w w:val="100"/>
                <w:position w:val="0"/>
                <w:sz w:val="22"/>
                <w:szCs w:val="22"/>
              </w:rPr>
              <w:t>(二)依法限制财政补助补贴性资金和社会保障资金支持</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8" w:lineRule="exact"/>
              <w:ind w:right="0"/>
              <w:jc w:val="both"/>
              <w:rPr>
                <w:sz w:val="22"/>
                <w:szCs w:val="22"/>
              </w:rPr>
            </w:pPr>
            <w:r>
              <w:rPr>
                <w:color w:val="000000"/>
                <w:spacing w:val="0"/>
                <w:w w:val="100"/>
                <w:position w:val="0"/>
                <w:sz w:val="22"/>
                <w:szCs w:val="22"/>
              </w:rPr>
              <w:t>《社会信用体系建设规划纲要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年)》第二部分第</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条</w:t>
            </w:r>
          </w:p>
          <w:p>
            <w:pPr>
              <w:pStyle w:val="23"/>
              <w:keepNext w:val="0"/>
              <w:keepLines w:val="0"/>
              <w:widowControl w:val="0"/>
              <w:shd w:val="clear" w:color="auto" w:fill="auto"/>
              <w:bidi w:val="0"/>
              <w:spacing w:before="0" w:after="0" w:line="318"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高。在行政许可、政府釆购、招标投标、劳动就业、社会保障、科研管理、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国家发展改革委、财政部、人力资源社会保障部、国资委及相 关部门</w:t>
            </w:r>
          </w:p>
        </w:tc>
      </w:tr>
      <w:tr>
        <w:tblPrEx>
          <w:tblCellMar>
            <w:top w:w="0" w:type="dxa"/>
            <w:left w:w="10" w:type="dxa"/>
            <w:bottom w:w="0" w:type="dxa"/>
            <w:right w:w="10" w:type="dxa"/>
          </w:tblCellMar>
        </w:tblPrEx>
        <w:trPr>
          <w:trHeight w:val="4771"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22" w:lineRule="exact"/>
              <w:ind w:left="0" w:right="0" w:firstLine="240"/>
              <w:jc w:val="both"/>
              <w:rPr>
                <w:sz w:val="22"/>
                <w:szCs w:val="22"/>
              </w:rPr>
            </w:pPr>
            <w:r>
              <w:rPr>
                <w:color w:val="000000"/>
                <w:spacing w:val="0"/>
                <w:w w:val="100"/>
                <w:position w:val="0"/>
                <w:sz w:val="22"/>
                <w:szCs w:val="22"/>
              </w:rPr>
              <w:t>(三)依法限制参加政府</w:t>
            </w:r>
            <w:r>
              <w:rPr>
                <w:rFonts w:hint="eastAsia"/>
                <w:color w:val="000000"/>
                <w:spacing w:val="0"/>
                <w:w w:val="100"/>
                <w:position w:val="0"/>
                <w:sz w:val="22"/>
                <w:szCs w:val="22"/>
                <w:lang w:eastAsia="zh-CN"/>
              </w:rPr>
              <w:t>采</w:t>
            </w:r>
            <w:r>
              <w:rPr>
                <w:color w:val="000000"/>
                <w:spacing w:val="0"/>
                <w:w w:val="100"/>
                <w:position w:val="0"/>
                <w:sz w:val="22"/>
                <w:szCs w:val="22"/>
              </w:rPr>
              <w:t>购活动</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56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《中华人民共和国政府</w:t>
            </w:r>
            <w:r>
              <w:rPr>
                <w:rFonts w:hint="eastAsia"/>
                <w:color w:val="000000"/>
                <w:spacing w:val="0"/>
                <w:w w:val="100"/>
                <w:position w:val="0"/>
                <w:sz w:val="22"/>
                <w:szCs w:val="22"/>
                <w:lang w:eastAsia="zh-CN"/>
              </w:rPr>
              <w:t>采</w:t>
            </w:r>
            <w:r>
              <w:rPr>
                <w:color w:val="000000"/>
                <w:spacing w:val="0"/>
                <w:w w:val="100"/>
                <w:position w:val="0"/>
                <w:sz w:val="22"/>
                <w:szCs w:val="22"/>
              </w:rPr>
              <w:t>购法》</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第二十二条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供应商参加政府采购活动应当具备下列条件：</w:t>
            </w:r>
          </w:p>
          <w:p>
            <w:pPr>
              <w:pStyle w:val="23"/>
              <w:keepNext w:val="0"/>
              <w:keepLines w:val="0"/>
              <w:widowControl w:val="0"/>
              <w:numPr>
                <w:ilvl w:val="0"/>
                <w:numId w:val="2"/>
              </w:numPr>
              <w:shd w:val="clear" w:color="auto" w:fill="auto"/>
              <w:tabs>
                <w:tab w:val="left" w:pos="1126"/>
              </w:tabs>
              <w:bidi w:val="0"/>
              <w:spacing w:before="0" w:after="0" w:line="233" w:lineRule="auto"/>
              <w:ind w:left="0" w:right="0" w:firstLine="660"/>
              <w:jc w:val="both"/>
              <w:rPr>
                <w:sz w:val="22"/>
                <w:szCs w:val="22"/>
              </w:rPr>
            </w:pPr>
            <w:r>
              <w:rPr>
                <w:color w:val="000000"/>
                <w:spacing w:val="0"/>
                <w:w w:val="100"/>
                <w:position w:val="0"/>
                <w:sz w:val="22"/>
                <w:szCs w:val="22"/>
              </w:rPr>
              <w:t>具有独立承担民事责任的能力；</w:t>
            </w:r>
          </w:p>
          <w:p>
            <w:pPr>
              <w:pStyle w:val="23"/>
              <w:keepNext w:val="0"/>
              <w:keepLines w:val="0"/>
              <w:widowControl w:val="0"/>
              <w:numPr>
                <w:ilvl w:val="0"/>
                <w:numId w:val="2"/>
              </w:numPr>
              <w:shd w:val="clear" w:color="auto" w:fill="auto"/>
              <w:tabs>
                <w:tab w:val="left" w:pos="1126"/>
              </w:tabs>
              <w:bidi w:val="0"/>
              <w:spacing w:before="0" w:after="0" w:line="233" w:lineRule="auto"/>
              <w:ind w:left="0" w:right="0" w:firstLine="660"/>
              <w:jc w:val="both"/>
              <w:rPr>
                <w:sz w:val="22"/>
                <w:szCs w:val="22"/>
              </w:rPr>
            </w:pPr>
            <w:r>
              <w:rPr>
                <w:color w:val="000000"/>
                <w:spacing w:val="0"/>
                <w:w w:val="100"/>
                <w:position w:val="0"/>
                <w:sz w:val="22"/>
                <w:szCs w:val="22"/>
              </w:rPr>
              <w:t>具有良好的商业信誉和健全的财务会计制度；</w:t>
            </w:r>
          </w:p>
          <w:p>
            <w:pPr>
              <w:pStyle w:val="23"/>
              <w:keepNext w:val="0"/>
              <w:keepLines w:val="0"/>
              <w:widowControl w:val="0"/>
              <w:numPr>
                <w:ilvl w:val="0"/>
                <w:numId w:val="2"/>
              </w:numPr>
              <w:shd w:val="clear" w:color="auto" w:fill="auto"/>
              <w:tabs>
                <w:tab w:val="left" w:pos="1130"/>
              </w:tabs>
              <w:bidi w:val="0"/>
              <w:spacing w:before="0" w:after="0" w:line="233" w:lineRule="auto"/>
              <w:ind w:left="0" w:right="0" w:firstLine="660"/>
              <w:jc w:val="both"/>
              <w:rPr>
                <w:sz w:val="22"/>
                <w:szCs w:val="22"/>
              </w:rPr>
            </w:pPr>
            <w:r>
              <w:rPr>
                <w:color w:val="000000"/>
                <w:spacing w:val="0"/>
                <w:w w:val="100"/>
                <w:position w:val="0"/>
                <w:sz w:val="22"/>
                <w:szCs w:val="22"/>
              </w:rPr>
              <w:t>具有履行合同所必需的设备和专业技术能力；</w:t>
            </w:r>
          </w:p>
          <w:p>
            <w:pPr>
              <w:pStyle w:val="23"/>
              <w:keepNext w:val="0"/>
              <w:keepLines w:val="0"/>
              <w:widowControl w:val="0"/>
              <w:numPr>
                <w:ilvl w:val="0"/>
                <w:numId w:val="2"/>
              </w:numPr>
              <w:shd w:val="clear" w:color="auto" w:fill="auto"/>
              <w:tabs>
                <w:tab w:val="left" w:pos="1126"/>
              </w:tabs>
              <w:bidi w:val="0"/>
              <w:spacing w:before="0" w:after="0" w:line="233" w:lineRule="auto"/>
              <w:ind w:left="0" w:right="0" w:firstLine="660"/>
              <w:jc w:val="both"/>
              <w:rPr>
                <w:sz w:val="22"/>
                <w:szCs w:val="22"/>
              </w:rPr>
            </w:pPr>
            <w:r>
              <w:rPr>
                <w:color w:val="000000"/>
                <w:spacing w:val="0"/>
                <w:w w:val="100"/>
                <w:position w:val="0"/>
                <w:sz w:val="22"/>
                <w:szCs w:val="22"/>
              </w:rPr>
              <w:t>有依法缴纳税收和社会保障资金的良好记录；</w:t>
            </w:r>
          </w:p>
          <w:p>
            <w:pPr>
              <w:pStyle w:val="23"/>
              <w:keepNext w:val="0"/>
              <w:keepLines w:val="0"/>
              <w:widowControl w:val="0"/>
              <w:numPr>
                <w:ilvl w:val="0"/>
                <w:numId w:val="2"/>
              </w:numPr>
              <w:shd w:val="clear" w:color="auto" w:fill="auto"/>
              <w:tabs>
                <w:tab w:val="left" w:pos="1126"/>
              </w:tabs>
              <w:bidi w:val="0"/>
              <w:spacing w:before="0" w:after="0" w:line="233" w:lineRule="auto"/>
              <w:ind w:left="0" w:right="0" w:firstLine="660"/>
              <w:jc w:val="both"/>
              <w:rPr>
                <w:sz w:val="22"/>
                <w:szCs w:val="22"/>
              </w:rPr>
            </w:pPr>
            <w:r>
              <w:rPr>
                <w:color w:val="000000"/>
                <w:spacing w:val="0"/>
                <w:w w:val="100"/>
                <w:position w:val="0"/>
                <w:sz w:val="22"/>
                <w:szCs w:val="22"/>
              </w:rPr>
              <w:t>参加政府釆购活动前三年内，在经营活动中没有重大违法记录；</w:t>
            </w:r>
          </w:p>
          <w:p>
            <w:pPr>
              <w:pStyle w:val="23"/>
              <w:keepNext w:val="0"/>
              <w:keepLines w:val="0"/>
              <w:widowControl w:val="0"/>
              <w:numPr>
                <w:ilvl w:val="0"/>
                <w:numId w:val="2"/>
              </w:numPr>
              <w:shd w:val="clear" w:color="auto" w:fill="auto"/>
              <w:tabs>
                <w:tab w:val="left" w:pos="1130"/>
              </w:tabs>
              <w:bidi w:val="0"/>
              <w:spacing w:before="0" w:after="0" w:line="233" w:lineRule="auto"/>
              <w:ind w:left="0" w:right="0" w:firstLine="660"/>
              <w:jc w:val="both"/>
              <w:rPr>
                <w:sz w:val="22"/>
                <w:szCs w:val="22"/>
              </w:rPr>
            </w:pPr>
            <w:r>
              <w:rPr>
                <w:color w:val="000000"/>
                <w:spacing w:val="0"/>
                <w:w w:val="100"/>
                <w:position w:val="0"/>
                <w:sz w:val="22"/>
                <w:szCs w:val="22"/>
              </w:rPr>
              <w:t>法律、行政法规规定的其他条件。</w:t>
            </w:r>
          </w:p>
          <w:p>
            <w:pPr>
              <w:pStyle w:val="23"/>
              <w:keepNext w:val="0"/>
              <w:keepLines w:val="0"/>
              <w:widowControl w:val="0"/>
              <w:shd w:val="clear" w:color="auto" w:fill="auto"/>
              <w:bidi w:val="0"/>
              <w:spacing w:before="0" w:after="0" w:line="341" w:lineRule="exact"/>
              <w:ind w:left="0" w:right="0" w:firstLine="560"/>
              <w:jc w:val="both"/>
              <w:rPr>
                <w:sz w:val="22"/>
                <w:szCs w:val="22"/>
              </w:rPr>
            </w:pPr>
            <w:r>
              <w:rPr>
                <w:color w:val="000000"/>
                <w:spacing w:val="0"/>
                <w:w w:val="100"/>
                <w:position w:val="0"/>
                <w:sz w:val="22"/>
                <w:szCs w:val="22"/>
              </w:rPr>
              <w:t>第六十二条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集中釆购机构的釆购人员应当具有相关职业素质和专业技能，符合政府釆购监督管理部门规定的专业岗位任职要求。</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集中</w:t>
            </w:r>
            <w:r>
              <w:rPr>
                <w:rFonts w:hint="eastAsia"/>
                <w:color w:val="000000"/>
                <w:spacing w:val="0"/>
                <w:w w:val="100"/>
                <w:position w:val="0"/>
                <w:sz w:val="22"/>
                <w:szCs w:val="22"/>
                <w:lang w:eastAsia="zh-CN"/>
              </w:rPr>
              <w:t>采</w:t>
            </w:r>
            <w:r>
              <w:rPr>
                <w:color w:val="000000"/>
                <w:spacing w:val="0"/>
                <w:w w:val="100"/>
                <w:position w:val="0"/>
                <w:sz w:val="22"/>
                <w:szCs w:val="22"/>
              </w:rPr>
              <w:t>购机构对其工作人员应当加强教育和培训；对采购人员的专业水平、工作实绩和职业道德状况定期进行考核。釆购人员经考核不合格的，不得继续任职。</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第七十二条 釆购人、采购代理机构及其工作人员有下列情形之一，构成犯罪的，依法追究刑事责任；尚不构成犯罪的，处以罚款，有违法所得的，并处没收违法所得，属于国家机关工作人员的，依法给予行政处分：</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财政部</w:t>
            </w:r>
          </w:p>
        </w:tc>
      </w:tr>
    </w:tbl>
    <w:p>
      <w:pPr>
        <w:sectPr>
          <w:footerReference r:id="rId9" w:type="first"/>
          <w:footerReference r:id="rId7" w:type="default"/>
          <w:footerReference r:id="rId8" w:type="even"/>
          <w:footnotePr>
            <w:numFmt w:val="decimal"/>
          </w:footnotePr>
          <w:pgSz w:w="16840" w:h="11900" w:orient="landscape"/>
          <w:pgMar w:top="1805" w:right="1174" w:bottom="1538" w:left="1521" w:header="0" w:footer="3" w:gutter="0"/>
          <w:pgNumType w:fmt="decimal"/>
          <w:cols w:space="720" w:num="1"/>
          <w:titlePg/>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80"/>
        <w:gridCol w:w="10416"/>
        <w:gridCol w:w="2045"/>
      </w:tblGrid>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460"/>
              <w:jc w:val="both"/>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2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tabs>
                <w:tab w:val="left" w:pos="1250"/>
              </w:tabs>
              <w:bidi w:val="0"/>
              <w:spacing w:before="0" w:after="0" w:line="315"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与供应商或者釆购代理机构恶意串通的；</w:t>
            </w:r>
          </w:p>
          <w:p>
            <w:pPr>
              <w:pStyle w:val="23"/>
              <w:keepNext w:val="0"/>
              <w:keepLines w:val="0"/>
              <w:widowControl w:val="0"/>
              <w:shd w:val="clear" w:color="auto" w:fill="auto"/>
              <w:tabs>
                <w:tab w:val="left" w:pos="1241"/>
              </w:tabs>
              <w:bidi w:val="0"/>
              <w:spacing w:before="0" w:after="0" w:line="315"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在采购过程中接受贿赂或者获取其他不正当利益的；</w:t>
            </w:r>
          </w:p>
          <w:p>
            <w:pPr>
              <w:pStyle w:val="23"/>
              <w:keepNext w:val="0"/>
              <w:keepLines w:val="0"/>
              <w:widowControl w:val="0"/>
              <w:shd w:val="clear" w:color="auto" w:fill="auto"/>
              <w:tabs>
                <w:tab w:val="left" w:pos="1246"/>
              </w:tabs>
              <w:bidi w:val="0"/>
              <w:spacing w:before="0" w:after="0" w:line="315"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在有关部门依法实施的监督检査中提供虚假情况的；</w:t>
            </w:r>
          </w:p>
          <w:p>
            <w:pPr>
              <w:pStyle w:val="23"/>
              <w:keepNext w:val="0"/>
              <w:keepLines w:val="0"/>
              <w:widowControl w:val="0"/>
              <w:shd w:val="clear" w:color="auto" w:fill="auto"/>
              <w:tabs>
                <w:tab w:val="left" w:pos="1250"/>
                <w:tab w:val="left" w:pos="10106"/>
              </w:tabs>
              <w:bidi w:val="0"/>
              <w:spacing w:before="0" w:after="0" w:line="315" w:lineRule="exact"/>
              <w:ind w:left="0" w:right="0" w:firstLine="660"/>
              <w:jc w:val="both"/>
              <w:rPr>
                <w:sz w:val="22"/>
                <w:szCs w:val="22"/>
              </w:rPr>
            </w:pPr>
            <w:r>
              <w:rPr>
                <w:color w:val="000000"/>
                <w:spacing w:val="0"/>
                <w:w w:val="100"/>
                <w:position w:val="0"/>
                <w:sz w:val="22"/>
                <w:szCs w:val="22"/>
              </w:rPr>
              <w:t>（四）</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开标前泄露标底的。</w:t>
            </w:r>
            <w:r>
              <w:rPr>
                <w:color w:val="000000"/>
                <w:spacing w:val="0"/>
                <w:w w:val="100"/>
                <w:position w:val="0"/>
                <w:sz w:val="22"/>
                <w:szCs w:val="22"/>
              </w:rPr>
              <w:tab/>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第七十三条 有前两条违法行为之一影响中标、成交结果或者可能影响中标、成交结果的，按下列情况分别处理：</w:t>
            </w:r>
          </w:p>
          <w:p>
            <w:pPr>
              <w:pStyle w:val="23"/>
              <w:keepNext w:val="0"/>
              <w:keepLines w:val="0"/>
              <w:widowControl w:val="0"/>
              <w:numPr>
                <w:ilvl w:val="0"/>
                <w:numId w:val="0"/>
              </w:numPr>
              <w:shd w:val="clear" w:color="auto" w:fill="auto"/>
              <w:tabs>
                <w:tab w:val="left" w:pos="213"/>
              </w:tabs>
              <w:bidi w:val="0"/>
              <w:spacing w:before="0" w:after="0" w:line="315" w:lineRule="exact"/>
              <w:ind w:leftChars="200" w:right="0" w:rightChars="0" w:firstLine="220" w:firstLineChars="100"/>
              <w:jc w:val="both"/>
              <w:rPr>
                <w:sz w:val="22"/>
                <w:szCs w:val="22"/>
              </w:rPr>
            </w:pPr>
            <w:r>
              <w:rPr>
                <w:rFonts w:hint="eastAsia"/>
                <w:color w:val="000000"/>
                <w:spacing w:val="0"/>
                <w:w w:val="100"/>
                <w:position w:val="0"/>
                <w:sz w:val="22"/>
                <w:szCs w:val="22"/>
                <w:lang w:eastAsia="zh-CN"/>
              </w:rPr>
              <w:t>（一）</w:t>
            </w:r>
            <w:r>
              <w:rPr>
                <w:color w:val="000000"/>
                <w:spacing w:val="0"/>
                <w:w w:val="100"/>
                <w:position w:val="0"/>
                <w:sz w:val="22"/>
                <w:szCs w:val="22"/>
              </w:rPr>
              <w:t>未确定中标、成交供应商的，终止釆购活动；</w:t>
            </w:r>
          </w:p>
          <w:p>
            <w:pPr>
              <w:pStyle w:val="23"/>
              <w:keepNext w:val="0"/>
              <w:keepLines w:val="0"/>
              <w:widowControl w:val="0"/>
              <w:shd w:val="clear" w:color="auto" w:fill="auto"/>
              <w:tabs>
                <w:tab w:val="left" w:pos="1214"/>
              </w:tabs>
              <w:bidi w:val="0"/>
              <w:spacing w:before="0" w:after="0" w:line="315"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中标、成交供应商已经确定但采购合同尚未履行的，撤销合同，从合格的中标、成交候选人中另行确定中标、成交供应商；</w:t>
            </w:r>
          </w:p>
          <w:p>
            <w:pPr>
              <w:pStyle w:val="23"/>
              <w:keepNext w:val="0"/>
              <w:keepLines w:val="0"/>
              <w:widowControl w:val="0"/>
              <w:shd w:val="clear" w:color="auto" w:fill="auto"/>
              <w:tabs>
                <w:tab w:val="left" w:pos="1246"/>
              </w:tabs>
              <w:bidi w:val="0"/>
              <w:spacing w:before="0" w:after="0" w:line="315"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釆购合同已经履行的，给釆购人、供应商造成损失的，由责任人承担赔偿责任。</w:t>
            </w:r>
          </w:p>
          <w:p>
            <w:pPr>
              <w:pStyle w:val="23"/>
              <w:keepNext w:val="0"/>
              <w:keepLines w:val="0"/>
              <w:widowControl w:val="0"/>
              <w:shd w:val="clear" w:color="auto" w:fill="auto"/>
              <w:bidi w:val="0"/>
              <w:spacing w:before="0" w:after="0" w:line="240" w:lineRule="auto"/>
              <w:ind w:left="0" w:right="0" w:firstLine="540"/>
              <w:jc w:val="both"/>
              <w:rPr>
                <w:sz w:val="22"/>
                <w:szCs w:val="22"/>
              </w:rPr>
            </w:pPr>
            <w:r>
              <w:rPr>
                <w:color w:val="000000"/>
                <w:spacing w:val="0"/>
                <w:w w:val="100"/>
                <w:position w:val="0"/>
                <w:sz w:val="22"/>
                <w:szCs w:val="22"/>
                <w:lang w:val="en-US" w:eastAsia="en-US"/>
              </w:rPr>
              <w:t>2.</w:t>
            </w:r>
            <w:r>
              <w:rPr>
                <w:color w:val="000000"/>
                <w:spacing w:val="0"/>
                <w:w w:val="100"/>
                <w:position w:val="0"/>
                <w:sz w:val="22"/>
                <w:szCs w:val="22"/>
              </w:rPr>
              <w:t>《社会信用体系建设规划纲要</w:t>
            </w:r>
            <w:r>
              <w:rPr>
                <w:color w:val="000000"/>
                <w:spacing w:val="0"/>
                <w:w w:val="100"/>
                <w:position w:val="0"/>
                <w:sz w:val="22"/>
                <w:szCs w:val="22"/>
                <w:lang w:val="en-US" w:eastAsia="en-US"/>
              </w:rPr>
              <w:t>（2014-2020年）》</w:t>
            </w:r>
            <w:r>
              <w:rPr>
                <w:color w:val="000000"/>
                <w:spacing w:val="0"/>
                <w:w w:val="100"/>
                <w:position w:val="0"/>
                <w:sz w:val="22"/>
                <w:szCs w:val="22"/>
              </w:rPr>
              <w:t>第二部分第</w:t>
            </w:r>
            <w:r>
              <w:rPr>
                <w:color w:val="000000"/>
                <w:spacing w:val="0"/>
                <w:w w:val="100"/>
                <w:position w:val="0"/>
                <w:sz w:val="22"/>
                <w:szCs w:val="22"/>
                <w:lang w:val="en-US" w:eastAsia="en-US" w:bidi="en-US"/>
              </w:rPr>
              <w:t>（一）</w:t>
            </w:r>
            <w:r>
              <w:rPr>
                <w:color w:val="000000"/>
                <w:spacing w:val="0"/>
                <w:w w:val="100"/>
                <w:position w:val="0"/>
                <w:sz w:val="22"/>
                <w:szCs w:val="22"/>
              </w:rPr>
              <w:t>（二）条</w:t>
            </w:r>
          </w:p>
          <w:p>
            <w:pPr>
              <w:pStyle w:val="23"/>
              <w:keepNext w:val="0"/>
              <w:keepLines w:val="0"/>
              <w:widowControl w:val="0"/>
              <w:shd w:val="clear" w:color="auto" w:fill="auto"/>
              <w:tabs>
                <w:tab w:val="left" w:pos="1236"/>
              </w:tabs>
              <w:bidi w:val="0"/>
              <w:spacing w:before="0" w:after="0" w:line="315"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加快推进政务诚信建设</w:t>
            </w:r>
          </w:p>
          <w:p>
            <w:pPr>
              <w:pStyle w:val="23"/>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高。在行政许可、政府釆购、招标投标、劳动就业、社会保障、科研管理、干部选拔任用和管理监督、申请政府资金支持等领域，率先使用信用信息和信用产品，培育信用服务市场发展。</w:t>
            </w:r>
          </w:p>
          <w:p>
            <w:pPr>
              <w:pStyle w:val="23"/>
              <w:keepNext w:val="0"/>
              <w:keepLines w:val="0"/>
              <w:widowControl w:val="0"/>
              <w:numPr>
                <w:ilvl w:val="0"/>
                <w:numId w:val="1"/>
              </w:numPr>
              <w:shd w:val="clear" w:color="auto" w:fill="auto"/>
              <w:bidi w:val="0"/>
              <w:spacing w:before="0" w:after="0" w:line="315" w:lineRule="exact"/>
              <w:ind w:left="0" w:leftChars="0" w:right="0" w:rightChars="0" w:firstLine="660" w:firstLineChars="300"/>
              <w:jc w:val="both"/>
              <w:rPr>
                <w:rFonts w:hint="eastAsia"/>
                <w:color w:val="000000"/>
                <w:spacing w:val="0"/>
                <w:w w:val="100"/>
                <w:position w:val="0"/>
                <w:sz w:val="22"/>
                <w:szCs w:val="22"/>
                <w:lang w:eastAsia="zh-CN"/>
              </w:rPr>
            </w:pPr>
            <w:r>
              <w:rPr>
                <w:rFonts w:hint="eastAsia"/>
                <w:color w:val="000000"/>
                <w:spacing w:val="0"/>
                <w:w w:val="100"/>
                <w:position w:val="0"/>
                <w:sz w:val="22"/>
                <w:szCs w:val="22"/>
                <w:lang w:eastAsia="zh-CN"/>
              </w:rPr>
              <w:t>深入推进商务诚信建设</w:t>
            </w:r>
          </w:p>
          <w:p>
            <w:pPr>
              <w:pStyle w:val="23"/>
              <w:keepNext w:val="0"/>
              <w:keepLines w:val="0"/>
              <w:widowControl w:val="0"/>
              <w:numPr>
                <w:ilvl w:val="0"/>
                <w:numId w:val="0"/>
              </w:numPr>
              <w:shd w:val="clear" w:color="auto" w:fill="auto"/>
              <w:bidi w:val="0"/>
              <w:spacing w:before="0" w:after="0" w:line="315" w:lineRule="exact"/>
              <w:ind w:right="0" w:rightChars="0" w:firstLine="660" w:firstLineChars="300"/>
              <w:jc w:val="both"/>
              <w:rPr>
                <w:sz w:val="22"/>
                <w:szCs w:val="22"/>
              </w:rPr>
            </w:pPr>
            <w:r>
              <w:rPr>
                <w:color w:val="000000"/>
                <w:spacing w:val="0"/>
                <w:w w:val="100"/>
                <w:position w:val="0"/>
                <w:sz w:val="22"/>
                <w:szCs w:val="22"/>
              </w:rPr>
              <w:t>政府采购领域信用建设。加强政府釆购信用管理，强化联动惩戒，保护政府釆购当事人的合法权益</w:t>
            </w:r>
            <w:r>
              <w:rPr>
                <w:rFonts w:hint="eastAsia"/>
                <w:color w:val="000000"/>
                <w:spacing w:val="0"/>
                <w:w w:val="100"/>
                <w:position w:val="0"/>
                <w:sz w:val="22"/>
                <w:szCs w:val="22"/>
                <w:lang w:eastAsia="zh-CN"/>
              </w:rPr>
              <w:t>。</w:t>
            </w:r>
            <w:r>
              <w:rPr>
                <w:color w:val="000000"/>
                <w:spacing w:val="0"/>
                <w:w w:val="100"/>
                <w:position w:val="0"/>
                <w:sz w:val="22"/>
                <w:szCs w:val="22"/>
              </w:rPr>
              <w:t>制定供应商、评审专家、政府釆购代理机构以及相关从业人员的信用记录标准。依法建立政府釆购供应商不良行为记录名单，对列入不良行为记录名单的供应商，</w:t>
            </w:r>
            <w:r>
              <w:rPr>
                <w:color w:val="000000"/>
                <w:spacing w:val="0"/>
                <w:w w:val="100"/>
                <w:position w:val="0"/>
                <w:sz w:val="22"/>
                <w:szCs w:val="22"/>
                <w:lang w:val="zh-CN" w:eastAsia="zh-CN" w:bidi="zh-CN"/>
              </w:rPr>
              <w:t>在一定</w:t>
            </w:r>
            <w:r>
              <w:rPr>
                <w:color w:val="000000"/>
                <w:spacing w:val="0"/>
                <w:w w:val="100"/>
                <w:position w:val="0"/>
                <w:sz w:val="22"/>
                <w:szCs w:val="22"/>
              </w:rPr>
              <w:t>期限内禁止参加政府</w:t>
            </w:r>
            <w:r>
              <w:rPr>
                <w:rFonts w:hint="eastAsia"/>
                <w:color w:val="000000"/>
                <w:spacing w:val="0"/>
                <w:w w:val="100"/>
                <w:position w:val="0"/>
                <w:sz w:val="22"/>
                <w:szCs w:val="22"/>
                <w:lang w:eastAsia="zh-CN"/>
              </w:rPr>
              <w:t>采</w:t>
            </w:r>
            <w:r>
              <w:rPr>
                <w:color w:val="000000"/>
                <w:spacing w:val="0"/>
                <w:w w:val="100"/>
                <w:position w:val="0"/>
                <w:sz w:val="22"/>
                <w:szCs w:val="22"/>
              </w:rPr>
              <w:t>购活动。完善政府采购市场的准入和退出机制，充分利用工商、税务、金融、检察等其他部门提供的信用信息，加强对政府采购当事人和相关人员的信用管理。加快建设全国统一的政府采购管理交易系统，提高政府釆购活动透明度，实现信用信息的统</w:t>
            </w:r>
            <w:r>
              <w:rPr>
                <w:color w:val="000000"/>
                <w:spacing w:val="0"/>
                <w:w w:val="100"/>
                <w:position w:val="0"/>
                <w:sz w:val="22"/>
                <w:szCs w:val="22"/>
                <w:lang w:val="zh-CN" w:eastAsia="zh-CN" w:bidi="zh-CN"/>
              </w:rPr>
              <w:t>一发布</w:t>
            </w:r>
            <w:r>
              <w:rPr>
                <w:color w:val="000000"/>
                <w:spacing w:val="0"/>
                <w:w w:val="100"/>
                <w:position w:val="0"/>
                <w:sz w:val="22"/>
                <w:szCs w:val="22"/>
              </w:rPr>
              <w:t>和共享。</w:t>
            </w:r>
          </w:p>
          <w:p>
            <w:pPr>
              <w:pStyle w:val="23"/>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招标投标领域信用建设。扩大招标投标信用信息公开和共享范围，建立涵盖招标投标情况的信用评价指标和</w:t>
            </w:r>
            <w:r>
              <w:rPr>
                <w:rFonts w:hint="eastAsia"/>
                <w:color w:val="000000"/>
                <w:spacing w:val="0"/>
                <w:w w:val="100"/>
                <w:position w:val="0"/>
                <w:sz w:val="22"/>
                <w:szCs w:val="22"/>
                <w:lang w:eastAsia="zh-CN"/>
              </w:rPr>
              <w:t>评价</w:t>
            </w:r>
            <w:r>
              <w:rPr>
                <w:color w:val="000000"/>
                <w:spacing w:val="0"/>
                <w:w w:val="100"/>
                <w:position w:val="0"/>
                <w:sz w:val="22"/>
                <w:szCs w:val="22"/>
              </w:rPr>
              <w:t>标准体系，健全招标投标信用</w:t>
            </w:r>
            <w:r>
              <w:rPr>
                <w:color w:val="000000"/>
                <w:spacing w:val="0"/>
                <w:w w:val="100"/>
                <w:position w:val="0"/>
                <w:sz w:val="22"/>
                <w:szCs w:val="22"/>
                <w:u w:val="none"/>
              </w:rPr>
              <w:t>信息公开和共享制度。进一步贯彻落实招标投标违</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94"/>
        <w:gridCol w:w="10402"/>
        <w:gridCol w:w="2045"/>
      </w:tblGrid>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8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93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7" w:lineRule="exact"/>
              <w:ind w:left="0" w:right="0" w:firstLine="0"/>
              <w:jc w:val="both"/>
              <w:rPr>
                <w:sz w:val="22"/>
                <w:szCs w:val="22"/>
              </w:rPr>
            </w:pPr>
            <w:r>
              <w:rPr>
                <w:color w:val="000000"/>
                <w:spacing w:val="0"/>
                <w:w w:val="100"/>
                <w:position w:val="0"/>
                <w:sz w:val="22"/>
                <w:szCs w:val="22"/>
              </w:rPr>
              <w:t>法行为记录公告制度，推动完善奖惩联动机制。</w:t>
            </w:r>
            <w:r>
              <w:rPr>
                <w:rFonts w:hint="eastAsia"/>
                <w:color w:val="000000"/>
                <w:spacing w:val="0"/>
                <w:w w:val="100"/>
                <w:position w:val="0"/>
                <w:sz w:val="22"/>
                <w:szCs w:val="22"/>
                <w:lang w:eastAsia="zh-CN"/>
              </w:rPr>
              <w:t>依</w:t>
            </w:r>
            <w:r>
              <w:rPr>
                <w:color w:val="000000"/>
                <w:spacing w:val="0"/>
                <w:w w:val="100"/>
                <w:position w:val="0"/>
                <w:sz w:val="22"/>
                <w:szCs w:val="22"/>
              </w:rPr>
              <w:t>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pPr>
              <w:pStyle w:val="23"/>
              <w:keepNext w:val="0"/>
              <w:keepLines w:val="0"/>
              <w:widowControl w:val="0"/>
              <w:shd w:val="clear" w:color="auto" w:fill="auto"/>
              <w:bidi w:val="0"/>
              <w:spacing w:before="0" w:after="0" w:line="240" w:lineRule="auto"/>
              <w:ind w:left="0" w:right="0" w:firstLine="540"/>
              <w:jc w:val="both"/>
              <w:rPr>
                <w:sz w:val="22"/>
                <w:szCs w:val="22"/>
              </w:rPr>
            </w:pPr>
            <w:r>
              <w:rPr>
                <w:color w:val="000000"/>
                <w:spacing w:val="0"/>
                <w:w w:val="100"/>
                <w:position w:val="0"/>
                <w:sz w:val="22"/>
                <w:szCs w:val="22"/>
              </w:rPr>
              <w:t>3</w:t>
            </w:r>
            <w:r>
              <w:rPr>
                <w:color w:val="000000"/>
                <w:spacing w:val="0"/>
                <w:w w:val="100"/>
                <w:position w:val="0"/>
                <w:sz w:val="22"/>
                <w:szCs w:val="22"/>
              </w:rPr>
              <w:t>.《关于在政府釆购活动中査询及使用信用记录有关问题的通知》第二部分</w:t>
            </w:r>
          </w:p>
          <w:p>
            <w:pPr>
              <w:pStyle w:val="23"/>
              <w:keepNext w:val="0"/>
              <w:keepLines w:val="0"/>
              <w:widowControl w:val="0"/>
              <w:shd w:val="clear" w:color="auto" w:fill="auto"/>
              <w:bidi w:val="0"/>
              <w:spacing w:before="0" w:after="0" w:line="317" w:lineRule="exact"/>
              <w:ind w:left="0" w:right="0" w:firstLine="540"/>
              <w:jc w:val="both"/>
              <w:rPr>
                <w:sz w:val="22"/>
                <w:szCs w:val="22"/>
              </w:rPr>
            </w:pPr>
            <w:r>
              <w:rPr>
                <w:i w:val="0"/>
                <w:iCs w:val="0"/>
                <w:color w:val="000000"/>
                <w:spacing w:val="0"/>
                <w:w w:val="100"/>
                <w:position w:val="0"/>
                <w:sz w:val="22"/>
                <w:szCs w:val="22"/>
              </w:rPr>
              <w:t>二、</w:t>
            </w:r>
            <w:r>
              <w:rPr>
                <w:color w:val="000000"/>
                <w:spacing w:val="0"/>
                <w:w w:val="100"/>
                <w:position w:val="0"/>
                <w:sz w:val="22"/>
                <w:szCs w:val="22"/>
              </w:rPr>
              <w:t>认真做好信用记录査询及</w:t>
            </w:r>
            <w:r>
              <w:rPr>
                <w:rFonts w:hint="eastAsia"/>
                <w:color w:val="000000"/>
                <w:spacing w:val="0"/>
                <w:w w:val="100"/>
                <w:position w:val="0"/>
                <w:sz w:val="22"/>
                <w:szCs w:val="22"/>
                <w:lang w:eastAsia="zh-CN"/>
              </w:rPr>
              <w:t>使用</w:t>
            </w:r>
            <w:r>
              <w:rPr>
                <w:color w:val="000000"/>
                <w:spacing w:val="0"/>
                <w:w w:val="100"/>
                <w:position w:val="0"/>
                <w:sz w:val="22"/>
                <w:szCs w:val="22"/>
              </w:rPr>
              <w:t>工作</w:t>
            </w:r>
          </w:p>
          <w:p>
            <w:pPr>
              <w:pStyle w:val="23"/>
              <w:keepNext w:val="0"/>
              <w:keepLines w:val="0"/>
              <w:widowControl w:val="0"/>
              <w:shd w:val="clear" w:color="auto" w:fill="auto"/>
              <w:tabs>
                <w:tab w:val="left" w:pos="1270"/>
              </w:tabs>
              <w:bidi w:val="0"/>
              <w:spacing w:before="0" w:after="0" w:line="317"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总体要求。</w:t>
            </w:r>
          </w:p>
          <w:p>
            <w:pPr>
              <w:pStyle w:val="23"/>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各地区各部门应当按照社会信用体系建设有关要求，根据社会信用体系建设情况，创造条件将相关主体的信用记录作为供应商资格审査、釆购代理机构委托、评审专家管理的重要依据。</w:t>
            </w:r>
          </w:p>
          <w:p>
            <w:pPr>
              <w:pStyle w:val="23"/>
              <w:keepNext w:val="0"/>
              <w:keepLines w:val="0"/>
              <w:widowControl w:val="0"/>
              <w:shd w:val="clear" w:color="auto" w:fill="auto"/>
              <w:tabs>
                <w:tab w:val="left" w:pos="1266"/>
              </w:tabs>
              <w:bidi w:val="0"/>
              <w:spacing w:before="0" w:after="0" w:line="322"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信用记录查询渠道。</w:t>
            </w:r>
          </w:p>
          <w:p>
            <w:pPr>
              <w:pStyle w:val="23"/>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各级财政部门、采购人、采购代理机构应当通过</w:t>
            </w:r>
            <w:r>
              <w:rPr>
                <w:rFonts w:hint="eastAsia"/>
                <w:color w:val="000000"/>
                <w:spacing w:val="0"/>
                <w:w w:val="100"/>
                <w:position w:val="0"/>
                <w:sz w:val="22"/>
                <w:szCs w:val="22"/>
                <w:lang w:eastAsia="zh-CN"/>
              </w:rPr>
              <w:t>“</w:t>
            </w:r>
            <w:r>
              <w:rPr>
                <w:color w:val="000000"/>
                <w:spacing w:val="0"/>
                <w:w w:val="100"/>
                <w:position w:val="0"/>
                <w:sz w:val="22"/>
                <w:szCs w:val="22"/>
              </w:rPr>
              <w:t>信用中国</w:t>
            </w:r>
            <w:r>
              <w:rPr>
                <w:rFonts w:hint="eastAsia"/>
                <w:color w:val="000000"/>
                <w:spacing w:val="0"/>
                <w:w w:val="100"/>
                <w:position w:val="0"/>
                <w:sz w:val="22"/>
                <w:szCs w:val="22"/>
                <w:lang w:eastAsia="zh-CN"/>
              </w:rPr>
              <w:t>”</w:t>
            </w:r>
            <w:r>
              <w:rPr>
                <w:color w:val="000000"/>
                <w:spacing w:val="0"/>
                <w:w w:val="100"/>
                <w:position w:val="0"/>
                <w:sz w:val="22"/>
                <w:szCs w:val="22"/>
              </w:rPr>
              <w:t>网站</w:t>
            </w:r>
            <w:r>
              <w:rPr>
                <w:rFonts w:ascii="Times New Roman" w:hAnsi="Times New Roman" w:eastAsia="Times New Roman" w:cs="Times New Roman"/>
                <w:color w:val="000000"/>
                <w:spacing w:val="0"/>
                <w:w w:val="100"/>
                <w:position w:val="0"/>
                <w:sz w:val="28"/>
                <w:szCs w:val="28"/>
                <w:lang w:val="en-US" w:eastAsia="en-US" w:bidi="en-US"/>
              </w:rPr>
              <w:t>（w</w:t>
            </w:r>
            <w:r>
              <w:rPr>
                <w:rFonts w:hint="eastAsia" w:ascii="Times New Roman" w:hAnsi="Times New Roman" w:cs="Times New Roman"/>
                <w:color w:val="000000"/>
                <w:spacing w:val="0"/>
                <w:w w:val="100"/>
                <w:position w:val="0"/>
                <w:sz w:val="28"/>
                <w:szCs w:val="28"/>
                <w:lang w:val="en-US" w:eastAsia="zh-CN" w:bidi="en-US"/>
              </w:rPr>
              <w:t>w</w:t>
            </w:r>
            <w:r>
              <w:rPr>
                <w:rFonts w:ascii="Times New Roman" w:hAnsi="Times New Roman" w:eastAsia="Times New Roman" w:cs="Times New Roman"/>
                <w:color w:val="000000"/>
                <w:spacing w:val="0"/>
                <w:w w:val="100"/>
                <w:position w:val="0"/>
                <w:sz w:val="28"/>
                <w:szCs w:val="28"/>
                <w:lang w:val="en-US" w:eastAsia="en-US" w:bidi="en-US"/>
              </w:rPr>
              <w:t>w.creditchina.gov.cn）</w:t>
            </w:r>
            <w:r>
              <w:rPr>
                <w:color w:val="000000"/>
                <w:spacing w:val="0"/>
                <w:w w:val="100"/>
                <w:position w:val="0"/>
                <w:sz w:val="22"/>
                <w:szCs w:val="22"/>
                <w:lang w:val="en-US" w:eastAsia="en-US" w:bidi="en-US"/>
              </w:rPr>
              <w:t xml:space="preserve">、 </w:t>
            </w:r>
            <w:r>
              <w:rPr>
                <w:color w:val="000000"/>
                <w:spacing w:val="0"/>
                <w:w w:val="100"/>
                <w:position w:val="0"/>
                <w:sz w:val="22"/>
                <w:szCs w:val="22"/>
              </w:rPr>
              <w:t>中国政府釆购网</w:t>
            </w:r>
            <w:r>
              <w:rPr>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lang w:val="en-US" w:eastAsia="en-US" w:bidi="en-US"/>
              </w:rPr>
              <w:t>w</w:t>
            </w:r>
            <w:r>
              <w:rPr>
                <w:rFonts w:hint="eastAsia" w:ascii="Times New Roman" w:hAnsi="Times New Roman" w:cs="Times New Roman"/>
                <w:color w:val="000000"/>
                <w:spacing w:val="0"/>
                <w:w w:val="100"/>
                <w:position w:val="0"/>
                <w:sz w:val="28"/>
                <w:szCs w:val="28"/>
                <w:lang w:val="en-US" w:eastAsia="zh-CN" w:bidi="en-US"/>
              </w:rPr>
              <w:t>w</w:t>
            </w:r>
            <w:r>
              <w:rPr>
                <w:rFonts w:ascii="Times New Roman" w:hAnsi="Times New Roman" w:eastAsia="Times New Roman" w:cs="Times New Roman"/>
                <w:color w:val="000000"/>
                <w:spacing w:val="0"/>
                <w:w w:val="100"/>
                <w:position w:val="0"/>
                <w:sz w:val="28"/>
                <w:szCs w:val="28"/>
                <w:lang w:val="en-US" w:eastAsia="en-US" w:bidi="en-US"/>
              </w:rPr>
              <w:t>w.ccgp.gov.cn）</w:t>
            </w:r>
            <w:r>
              <w:rPr>
                <w:color w:val="000000"/>
                <w:spacing w:val="0"/>
                <w:w w:val="100"/>
                <w:position w:val="0"/>
                <w:sz w:val="22"/>
                <w:szCs w:val="22"/>
              </w:rPr>
              <w:t>等渠道査询相关主体信用记录，并采取必要方式做好信用信息查询记录和证据留存，信用信息查询记录及相关证据应当与其他釆购文件一并保存。</w:t>
            </w:r>
          </w:p>
          <w:p>
            <w:pPr>
              <w:pStyle w:val="23"/>
              <w:keepNext w:val="0"/>
              <w:keepLines w:val="0"/>
              <w:widowControl w:val="0"/>
              <w:shd w:val="clear" w:color="auto" w:fill="auto"/>
              <w:tabs>
                <w:tab w:val="left" w:pos="1266"/>
              </w:tabs>
              <w:bidi w:val="0"/>
              <w:spacing w:before="0" w:after="0" w:line="322"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信用记录的使用。</w:t>
            </w:r>
          </w:p>
          <w:p>
            <w:pPr>
              <w:pStyle w:val="23"/>
              <w:keepNext w:val="0"/>
              <w:keepLines w:val="0"/>
              <w:widowControl w:val="0"/>
              <w:numPr>
                <w:ilvl w:val="0"/>
                <w:numId w:val="3"/>
              </w:numPr>
              <w:shd w:val="clear" w:color="auto" w:fill="auto"/>
              <w:tabs>
                <w:tab w:val="left" w:pos="715"/>
              </w:tabs>
              <w:bidi w:val="0"/>
              <w:spacing w:before="0" w:after="0" w:line="322" w:lineRule="exact"/>
              <w:ind w:left="0" w:right="0" w:firstLine="560"/>
              <w:jc w:val="both"/>
              <w:rPr>
                <w:sz w:val="22"/>
                <w:szCs w:val="22"/>
              </w:rPr>
            </w:pPr>
            <w:r>
              <w:rPr>
                <w:color w:val="000000"/>
                <w:spacing w:val="0"/>
                <w:w w:val="100"/>
                <w:position w:val="0"/>
                <w:sz w:val="22"/>
                <w:szCs w:val="22"/>
              </w:rPr>
              <w:t>采购人或者采购代理机构应当在釆购文件中明确信用信息査询的査询渠道及截止时点、信用信息査询记录和证据留存的具体方式、信用信息的使用规则等内容。采购人或者釆购代理机构应当对供应商信用记录进行甄别，对列入失信被执行人、重大税收违法案件当事人名单、政府采购严重违法失信行为记录名单及其他不符合《中华人民共和国政府釆购法》第二十二条规定条件的供应商，应当拒绝其参与政府采购活动。</w:t>
            </w:r>
          </w:p>
          <w:p>
            <w:pPr>
              <w:pStyle w:val="23"/>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两个以上的自然人、法人或者其他组织组成一个联合体，以一个供应商的身份共同参加政府釆 购活动的，应当对所有联合体成员进行信用记录査询，联合体成员存在不良信用记录的，视同联合 体存在不良信用记录。</w:t>
            </w:r>
          </w:p>
          <w:p>
            <w:pPr>
              <w:pStyle w:val="23"/>
              <w:keepNext w:val="0"/>
              <w:keepLines w:val="0"/>
              <w:widowControl w:val="0"/>
              <w:numPr>
                <w:ilvl w:val="0"/>
                <w:numId w:val="3"/>
              </w:numPr>
              <w:shd w:val="clear" w:color="auto" w:fill="auto"/>
              <w:tabs>
                <w:tab w:val="left" w:pos="715"/>
              </w:tabs>
              <w:bidi w:val="0"/>
              <w:spacing w:before="0" w:after="0" w:line="283" w:lineRule="exact"/>
              <w:ind w:left="0" w:right="0" w:firstLine="560"/>
              <w:jc w:val="both"/>
              <w:rPr>
                <w:sz w:val="22"/>
                <w:szCs w:val="22"/>
              </w:rPr>
            </w:pPr>
            <w:r>
              <w:rPr>
                <w:color w:val="000000"/>
                <w:spacing w:val="0"/>
                <w:w w:val="100"/>
                <w:position w:val="0"/>
                <w:sz w:val="22"/>
                <w:szCs w:val="22"/>
              </w:rPr>
              <w:t>各级财政部门应当在评审专家选聘及日常管理中查询有关信用记录，对具有行贿、受贿、欺诈等不良信用记录的人员不得聘用为评审专家，已聘用的应当及时解聘。</w:t>
            </w:r>
          </w:p>
          <w:p>
            <w:pPr>
              <w:pStyle w:val="23"/>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依法自行选定评审专家的，釆购人或者釆购代理机构应当査询有关信用记录，不得选定具有行</w:t>
            </w:r>
            <w:r>
              <w:rPr>
                <w:color w:val="000000"/>
                <w:spacing w:val="0"/>
                <w:w w:val="100"/>
                <w:position w:val="0"/>
                <w:sz w:val="22"/>
                <w:szCs w:val="22"/>
                <w:u w:val="none"/>
              </w:rPr>
              <w:t>贿、受贿、欺诈等不良信用记录的人员。</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70"/>
        <w:gridCol w:w="10406"/>
        <w:gridCol w:w="2040"/>
      </w:tblGrid>
      <w:tr>
        <w:tblPrEx>
          <w:tblCellMar>
            <w:top w:w="0" w:type="dxa"/>
            <w:left w:w="10" w:type="dxa"/>
            <w:bottom w:w="0" w:type="dxa"/>
            <w:right w:w="10" w:type="dxa"/>
          </w:tblCellMar>
        </w:tblPrEx>
        <w:trPr>
          <w:trHeight w:val="389"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numPr>
                <w:ilvl w:val="0"/>
                <w:numId w:val="4"/>
              </w:numPr>
              <w:shd w:val="clear" w:color="auto" w:fill="auto"/>
              <w:tabs>
                <w:tab w:val="left" w:pos="710"/>
              </w:tabs>
              <w:bidi w:val="0"/>
              <w:spacing w:before="0" w:after="0" w:line="312" w:lineRule="exact"/>
              <w:ind w:left="0" w:right="0" w:firstLine="560"/>
              <w:jc w:val="both"/>
              <w:rPr>
                <w:sz w:val="22"/>
                <w:szCs w:val="22"/>
              </w:rPr>
            </w:pPr>
            <w:r>
              <w:rPr>
                <w:color w:val="000000"/>
                <w:spacing w:val="0"/>
                <w:w w:val="100"/>
                <w:position w:val="0"/>
                <w:sz w:val="22"/>
                <w:szCs w:val="22"/>
              </w:rPr>
              <w:t>釆购人委托釆购代理机构办理政府采购事宜的，应当查询其信用记录，优先选择无不良信用记录的采购代理机构。</w:t>
            </w:r>
          </w:p>
          <w:p>
            <w:pPr>
              <w:pStyle w:val="23"/>
              <w:keepNext w:val="0"/>
              <w:keepLines w:val="0"/>
              <w:widowControl w:val="0"/>
              <w:numPr>
                <w:ilvl w:val="0"/>
                <w:numId w:val="4"/>
              </w:numPr>
              <w:shd w:val="clear" w:color="auto" w:fill="auto"/>
              <w:tabs>
                <w:tab w:val="left" w:pos="775"/>
              </w:tabs>
              <w:bidi w:val="0"/>
              <w:spacing w:before="0" w:after="0" w:line="312" w:lineRule="exact"/>
              <w:ind w:left="0" w:right="0" w:firstLine="540"/>
              <w:jc w:val="both"/>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采购人及采购代理机构应当妥善保管相关主体信用信息，不得用于政府釆购以外事项。</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874"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0" w:lineRule="exact"/>
              <w:ind w:left="0" w:right="0" w:firstLine="0"/>
              <w:jc w:val="left"/>
              <w:rPr>
                <w:sz w:val="22"/>
                <w:szCs w:val="22"/>
              </w:rPr>
            </w:pPr>
            <w:r>
              <w:rPr>
                <w:rFonts w:hint="eastAsia"/>
                <w:color w:val="000000"/>
                <w:spacing w:val="0"/>
                <w:w w:val="100"/>
                <w:position w:val="0"/>
                <w:sz w:val="22"/>
                <w:szCs w:val="22"/>
                <w:lang w:eastAsia="zh-CN"/>
              </w:rPr>
              <w:t>（四）作为选</w:t>
            </w:r>
            <w:r>
              <w:rPr>
                <w:color w:val="000000"/>
                <w:spacing w:val="0"/>
                <w:w w:val="100"/>
                <w:position w:val="0"/>
                <w:sz w:val="22"/>
                <w:szCs w:val="22"/>
              </w:rPr>
              <w:t>择参与政府和社会资本合作的参考</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numPr>
                <w:ilvl w:val="0"/>
                <w:numId w:val="5"/>
              </w:numPr>
              <w:shd w:val="clear" w:color="auto" w:fill="auto"/>
              <w:tabs>
                <w:tab w:val="left" w:pos="905"/>
              </w:tabs>
              <w:bidi w:val="0"/>
              <w:spacing w:before="0" w:after="0" w:line="312" w:lineRule="exact"/>
              <w:ind w:left="0" w:right="0" w:firstLine="540"/>
              <w:jc w:val="both"/>
              <w:rPr>
                <w:sz w:val="22"/>
                <w:szCs w:val="22"/>
              </w:rPr>
            </w:pPr>
            <w:r>
              <w:rPr>
                <w:color w:val="000000"/>
                <w:spacing w:val="0"/>
                <w:w w:val="100"/>
                <w:position w:val="0"/>
                <w:sz w:val="22"/>
                <w:szCs w:val="22"/>
              </w:rPr>
              <w:t>中共中央国务院关于深化投融资体制改革的意见（中发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18号）</w:t>
            </w:r>
          </w:p>
          <w:p>
            <w:pPr>
              <w:pStyle w:val="23"/>
              <w:keepNext w:val="0"/>
              <w:keepLines w:val="0"/>
              <w:widowControl w:val="0"/>
              <w:shd w:val="clear" w:color="auto" w:fill="auto"/>
              <w:bidi w:val="0"/>
              <w:spacing w:before="0" w:after="0" w:line="312" w:lineRule="exact"/>
              <w:ind w:left="0" w:right="0" w:firstLine="700"/>
              <w:jc w:val="both"/>
              <w:rPr>
                <w:sz w:val="22"/>
                <w:szCs w:val="22"/>
              </w:rPr>
            </w:pPr>
            <w:r>
              <w:rPr>
                <w:color w:val="000000"/>
                <w:spacing w:val="0"/>
                <w:w w:val="100"/>
                <w:position w:val="0"/>
                <w:sz w:val="22"/>
                <w:szCs w:val="22"/>
              </w:rPr>
              <w:t>（九）鼓励政府和社会资本合作。各地区各部门可以根据需要和财力状况，通过特许经营、政府购买服务等方式，在交通、环保、医疗、养老等领域采取单个项目、组合项目、连片开发等多种形式，扩大公共产品和服务供给。要合理把握价格、土地、金融等方面的政策支持力度，稳定项目预期收益。要发挥工程咨询、金融、财务、法律等方面专业机构作用，提高项目决策的科学性、项目管理的专业性和项目实施的有效性。</w:t>
            </w:r>
          </w:p>
          <w:p>
            <w:pPr>
              <w:pStyle w:val="23"/>
              <w:keepNext w:val="0"/>
              <w:keepLines w:val="0"/>
              <w:widowControl w:val="0"/>
              <w:shd w:val="clear" w:color="auto" w:fill="auto"/>
              <w:bidi w:val="0"/>
              <w:spacing w:before="0" w:after="0" w:line="312" w:lineRule="exact"/>
              <w:ind w:left="0" w:right="0" w:firstLine="700"/>
              <w:jc w:val="both"/>
              <w:rPr>
                <w:sz w:val="22"/>
                <w:szCs w:val="22"/>
              </w:rPr>
            </w:pPr>
            <w:r>
              <w:rPr>
                <w:color w:val="000000"/>
                <w:spacing w:val="0"/>
                <w:w w:val="100"/>
                <w:position w:val="0"/>
                <w:sz w:val="22"/>
                <w:szCs w:val="22"/>
              </w:rPr>
              <w:t>（十六）健全监管约束机制。按照谁审批谁监管、谁主管谁监管的原则，明确监管责任，注重发挥投资主管部门综合监管职能、地方政府就近就便监管作用和行业管理部门专业优势，整合监管力量，共享监管信息，实现协同监管。依托投资项目在线审批监管平台，加强项目建设全过程监管，确保项目合法开工、建设过程合规有序。各有关部门要完善规章制度，制定监管工作指南和操作规程，促进监管</w:t>
            </w:r>
            <w:r>
              <w:rPr>
                <w:rFonts w:hint="eastAsia"/>
                <w:color w:val="000000"/>
                <w:spacing w:val="0"/>
                <w:w w:val="100"/>
                <w:position w:val="0"/>
                <w:sz w:val="22"/>
                <w:szCs w:val="22"/>
                <w:lang w:val="en-US" w:eastAsia="zh-CN" w:bidi="en-US"/>
              </w:rPr>
              <w:t>工</w:t>
            </w:r>
            <w:r>
              <w:rPr>
                <w:color w:val="000000"/>
                <w:spacing w:val="0"/>
                <w:w w:val="100"/>
                <w:position w:val="0"/>
                <w:sz w:val="22"/>
                <w:szCs w:val="22"/>
              </w:rPr>
              <w:t>作标准具体化、公开化。要严格执法，依法纠正和査处违法违规投资建设行为。实施投融资领域相关主体信用承诺制度，建立异常信用记录和严重违法失信</w:t>
            </w:r>
            <w:r>
              <w:rPr>
                <w:color w:val="000000"/>
                <w:spacing w:val="0"/>
                <w:w w:val="100"/>
                <w:position w:val="0"/>
                <w:sz w:val="22"/>
                <w:szCs w:val="22"/>
                <w:lang w:val="zh-CN" w:eastAsia="zh-CN" w:bidi="zh-CN"/>
              </w:rPr>
              <w:t>“黑名</w:t>
            </w:r>
            <w:r>
              <w:rPr>
                <w:color w:val="000000"/>
                <w:spacing w:val="0"/>
                <w:w w:val="100"/>
                <w:position w:val="0"/>
                <w:sz w:val="22"/>
                <w:szCs w:val="22"/>
              </w:rPr>
              <w:t>单"，纳入全国信用信息共享平台，强化并提升政府和投资者的契约意识和诚信意识，形成守信激励、失信惩戒的约束机制，促使相关主体切实强化责任，履行法定义务，确保投资建设市场安全高效运行。</w:t>
            </w:r>
          </w:p>
          <w:p>
            <w:pPr>
              <w:pStyle w:val="23"/>
              <w:keepNext w:val="0"/>
              <w:keepLines w:val="0"/>
              <w:widowControl w:val="0"/>
              <w:numPr>
                <w:ilvl w:val="0"/>
                <w:numId w:val="5"/>
              </w:numPr>
              <w:shd w:val="clear" w:color="auto" w:fill="auto"/>
              <w:tabs>
                <w:tab w:val="left" w:pos="900"/>
              </w:tabs>
              <w:bidi w:val="0"/>
              <w:spacing w:before="0" w:after="0" w:line="312" w:lineRule="exact"/>
              <w:ind w:left="0" w:right="0" w:firstLine="540"/>
              <w:jc w:val="both"/>
              <w:rPr>
                <w:sz w:val="22"/>
                <w:szCs w:val="22"/>
              </w:rPr>
            </w:pPr>
            <w:r>
              <w:rPr>
                <w:color w:val="000000"/>
                <w:spacing w:val="0"/>
                <w:w w:val="100"/>
                <w:position w:val="0"/>
                <w:sz w:val="22"/>
                <w:szCs w:val="22"/>
              </w:rPr>
              <w:t>《关于在公共服务领域推广政府和社会资本合作模式的指导意见》（国办发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42号）</w:t>
            </w:r>
          </w:p>
          <w:p>
            <w:pPr>
              <w:pStyle w:val="23"/>
              <w:keepNext w:val="0"/>
              <w:keepLines w:val="0"/>
              <w:widowControl w:val="0"/>
              <w:shd w:val="clear" w:color="auto" w:fill="auto"/>
              <w:bidi w:val="0"/>
              <w:spacing w:before="0" w:after="0" w:line="312" w:lineRule="exact"/>
              <w:ind w:left="0" w:right="0" w:firstLine="700"/>
              <w:jc w:val="both"/>
              <w:rPr>
                <w:sz w:val="22"/>
                <w:szCs w:val="22"/>
              </w:rPr>
            </w:pPr>
            <w:r>
              <w:rPr>
                <w:color w:val="000000"/>
                <w:spacing w:val="0"/>
                <w:w w:val="100"/>
                <w:position w:val="0"/>
                <w:sz w:val="22"/>
                <w:szCs w:val="22"/>
              </w:rPr>
              <w:t>（十五）择优选择项目合作伙伴。对使用财政性资金作为社会资本提供公共服务对价的项目， 地方政府应当根据预算法、合同法、政府釆购法及其实施条例等法律法规规定，选择项目合作伙伴。依托政府采购信息平台，及时、充分向社会公布项目采购信息。综合评估项目合作伙伴的专业资质、 技术能力、管理经验、财务实力和信用状况等因素，依法择优选择诚实守信的合作伙伴。加强项目政府采购环节的监督管理，保证釆购过程公平、公正、公开。</w:t>
            </w:r>
          </w:p>
          <w:p>
            <w:pPr>
              <w:pStyle w:val="23"/>
              <w:keepNext w:val="0"/>
              <w:keepLines w:val="0"/>
              <w:widowControl w:val="0"/>
              <w:shd w:val="clear" w:color="auto" w:fill="auto"/>
              <w:bidi w:val="0"/>
              <w:spacing w:before="0" w:after="0" w:line="312" w:lineRule="exact"/>
              <w:ind w:left="0" w:right="0" w:firstLine="700"/>
              <w:jc w:val="both"/>
              <w:rPr>
                <w:sz w:val="22"/>
                <w:szCs w:val="22"/>
              </w:rPr>
            </w:pPr>
            <w:r>
              <w:rPr>
                <w:color w:val="000000"/>
                <w:spacing w:val="0"/>
                <w:w w:val="100"/>
                <w:position w:val="0"/>
                <w:sz w:val="22"/>
                <w:szCs w:val="22"/>
              </w:rPr>
              <w:t>（二十五）搭建信息平台。地方各级人民政府要切实履行规划指导、识别评估、咨询服务、宣传培训、绩效评价、信息统计、专家库和项目库建设等职责，建立统一信息发布平台，及时向社会</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09" w:lineRule="exact"/>
              <w:ind w:left="0" w:right="0" w:firstLine="0"/>
              <w:jc w:val="center"/>
              <w:rPr>
                <w:sz w:val="22"/>
                <w:szCs w:val="22"/>
              </w:rPr>
            </w:pPr>
            <w:r>
              <w:rPr>
                <w:color w:val="000000"/>
                <w:spacing w:val="0"/>
                <w:w w:val="100"/>
                <w:position w:val="0"/>
                <w:sz w:val="22"/>
                <w:szCs w:val="22"/>
              </w:rPr>
              <w:t>公共服务领域的政府和社会资本合作项目，由财政部牵头负责；传统的基础设施 领域的政府和社会资本合作项目，由发展改革委牵头负责</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5"/>
        <w:gridCol w:w="10392"/>
        <w:gridCol w:w="2045"/>
      </w:tblGrid>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公开项目实施情况等相关信息，确保项目实施公开透明、有序推进。</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03"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5" w:lineRule="exact"/>
              <w:ind w:left="0" w:right="0" w:firstLine="220"/>
              <w:jc w:val="both"/>
              <w:rPr>
                <w:sz w:val="22"/>
                <w:szCs w:val="22"/>
              </w:rPr>
            </w:pPr>
            <w:r>
              <w:rPr>
                <w:color w:val="000000"/>
                <w:spacing w:val="0"/>
                <w:w w:val="100"/>
                <w:position w:val="0"/>
                <w:sz w:val="22"/>
                <w:szCs w:val="22"/>
              </w:rPr>
              <w:t>（五）供证券 公司、基金管理公司、期货公司设立及变更持有5%以上股权的股东、实际控制人审批，私募投资基金管理 人登记的依据或参考；从严审核发行企业债券及公司债券；在上市公 司或者非上市公众公司收购的事中事后监管中，对有严重失信行为的生产经营单位 予以重点关注</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5" w:lineRule="exact"/>
              <w:ind w:left="0" w:right="0" w:firstLine="54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《国务院关于建立完善守信联合激励而失信联合惩戒制度加快推进社会诚信建设的指导意见》（国发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33号）</w:t>
            </w:r>
          </w:p>
          <w:p>
            <w:pPr>
              <w:pStyle w:val="23"/>
              <w:keepNext w:val="0"/>
              <w:keepLines w:val="0"/>
              <w:widowControl w:val="0"/>
              <w:shd w:val="clear" w:color="auto" w:fill="auto"/>
              <w:bidi w:val="0"/>
              <w:spacing w:before="0" w:after="0" w:line="315" w:lineRule="exact"/>
              <w:ind w:left="0" w:right="0" w:firstLine="680"/>
              <w:jc w:val="both"/>
              <w:rPr>
                <w:rFonts w:hint="eastAsia" w:eastAsia="宋体"/>
                <w:sz w:val="22"/>
                <w:szCs w:val="22"/>
                <w:lang w:eastAsia="zh-CN"/>
              </w:rPr>
            </w:pPr>
            <w:r>
              <w:rPr>
                <w:color w:val="000000"/>
                <w:spacing w:val="0"/>
                <w:w w:val="100"/>
                <w:position w:val="0"/>
                <w:sz w:val="22"/>
                <w:szCs w:val="22"/>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w:t>
            </w:r>
            <w:r>
              <w:rPr>
                <w:rFonts w:hint="eastAsia"/>
                <w:color w:val="000000"/>
                <w:spacing w:val="0"/>
                <w:w w:val="100"/>
                <w:position w:val="0"/>
                <w:sz w:val="22"/>
                <w:szCs w:val="22"/>
                <w:lang w:eastAsia="zh-CN"/>
              </w:rPr>
              <w:t>、</w:t>
            </w:r>
            <w:r>
              <w:rPr>
                <w:color w:val="000000"/>
                <w:spacing w:val="0"/>
                <w:w w:val="100"/>
                <w:position w:val="0"/>
                <w:sz w:val="22"/>
                <w:szCs w:val="22"/>
              </w:rPr>
              <w:t>股东等人员的荣誉称号，取消参加评先评优资格</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lang w:val="en-US" w:eastAsia="en-US"/>
              </w:rPr>
              <w:t>2.</w:t>
            </w:r>
            <w:r>
              <w:rPr>
                <w:color w:val="000000"/>
                <w:spacing w:val="0"/>
                <w:w w:val="100"/>
                <w:position w:val="0"/>
                <w:sz w:val="22"/>
                <w:szCs w:val="22"/>
              </w:rPr>
              <w:t>《国家发展改革委关于推进企业债券市场发展、简化发行核准程序有关事项的通知》（发改财金[2008]7号）</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第二条第（七）项:企业公开发行企业债券应符合下列条件：</w:t>
            </w:r>
          </w:p>
          <w:p>
            <w:pPr>
              <w:pStyle w:val="23"/>
              <w:keepNext w:val="0"/>
              <w:keepLines w:val="0"/>
              <w:widowControl w:val="0"/>
              <w:shd w:val="clear" w:color="auto" w:fill="auto"/>
              <w:bidi w:val="0"/>
              <w:spacing w:before="0" w:after="0" w:line="315" w:lineRule="exact"/>
              <w:ind w:left="0" w:right="0" w:firstLine="540"/>
              <w:jc w:val="both"/>
              <w:rPr>
                <w:color w:val="000000"/>
                <w:spacing w:val="0"/>
                <w:w w:val="100"/>
                <w:position w:val="0"/>
                <w:sz w:val="22"/>
                <w:szCs w:val="22"/>
              </w:rPr>
            </w:pPr>
            <w:r>
              <w:rPr>
                <w:color w:val="000000"/>
                <w:spacing w:val="0"/>
                <w:w w:val="100"/>
                <w:position w:val="0"/>
                <w:sz w:val="22"/>
                <w:szCs w:val="22"/>
              </w:rPr>
              <w:t>（1）</w:t>
            </w:r>
            <w:r>
              <w:rPr>
                <w:color w:val="000000"/>
                <w:spacing w:val="0"/>
                <w:w w:val="100"/>
                <w:position w:val="0"/>
                <w:sz w:val="22"/>
                <w:szCs w:val="22"/>
              </w:rPr>
              <w:t>股份有限公司的净资产不低于人民币3000</w:t>
            </w:r>
            <w:r>
              <w:rPr>
                <w:color w:val="000000"/>
                <w:spacing w:val="0"/>
                <w:w w:val="100"/>
                <w:position w:val="0"/>
                <w:sz w:val="22"/>
                <w:szCs w:val="22"/>
              </w:rPr>
              <w:t>万元，有限责任公司和其他类型企业的净资产不低于人民币6000</w:t>
            </w:r>
            <w:r>
              <w:rPr>
                <w:color w:val="000000"/>
                <w:spacing w:val="0"/>
                <w:w w:val="100"/>
                <w:position w:val="0"/>
                <w:sz w:val="22"/>
                <w:szCs w:val="22"/>
              </w:rPr>
              <w:t>万元；</w:t>
            </w:r>
          </w:p>
          <w:p>
            <w:pPr>
              <w:pStyle w:val="23"/>
              <w:keepNext w:val="0"/>
              <w:keepLines w:val="0"/>
              <w:widowControl w:val="0"/>
              <w:shd w:val="clear" w:color="auto" w:fill="auto"/>
              <w:bidi w:val="0"/>
              <w:spacing w:before="0" w:after="0" w:line="315" w:lineRule="exact"/>
              <w:ind w:left="0" w:right="0" w:firstLine="540"/>
              <w:jc w:val="both"/>
              <w:rPr>
                <w:color w:val="000000"/>
                <w:spacing w:val="0"/>
                <w:w w:val="100"/>
                <w:position w:val="0"/>
                <w:sz w:val="22"/>
                <w:szCs w:val="22"/>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累计债券余额不超过企业净资产（不包括少数股东权益）的40%；</w:t>
            </w:r>
          </w:p>
          <w:p>
            <w:pPr>
              <w:pStyle w:val="23"/>
              <w:keepNext w:val="0"/>
              <w:keepLines w:val="0"/>
              <w:widowControl w:val="0"/>
              <w:shd w:val="clear" w:color="auto" w:fill="auto"/>
              <w:bidi w:val="0"/>
              <w:spacing w:before="0" w:after="0" w:line="315" w:lineRule="exact"/>
              <w:ind w:left="0" w:right="0" w:firstLine="540"/>
              <w:jc w:val="both"/>
              <w:rPr>
                <w:color w:val="000000"/>
                <w:spacing w:val="0"/>
                <w:w w:val="100"/>
                <w:position w:val="0"/>
                <w:sz w:val="22"/>
                <w:szCs w:val="22"/>
              </w:rPr>
            </w:pPr>
            <w:r>
              <w:rPr>
                <w:color w:val="000000"/>
                <w:spacing w:val="0"/>
                <w:w w:val="100"/>
                <w:position w:val="0"/>
                <w:sz w:val="22"/>
                <w:szCs w:val="22"/>
              </w:rPr>
              <w:t>（3）</w:t>
            </w:r>
            <w:r>
              <w:rPr>
                <w:color w:val="000000"/>
                <w:spacing w:val="0"/>
                <w:w w:val="100"/>
                <w:position w:val="0"/>
                <w:sz w:val="22"/>
                <w:szCs w:val="22"/>
              </w:rPr>
              <w:t>最近三年可分配利润（净利润）足以支付企业债券一年的利息；</w:t>
            </w:r>
          </w:p>
          <w:p>
            <w:pPr>
              <w:pStyle w:val="23"/>
              <w:keepNext w:val="0"/>
              <w:keepLines w:val="0"/>
              <w:widowControl w:val="0"/>
              <w:shd w:val="clear" w:color="auto" w:fill="auto"/>
              <w:bidi w:val="0"/>
              <w:spacing w:before="0" w:after="0" w:line="315" w:lineRule="exact"/>
              <w:ind w:left="0" w:right="0" w:firstLine="540"/>
              <w:jc w:val="both"/>
              <w:rPr>
                <w:color w:val="000000"/>
                <w:spacing w:val="0"/>
                <w:w w:val="100"/>
                <w:position w:val="0"/>
                <w:sz w:val="22"/>
                <w:szCs w:val="22"/>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4</w:t>
            </w:r>
            <w:r>
              <w:rPr>
                <w:rFonts w:hint="eastAsia"/>
                <w:color w:val="000000"/>
                <w:spacing w:val="0"/>
                <w:w w:val="100"/>
                <w:position w:val="0"/>
                <w:sz w:val="22"/>
                <w:szCs w:val="22"/>
                <w:lang w:eastAsia="zh-CN"/>
              </w:rPr>
              <w:t>）</w:t>
            </w:r>
            <w:r>
              <w:rPr>
                <w:color w:val="000000"/>
                <w:spacing w:val="0"/>
                <w:w w:val="100"/>
                <w:position w:val="0"/>
                <w:sz w:val="22"/>
                <w:szCs w:val="22"/>
              </w:rPr>
              <w:t>筹集资金的投向符合国家产业政策和行业发展方向，所需相关手续齐全。用于固定资产投资项目的，应符合固定资产投资项目资本金制度的要求，原则上累计发行额不得超过该项目总投资的60%</w:t>
            </w:r>
            <w:r>
              <w:rPr>
                <w:color w:val="000000"/>
                <w:spacing w:val="0"/>
                <w:w w:val="100"/>
                <w:position w:val="0"/>
                <w:sz w:val="22"/>
                <w:szCs w:val="22"/>
              </w:rPr>
              <w:t>。用于收购产权（股权）的，比照该比例执行。用于调整债务结构的，不受该比例限制，但企业应提供银行同意以债还贷的证明；用于补充营运资金的</w:t>
            </w:r>
            <w:r>
              <w:rPr>
                <w:rFonts w:hint="eastAsia"/>
                <w:color w:val="000000"/>
                <w:spacing w:val="0"/>
                <w:w w:val="100"/>
                <w:position w:val="0"/>
                <w:sz w:val="22"/>
                <w:szCs w:val="22"/>
                <w:lang w:eastAsia="zh-CN"/>
              </w:rPr>
              <w:t>，</w:t>
            </w:r>
            <w:r>
              <w:rPr>
                <w:color w:val="000000"/>
                <w:spacing w:val="0"/>
                <w:w w:val="100"/>
                <w:position w:val="0"/>
                <w:sz w:val="22"/>
                <w:szCs w:val="22"/>
              </w:rPr>
              <w:t>不超过发债总额的20%；</w:t>
            </w:r>
          </w:p>
          <w:p>
            <w:pPr>
              <w:pStyle w:val="23"/>
              <w:keepNext w:val="0"/>
              <w:keepLines w:val="0"/>
              <w:widowControl w:val="0"/>
              <w:shd w:val="clear" w:color="auto" w:fill="auto"/>
              <w:bidi w:val="0"/>
              <w:spacing w:before="0" w:after="0" w:line="315" w:lineRule="exact"/>
              <w:ind w:left="0" w:right="0" w:firstLine="540"/>
              <w:jc w:val="both"/>
              <w:rPr>
                <w:color w:val="000000"/>
                <w:spacing w:val="0"/>
                <w:w w:val="100"/>
                <w:position w:val="0"/>
                <w:sz w:val="22"/>
                <w:szCs w:val="22"/>
              </w:rPr>
            </w:pPr>
            <w:r>
              <w:rPr>
                <w:color w:val="000000"/>
                <w:spacing w:val="0"/>
                <w:w w:val="100"/>
                <w:position w:val="0"/>
                <w:sz w:val="22"/>
                <w:szCs w:val="22"/>
              </w:rPr>
              <w:t>（5）债券的利率由企业根据市场情况确定，但不得超过国务院限定的利率水平；</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（6）已发行的企业债券或者其他债务未处于违约或者延迟支付本息的状态；</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国家发展改革委、证监会</w:t>
            </w:r>
          </w:p>
        </w:tc>
      </w:tr>
    </w:tbl>
    <w:p>
      <w:pPr>
        <w:sectPr>
          <w:footerReference r:id="rId10" w:type="default"/>
          <w:footerReference r:id="rId11" w:type="even"/>
          <w:footnotePr>
            <w:numFmt w:val="decimal"/>
          </w:footnotePr>
          <w:pgSz w:w="16840" w:h="11900" w:orient="landscape"/>
          <w:pgMar w:top="1805" w:right="1174" w:bottom="1538" w:left="1521" w:header="1377"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80"/>
        <w:gridCol w:w="10406"/>
        <w:gridCol w:w="2050"/>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53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numPr>
                <w:numId w:val="0"/>
              </w:numPr>
              <w:shd w:val="clear" w:color="auto" w:fill="auto"/>
              <w:tabs>
                <w:tab w:val="left" w:pos="768"/>
              </w:tabs>
              <w:bidi w:val="0"/>
              <w:spacing w:before="0" w:after="0" w:line="310" w:lineRule="exact"/>
              <w:ind w:left="560" w:leftChars="0" w:right="0" w:rightChars="0"/>
              <w:jc w:val="both"/>
              <w:rPr>
                <w:color w:val="000000"/>
                <w:spacing w:val="0"/>
                <w:w w:val="100"/>
                <w:position w:val="0"/>
                <w:sz w:val="22"/>
                <w:szCs w:val="22"/>
              </w:rPr>
            </w:pPr>
            <w:r>
              <w:rPr>
                <w:color w:val="000000"/>
                <w:spacing w:val="0"/>
                <w:w w:val="100"/>
                <w:position w:val="0"/>
                <w:sz w:val="22"/>
                <w:szCs w:val="22"/>
              </w:rPr>
              <w:t>(7)</w:t>
            </w:r>
            <w:r>
              <w:rPr>
                <w:color w:val="000000"/>
                <w:spacing w:val="0"/>
                <w:w w:val="100"/>
                <w:position w:val="0"/>
                <w:sz w:val="22"/>
                <w:szCs w:val="22"/>
              </w:rPr>
              <w:tab/>
            </w:r>
            <w:r>
              <w:rPr>
                <w:rFonts w:hint="eastAsia"/>
                <w:color w:val="000000"/>
                <w:spacing w:val="0"/>
                <w:w w:val="100"/>
                <w:position w:val="0"/>
                <w:sz w:val="22"/>
                <w:szCs w:val="22"/>
                <w:lang w:eastAsia="zh-CN"/>
              </w:rPr>
              <w:t>最近三</w:t>
            </w:r>
            <w:r>
              <w:rPr>
                <w:color w:val="000000"/>
                <w:spacing w:val="0"/>
                <w:w w:val="100"/>
                <w:position w:val="0"/>
                <w:sz w:val="22"/>
                <w:szCs w:val="22"/>
              </w:rPr>
              <w:t>年没有</w:t>
            </w:r>
            <w:r>
              <w:rPr>
                <w:rFonts w:hint="eastAsia"/>
                <w:color w:val="000000"/>
                <w:spacing w:val="0"/>
                <w:w w:val="100"/>
                <w:position w:val="0"/>
                <w:sz w:val="22"/>
                <w:szCs w:val="22"/>
                <w:lang w:eastAsia="zh-CN"/>
              </w:rPr>
              <w:t>重大</w:t>
            </w:r>
            <w:r>
              <w:rPr>
                <w:color w:val="000000"/>
                <w:spacing w:val="0"/>
                <w:w w:val="100"/>
                <w:position w:val="0"/>
                <w:sz w:val="22"/>
                <w:szCs w:val="22"/>
              </w:rPr>
              <w:t>违法违规行为。</w:t>
            </w:r>
          </w:p>
          <w:p>
            <w:pPr>
              <w:pStyle w:val="23"/>
              <w:keepNext w:val="0"/>
              <w:keepLines w:val="0"/>
              <w:widowControl w:val="0"/>
              <w:numPr>
                <w:ilvl w:val="0"/>
                <w:numId w:val="6"/>
              </w:numPr>
              <w:shd w:val="clear" w:color="auto" w:fill="auto"/>
              <w:tabs>
                <w:tab w:val="left" w:pos="768"/>
              </w:tabs>
              <w:bidi w:val="0"/>
              <w:spacing w:before="0" w:after="0" w:line="310" w:lineRule="exact"/>
              <w:ind w:left="0" w:right="0" w:firstLine="560"/>
              <w:jc w:val="both"/>
              <w:rPr>
                <w:color w:val="000000"/>
                <w:spacing w:val="0"/>
                <w:w w:val="100"/>
                <w:position w:val="0"/>
                <w:sz w:val="22"/>
                <w:szCs w:val="22"/>
              </w:rPr>
            </w:pPr>
            <w:r>
              <w:rPr>
                <w:color w:val="000000"/>
                <w:spacing w:val="0"/>
                <w:w w:val="100"/>
                <w:position w:val="0"/>
                <w:sz w:val="22"/>
                <w:szCs w:val="22"/>
              </w:rPr>
              <w:t>《国家发展改革委人民银行中央编办关于在行政管理事项中使用信用记录和信用报告的若干意见》(发改财金[2013]920</w:t>
            </w:r>
            <w:r>
              <w:rPr>
                <w:color w:val="000000"/>
                <w:spacing w:val="0"/>
                <w:w w:val="100"/>
                <w:position w:val="0"/>
                <w:sz w:val="22"/>
                <w:szCs w:val="22"/>
              </w:rPr>
              <w:t>号)</w:t>
            </w:r>
          </w:p>
          <w:p>
            <w:pPr>
              <w:pStyle w:val="23"/>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第二条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切实发挥在行政管理事项中使用信用记录和信用报告的作用</w:t>
            </w:r>
          </w:p>
          <w:p>
            <w:pPr>
              <w:pStyle w:val="23"/>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各级政府、各相关部门应将相关市场主体所提供的信用记录或信用报告作为其实施行政管理的重要参考。对守信者，应探索实行优先办理、简化程序、</w:t>
            </w:r>
            <w:r>
              <w:rPr>
                <w:color w:val="000000"/>
                <w:spacing w:val="0"/>
                <w:w w:val="100"/>
                <w:position w:val="0"/>
                <w:sz w:val="22"/>
                <w:szCs w:val="22"/>
                <w:lang w:val="zh-CN" w:eastAsia="zh-CN" w:bidi="zh-CN"/>
              </w:rPr>
              <w:t>“绿色</w:t>
            </w:r>
            <w:r>
              <w:rPr>
                <w:color w:val="000000"/>
                <w:spacing w:val="0"/>
                <w:w w:val="100"/>
                <w:position w:val="0"/>
                <w:sz w:val="22"/>
                <w:szCs w:val="22"/>
              </w:rPr>
              <w:t>通道</w:t>
            </w:r>
            <w:r>
              <w:rPr>
                <w:rFonts w:hint="eastAsia"/>
                <w:color w:val="000000"/>
                <w:spacing w:val="0"/>
                <w:w w:val="100"/>
                <w:position w:val="0"/>
                <w:sz w:val="22"/>
                <w:szCs w:val="22"/>
                <w:lang w:eastAsia="zh-CN"/>
              </w:rPr>
              <w:t>”</w:t>
            </w:r>
            <w:r>
              <w:rPr>
                <w:color w:val="000000"/>
                <w:spacing w:val="0"/>
                <w:w w:val="100"/>
                <w:position w:val="0"/>
                <w:sz w:val="22"/>
                <w:szCs w:val="22"/>
              </w:rPr>
              <w:t>和重点支持等激励政策；对失信者，应结合失信类别和程度，严格落实失信惩戒制度。</w:t>
            </w:r>
          </w:p>
          <w:p>
            <w:pPr>
              <w:pStyle w:val="23"/>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对食品药品安全、环境保护、产品</w:t>
            </w:r>
            <w:r>
              <w:rPr>
                <w:i w:val="0"/>
                <w:iCs w:val="0"/>
                <w:color w:val="000000"/>
                <w:spacing w:val="0"/>
                <w:w w:val="100"/>
                <w:position w:val="0"/>
                <w:sz w:val="22"/>
                <w:szCs w:val="22"/>
              </w:rPr>
              <w:t>质量、</w:t>
            </w:r>
            <w:r>
              <w:rPr>
                <w:color w:val="000000"/>
                <w:spacing w:val="0"/>
                <w:w w:val="100"/>
                <w:position w:val="0"/>
                <w:sz w:val="22"/>
                <w:szCs w:val="22"/>
              </w:rPr>
              <w:t>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探索完善在行政管理事项中使用信用记录和信用报告的制度规范</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各级政府、各相关部门应结合地方和部门实际，在政府釆购、招标投标、行政审批、市场准入、资质审核等行政管理事项中依法要求相关市场主体提供由第三方信用服务机构出具的信用记录或信用报告。</w:t>
            </w:r>
          </w:p>
          <w:p>
            <w:pPr>
              <w:pStyle w:val="23"/>
              <w:keepNext w:val="0"/>
              <w:keepLines w:val="0"/>
              <w:widowControl w:val="0"/>
              <w:shd w:val="clear" w:color="auto" w:fill="auto"/>
              <w:bidi w:val="0"/>
              <w:spacing w:before="0" w:after="0" w:line="319" w:lineRule="exact"/>
              <w:ind w:left="540" w:right="0" w:firstLine="20"/>
              <w:jc w:val="both"/>
              <w:rPr>
                <w:color w:val="000000"/>
                <w:spacing w:val="0"/>
                <w:w w:val="100"/>
                <w:position w:val="0"/>
                <w:sz w:val="22"/>
                <w:szCs w:val="22"/>
              </w:rPr>
            </w:pPr>
            <w:r>
              <w:rPr>
                <w:color w:val="000000"/>
                <w:spacing w:val="0"/>
                <w:w w:val="100"/>
                <w:position w:val="0"/>
                <w:sz w:val="22"/>
                <w:szCs w:val="22"/>
              </w:rPr>
              <w:t xml:space="preserve">各级政府、各相关部门应根据履职需要，研究明确信用记录或信用报告的主要内容和运用规范。 </w:t>
            </w:r>
          </w:p>
          <w:p>
            <w:pPr>
              <w:pStyle w:val="23"/>
              <w:keepNext w:val="0"/>
              <w:keepLines w:val="0"/>
              <w:widowControl w:val="0"/>
              <w:shd w:val="clear" w:color="auto" w:fill="auto"/>
              <w:bidi w:val="0"/>
              <w:spacing w:before="0" w:after="0" w:line="319" w:lineRule="exact"/>
              <w:ind w:left="540" w:right="0" w:firstLine="20"/>
              <w:jc w:val="both"/>
              <w:rPr>
                <w:sz w:val="22"/>
                <w:szCs w:val="22"/>
              </w:rPr>
            </w:pPr>
            <w:r>
              <w:rPr>
                <w:color w:val="000000"/>
                <w:spacing w:val="0"/>
                <w:w w:val="100"/>
                <w:position w:val="0"/>
                <w:sz w:val="22"/>
                <w:szCs w:val="22"/>
              </w:rPr>
              <w:t>第五条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不断健全全社会守信激励和失信惩戒的联动机制</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各级政府、各相关部门要树立大局意识，把在行政管理事项中使用信用记录和信用报告工作纳入重要工作日程。要加强协同配合，推动形成信用记录和信用报告跨部门、跨区域应用的联动机制。要通过信用记录和信用报告在行政管理事项中的联合应用，逐步建立健全全社会守信激励和失信惩戒联动机制。</w:t>
            </w:r>
          </w:p>
          <w:p>
            <w:pPr>
              <w:pStyle w:val="23"/>
              <w:keepNext w:val="0"/>
              <w:keepLines w:val="0"/>
              <w:widowControl w:val="0"/>
              <w:numPr>
                <w:ilvl w:val="0"/>
                <w:numId w:val="6"/>
              </w:numPr>
              <w:shd w:val="clear" w:color="auto" w:fill="auto"/>
              <w:tabs>
                <w:tab w:val="left" w:pos="920"/>
              </w:tabs>
              <w:bidi w:val="0"/>
              <w:spacing w:before="0" w:after="0" w:line="319" w:lineRule="exact"/>
              <w:ind w:left="0" w:right="0" w:firstLine="560"/>
              <w:jc w:val="both"/>
              <w:rPr>
                <w:sz w:val="22"/>
                <w:szCs w:val="22"/>
              </w:rPr>
            </w:pPr>
            <w:r>
              <w:rPr>
                <w:color w:val="000000"/>
                <w:spacing w:val="0"/>
                <w:w w:val="100"/>
                <w:position w:val="0"/>
                <w:sz w:val="22"/>
                <w:szCs w:val="22"/>
              </w:rPr>
              <w:t>《中华人民共和国证券法》</w:t>
            </w:r>
          </w:p>
          <w:p>
            <w:pPr>
              <w:pStyle w:val="23"/>
              <w:keepNext w:val="0"/>
              <w:keepLines w:val="0"/>
              <w:widowControl w:val="0"/>
              <w:shd w:val="clear" w:color="auto" w:fill="auto"/>
              <w:bidi w:val="0"/>
              <w:spacing w:before="0" w:after="0" w:line="319" w:lineRule="exact"/>
              <w:ind w:left="0" w:right="0" w:firstLine="540"/>
              <w:jc w:val="both"/>
              <w:rPr>
                <w:sz w:val="22"/>
                <w:szCs w:val="22"/>
              </w:rPr>
            </w:pPr>
            <w:r>
              <w:rPr>
                <w:color w:val="000000"/>
                <w:spacing w:val="0"/>
                <w:w w:val="100"/>
                <w:position w:val="0"/>
                <w:sz w:val="22"/>
                <w:szCs w:val="22"/>
              </w:rPr>
              <w:t>第十六条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公开发行公司债券，应当符合下列条件：</w:t>
            </w:r>
          </w:p>
          <w:p>
            <w:pPr>
              <w:pStyle w:val="23"/>
              <w:keepNext w:val="0"/>
              <w:keepLines w:val="0"/>
              <w:widowControl w:val="0"/>
              <w:shd w:val="clear" w:color="auto" w:fill="auto"/>
              <w:bidi w:val="0"/>
              <w:spacing w:before="0" w:after="0" w:line="319" w:lineRule="exact"/>
              <w:ind w:left="0" w:right="0" w:firstLine="68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股份有限公司的挣资产不低于人民币三千万元，有限责任公司的净资产不低于人民币六千万元；</w:t>
            </w:r>
          </w:p>
          <w:p>
            <w:pPr>
              <w:pStyle w:val="23"/>
              <w:keepNext w:val="0"/>
              <w:keepLines w:val="0"/>
              <w:widowControl w:val="0"/>
              <w:shd w:val="clear" w:color="auto" w:fill="auto"/>
              <w:bidi w:val="0"/>
              <w:spacing w:before="0" w:after="0" w:line="319" w:lineRule="exact"/>
              <w:ind w:left="0" w:right="0" w:firstLine="680"/>
              <w:jc w:val="both"/>
              <w:rPr>
                <w:rFonts w:hint="eastAsia" w:eastAsia="宋体"/>
                <w:sz w:val="22"/>
                <w:szCs w:val="22"/>
                <w:lang w:eastAsia="zh-CN"/>
              </w:rPr>
            </w:pPr>
            <w:r>
              <w:rPr>
                <w:color w:val="000000"/>
                <w:spacing w:val="0"/>
                <w:w w:val="100"/>
                <w:position w:val="0"/>
                <w:sz w:val="22"/>
                <w:szCs w:val="22"/>
              </w:rPr>
              <w:t>(二)累计债券余额不超过公司净资产的百分</w:t>
            </w:r>
            <w:r>
              <w:rPr>
                <w:rFonts w:hint="eastAsia"/>
                <w:color w:val="000000"/>
                <w:spacing w:val="0"/>
                <w:w w:val="100"/>
                <w:position w:val="0"/>
                <w:sz w:val="22"/>
                <w:szCs w:val="22"/>
                <w:lang w:eastAsia="zh-CN"/>
              </w:rPr>
              <w:t>之四十；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12" w:type="default"/>
          <w:footerReference r:id="rId13" w:type="even"/>
          <w:footnotePr>
            <w:numFmt w:val="decimal"/>
          </w:footnotePr>
          <w:pgSz w:w="16840" w:h="11900" w:orient="landscape"/>
          <w:pgMar w:top="1805" w:right="1174" w:bottom="1538" w:left="1521" w:header="1377" w:footer="1110" w:gutter="0"/>
          <w:pgNumType w:fmt="decimal" w:start="16"/>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78"/>
        <w:gridCol w:w="10411"/>
        <w:gridCol w:w="2052"/>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6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805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tabs>
                <w:tab w:val="left" w:pos="1263"/>
              </w:tabs>
              <w:bidi w:val="0"/>
              <w:spacing w:before="0" w:after="0" w:line="324"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最近三年平均可分配利润足以支付公司债券一年的利息；</w:t>
            </w:r>
          </w:p>
          <w:p>
            <w:pPr>
              <w:pStyle w:val="23"/>
              <w:keepNext w:val="0"/>
              <w:keepLines w:val="0"/>
              <w:widowControl w:val="0"/>
              <w:shd w:val="clear" w:color="auto" w:fill="auto"/>
              <w:tabs>
                <w:tab w:val="left" w:pos="1263"/>
              </w:tabs>
              <w:bidi w:val="0"/>
              <w:spacing w:before="0" w:after="0" w:line="324"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筹集的资金投向符合国家产业政策；</w:t>
            </w:r>
          </w:p>
          <w:p>
            <w:pPr>
              <w:pStyle w:val="23"/>
              <w:keepNext w:val="0"/>
              <w:keepLines w:val="0"/>
              <w:widowControl w:val="0"/>
              <w:shd w:val="clear" w:color="auto" w:fill="auto"/>
              <w:tabs>
                <w:tab w:val="left" w:pos="1263"/>
              </w:tabs>
              <w:bidi w:val="0"/>
              <w:spacing w:before="0" w:after="0" w:line="324"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债券的利率不超过国务院限定的利率水平；</w:t>
            </w:r>
          </w:p>
          <w:p>
            <w:pPr>
              <w:pStyle w:val="23"/>
              <w:keepNext w:val="0"/>
              <w:keepLines w:val="0"/>
              <w:widowControl w:val="0"/>
              <w:shd w:val="clear" w:color="auto" w:fill="auto"/>
              <w:tabs>
                <w:tab w:val="left" w:pos="1292"/>
              </w:tabs>
              <w:bidi w:val="0"/>
              <w:spacing w:before="0" w:after="0" w:line="324"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国务院规定的其他条件。</w:t>
            </w:r>
          </w:p>
          <w:p>
            <w:pPr>
              <w:pStyle w:val="23"/>
              <w:keepNext w:val="0"/>
              <w:keepLines w:val="0"/>
              <w:widowControl w:val="0"/>
              <w:shd w:val="clear" w:color="auto" w:fill="auto"/>
              <w:bidi w:val="0"/>
              <w:spacing w:before="0" w:after="0" w:line="324" w:lineRule="exact"/>
              <w:ind w:left="0" w:right="0" w:firstLine="560"/>
              <w:jc w:val="left"/>
              <w:rPr>
                <w:sz w:val="22"/>
                <w:szCs w:val="22"/>
              </w:rPr>
            </w:pPr>
            <w:r>
              <w:rPr>
                <w:color w:val="000000"/>
                <w:spacing w:val="0"/>
                <w:w w:val="100"/>
                <w:position w:val="0"/>
                <w:sz w:val="22"/>
                <w:szCs w:val="22"/>
              </w:rPr>
              <w:t>公开发行公司债券筹集的资金，必须用于核准的用途，不得用于弥补亏损和非生产性支出。上市公司发行可转换为股票的公司债券，除应当符合第一款规定的条件外，还应当符合本法关于公开发行股票的条件，并报国务院证券监督管理机构核准。</w:t>
            </w:r>
          </w:p>
          <w:p>
            <w:pPr>
              <w:pStyle w:val="23"/>
              <w:keepNext w:val="0"/>
              <w:keepLines w:val="0"/>
              <w:widowControl w:val="0"/>
              <w:shd w:val="clear" w:color="auto" w:fill="auto"/>
              <w:bidi w:val="0"/>
              <w:spacing w:before="0" w:after="0" w:line="324" w:lineRule="exact"/>
              <w:ind w:left="0" w:right="0" w:firstLine="540"/>
              <w:jc w:val="both"/>
              <w:rPr>
                <w:sz w:val="22"/>
                <w:szCs w:val="22"/>
              </w:rPr>
            </w:pPr>
            <w:r>
              <w:rPr>
                <w:color w:val="000000"/>
                <w:spacing w:val="0"/>
                <w:w w:val="100"/>
                <w:position w:val="0"/>
                <w:sz w:val="22"/>
                <w:szCs w:val="22"/>
                <w:lang w:val="zh-CN" w:eastAsia="zh-CN" w:bidi="zh-CN"/>
              </w:rPr>
              <w:t>第一</w:t>
            </w:r>
            <w:r>
              <w:rPr>
                <w:color w:val="000000"/>
                <w:spacing w:val="0"/>
                <w:w w:val="100"/>
                <w:position w:val="0"/>
                <w:sz w:val="22"/>
                <w:szCs w:val="22"/>
              </w:rPr>
              <w:t>百二十四条 设立证券公司，应当具备下列条件：</w:t>
            </w:r>
          </w:p>
          <w:p>
            <w:pPr>
              <w:pStyle w:val="23"/>
              <w:keepNext w:val="0"/>
              <w:keepLines w:val="0"/>
              <w:widowControl w:val="0"/>
              <w:shd w:val="clear" w:color="auto" w:fill="auto"/>
              <w:tabs>
                <w:tab w:val="left" w:pos="1256"/>
              </w:tabs>
              <w:bidi w:val="0"/>
              <w:spacing w:before="0" w:after="0" w:line="324" w:lineRule="exact"/>
              <w:ind w:left="0" w:right="0" w:firstLine="68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有符合法律、行政法规规定的公司章程；</w:t>
            </w:r>
          </w:p>
          <w:p>
            <w:pPr>
              <w:pStyle w:val="23"/>
              <w:keepNext w:val="0"/>
              <w:keepLines w:val="0"/>
              <w:widowControl w:val="0"/>
              <w:shd w:val="clear" w:color="auto" w:fill="auto"/>
              <w:tabs>
                <w:tab w:val="left" w:pos="1174"/>
              </w:tabs>
              <w:bidi w:val="0"/>
              <w:spacing w:before="0" w:after="0" w:line="324"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主要股东具有持续盈利能力，信誉良好，最近三年无重大违法违规记录，净资产不低于人民币二亿元；</w:t>
            </w:r>
          </w:p>
          <w:p>
            <w:pPr>
              <w:pStyle w:val="23"/>
              <w:keepNext w:val="0"/>
              <w:keepLines w:val="0"/>
              <w:widowControl w:val="0"/>
              <w:shd w:val="clear" w:color="auto" w:fill="auto"/>
              <w:tabs>
                <w:tab w:val="left" w:pos="1256"/>
              </w:tabs>
              <w:bidi w:val="0"/>
              <w:spacing w:before="0" w:after="0" w:line="324"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有符合本法规定的注册资本；</w:t>
            </w:r>
          </w:p>
          <w:p>
            <w:pPr>
              <w:pStyle w:val="23"/>
              <w:keepNext w:val="0"/>
              <w:keepLines w:val="0"/>
              <w:widowControl w:val="0"/>
              <w:shd w:val="clear" w:color="auto" w:fill="auto"/>
              <w:tabs>
                <w:tab w:val="left" w:pos="1263"/>
              </w:tabs>
              <w:bidi w:val="0"/>
              <w:spacing w:before="0" w:after="0" w:line="324" w:lineRule="exact"/>
              <w:ind w:left="0" w:right="0" w:firstLine="68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董事、监事、高级管理人员具备任职资格，从业人员具有证券从业资格；</w:t>
            </w:r>
          </w:p>
          <w:p>
            <w:pPr>
              <w:pStyle w:val="23"/>
              <w:keepNext w:val="0"/>
              <w:keepLines w:val="0"/>
              <w:widowControl w:val="0"/>
              <w:shd w:val="clear" w:color="auto" w:fill="auto"/>
              <w:tabs>
                <w:tab w:val="left" w:pos="1263"/>
              </w:tabs>
              <w:bidi w:val="0"/>
              <w:spacing w:before="0" w:after="0" w:line="324"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有完善的风险管理与内部控制制度；</w:t>
            </w:r>
          </w:p>
          <w:p>
            <w:pPr>
              <w:pStyle w:val="23"/>
              <w:keepNext w:val="0"/>
              <w:keepLines w:val="0"/>
              <w:widowControl w:val="0"/>
              <w:shd w:val="clear" w:color="auto" w:fill="auto"/>
              <w:tabs>
                <w:tab w:val="left" w:pos="1256"/>
              </w:tabs>
              <w:bidi w:val="0"/>
              <w:spacing w:before="0" w:after="0" w:line="324"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有合格的经营场所和业务设施；</w:t>
            </w:r>
          </w:p>
          <w:p>
            <w:pPr>
              <w:pStyle w:val="23"/>
              <w:keepNext w:val="0"/>
              <w:keepLines w:val="0"/>
              <w:widowControl w:val="0"/>
              <w:shd w:val="clear" w:color="auto" w:fill="auto"/>
              <w:tabs>
                <w:tab w:val="left" w:pos="1256"/>
              </w:tabs>
              <w:bidi w:val="0"/>
              <w:spacing w:before="0" w:after="0" w:line="324" w:lineRule="exact"/>
              <w:ind w:left="0" w:right="0" w:firstLine="680"/>
              <w:jc w:val="left"/>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法律、行政法规规定的和经国务院批准的国务院证券监督管理机构规定的其他条件。</w:t>
            </w:r>
          </w:p>
          <w:p>
            <w:pPr>
              <w:pStyle w:val="23"/>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000000"/>
                <w:spacing w:val="0"/>
                <w:w w:val="100"/>
                <w:position w:val="0"/>
                <w:sz w:val="28"/>
                <w:szCs w:val="28"/>
                <w:lang w:val="en-US" w:eastAsia="en-US" w:bidi="en-US"/>
              </w:rPr>
              <w:t>5.</w:t>
            </w:r>
            <w:r>
              <w:rPr>
                <w:color w:val="000000"/>
                <w:spacing w:val="0"/>
                <w:w w:val="100"/>
                <w:position w:val="0"/>
                <w:sz w:val="22"/>
                <w:szCs w:val="22"/>
              </w:rPr>
              <w:t>《中华人民共和国证券投资基金法》</w:t>
            </w:r>
          </w:p>
          <w:p>
            <w:pPr>
              <w:pStyle w:val="23"/>
              <w:keepNext w:val="0"/>
              <w:keepLines w:val="0"/>
              <w:widowControl w:val="0"/>
              <w:shd w:val="clear" w:color="auto" w:fill="auto"/>
              <w:bidi w:val="0"/>
              <w:spacing w:before="0" w:after="0" w:line="324" w:lineRule="exact"/>
              <w:ind w:left="0" w:right="0" w:firstLine="560"/>
              <w:jc w:val="both"/>
              <w:rPr>
                <w:sz w:val="22"/>
                <w:szCs w:val="22"/>
              </w:rPr>
            </w:pPr>
            <w:r>
              <w:rPr>
                <w:color w:val="000000"/>
                <w:spacing w:val="0"/>
                <w:w w:val="100"/>
                <w:position w:val="0"/>
                <w:sz w:val="22"/>
                <w:szCs w:val="22"/>
              </w:rPr>
              <w:t>第四条 从事证券投资基金活动，应当遵循自愿、公平、诚实信用的原则，不得损害国家利益和社会公共利益。</w:t>
            </w:r>
          </w:p>
          <w:p>
            <w:pPr>
              <w:pStyle w:val="23"/>
              <w:keepNext w:val="0"/>
              <w:keepLines w:val="0"/>
              <w:widowControl w:val="0"/>
              <w:shd w:val="clear" w:color="auto" w:fill="auto"/>
              <w:bidi w:val="0"/>
              <w:spacing w:before="0" w:after="0" w:line="338" w:lineRule="exact"/>
              <w:ind w:left="0" w:right="0" w:firstLine="560"/>
              <w:jc w:val="both"/>
              <w:rPr>
                <w:sz w:val="22"/>
                <w:szCs w:val="22"/>
              </w:rPr>
            </w:pPr>
            <w:r>
              <w:rPr>
                <w:color w:val="000000"/>
                <w:spacing w:val="0"/>
                <w:w w:val="100"/>
                <w:position w:val="0"/>
                <w:sz w:val="22"/>
                <w:szCs w:val="22"/>
              </w:rPr>
              <w:t>第十三条 设立管理公开募集基金的基金管理公司，应当具备下列条件，并经国务院证券监督管理机构批准：</w:t>
            </w:r>
          </w:p>
          <w:p>
            <w:pPr>
              <w:pStyle w:val="23"/>
              <w:keepNext w:val="0"/>
              <w:keepLines w:val="0"/>
              <w:widowControl w:val="0"/>
              <w:shd w:val="clear" w:color="auto" w:fill="auto"/>
              <w:bidi w:val="0"/>
              <w:spacing w:before="0" w:after="0" w:line="240" w:lineRule="auto"/>
              <w:ind w:left="0" w:right="0" w:firstLine="680"/>
              <w:jc w:val="left"/>
              <w:rPr>
                <w:sz w:val="22"/>
                <w:szCs w:val="22"/>
              </w:rPr>
            </w:pPr>
            <w:r>
              <w:rPr>
                <w:color w:val="000000"/>
                <w:spacing w:val="0"/>
                <w:w w:val="100"/>
                <w:position w:val="0"/>
                <w:sz w:val="22"/>
                <w:szCs w:val="22"/>
              </w:rPr>
              <w:t>（</w:t>
            </w:r>
            <w:r>
              <w:rPr>
                <w:rFonts w:hint="eastAsia"/>
                <w:color w:val="000000"/>
                <w:spacing w:val="0"/>
                <w:w w:val="100"/>
                <w:position w:val="0"/>
                <w:sz w:val="22"/>
                <w:szCs w:val="22"/>
                <w:lang w:eastAsia="zh-CN"/>
              </w:rPr>
              <w:t>一</w:t>
            </w:r>
            <w:r>
              <w:rPr>
                <w:color w:val="000000"/>
                <w:spacing w:val="0"/>
                <w:w w:val="100"/>
                <w:position w:val="0"/>
                <w:sz w:val="22"/>
                <w:szCs w:val="22"/>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有符合本法和《中华人民共和国公司法》规定的章程；</w:t>
            </w:r>
          </w:p>
          <w:p>
            <w:pPr>
              <w:pStyle w:val="23"/>
              <w:keepNext w:val="0"/>
              <w:keepLines w:val="0"/>
              <w:widowControl w:val="0"/>
              <w:shd w:val="clear" w:color="auto" w:fill="auto"/>
              <w:tabs>
                <w:tab w:val="left" w:pos="1263"/>
              </w:tabs>
              <w:bidi w:val="0"/>
              <w:spacing w:before="0" w:after="0" w:line="310" w:lineRule="exact"/>
              <w:ind w:left="0" w:right="0" w:firstLine="680"/>
              <w:jc w:val="left"/>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注册资本不低于一亿元人民币，且必须为实缴货币资本；</w:t>
            </w:r>
          </w:p>
          <w:p>
            <w:pPr>
              <w:pStyle w:val="23"/>
              <w:keepNext w:val="0"/>
              <w:keepLines w:val="0"/>
              <w:widowControl w:val="0"/>
              <w:shd w:val="clear" w:color="auto" w:fill="auto"/>
              <w:tabs>
                <w:tab w:val="left" w:pos="1159"/>
              </w:tabs>
              <w:bidi w:val="0"/>
              <w:spacing w:before="0" w:after="0" w:line="310"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主要股东应当具有经营金融业务或者管理金融机构的良好业绩、良好的财务状况和社会信誉，资产规模达到国务院规定的标准，最近三年没有违法记录；</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14" w:type="default"/>
          <w:footerReference r:id="rId15" w:type="even"/>
          <w:footnotePr>
            <w:numFmt w:val="decimal"/>
          </w:footnotePr>
          <w:pgSz w:w="16840" w:h="11900" w:orient="landscape"/>
          <w:pgMar w:top="1942" w:right="1140" w:bottom="1398" w:left="1559" w:header="1514" w:footer="3" w:gutter="0"/>
          <w:pgNumType w:fmt="decimal" w:start="17"/>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85"/>
        <w:gridCol w:w="10411"/>
        <w:gridCol w:w="2045"/>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tabs>
                <w:tab w:val="left" w:pos="1378"/>
              </w:tabs>
              <w:bidi w:val="0"/>
              <w:spacing w:before="0" w:after="0" w:line="240" w:lineRule="auto"/>
              <w:ind w:left="0" w:right="0" w:firstLine="0"/>
              <w:jc w:val="right"/>
              <w:rPr>
                <w:sz w:val="22"/>
                <w:szCs w:val="22"/>
              </w:rPr>
            </w:pPr>
            <w:r>
              <w:rPr>
                <w:color w:val="000000"/>
                <w:spacing w:val="0"/>
                <w:w w:val="100"/>
                <w:position w:val="0"/>
                <w:sz w:val="22"/>
                <w:szCs w:val="22"/>
              </w:rPr>
              <w:t>实施单位</w:t>
            </w:r>
            <w:r>
              <w:rPr>
                <w:color w:val="000000"/>
                <w:spacing w:val="0"/>
                <w:w w:val="100"/>
                <w:position w:val="0"/>
                <w:sz w:val="22"/>
                <w:szCs w:val="22"/>
              </w:rPr>
              <w:tab/>
            </w:r>
          </w:p>
        </w:tc>
      </w:tr>
      <w:tr>
        <w:tblPrEx>
          <w:tblCellMar>
            <w:top w:w="0" w:type="dxa"/>
            <w:left w:w="10" w:type="dxa"/>
            <w:bottom w:w="0" w:type="dxa"/>
            <w:right w:w="10" w:type="dxa"/>
          </w:tblCellMar>
        </w:tblPrEx>
        <w:trPr>
          <w:trHeight w:val="7810"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3"/>
              <w:keepNext w:val="0"/>
              <w:keepLines w:val="0"/>
              <w:widowControl w:val="0"/>
              <w:shd w:val="clear" w:color="auto" w:fill="auto"/>
              <w:tabs>
                <w:tab w:val="left" w:pos="1221"/>
              </w:tabs>
              <w:bidi w:val="0"/>
              <w:spacing w:before="0" w:after="0" w:line="317" w:lineRule="exact"/>
              <w:ind w:left="0" w:right="0" w:firstLine="64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取得基金从业资格的人员达到法定人数；</w:t>
            </w:r>
          </w:p>
          <w:p>
            <w:pPr>
              <w:pStyle w:val="23"/>
              <w:keepNext w:val="0"/>
              <w:keepLines w:val="0"/>
              <w:widowControl w:val="0"/>
              <w:shd w:val="clear" w:color="auto" w:fill="auto"/>
              <w:tabs>
                <w:tab w:val="left" w:pos="1216"/>
              </w:tabs>
              <w:bidi w:val="0"/>
              <w:spacing w:before="0" w:after="0" w:line="317" w:lineRule="exact"/>
              <w:ind w:left="0" w:right="0" w:firstLine="64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董事、监事、高级管理人员具备相应的任职条件；</w:t>
            </w:r>
          </w:p>
          <w:p>
            <w:pPr>
              <w:pStyle w:val="23"/>
              <w:keepNext w:val="0"/>
              <w:keepLines w:val="0"/>
              <w:widowControl w:val="0"/>
              <w:shd w:val="clear" w:color="auto" w:fill="auto"/>
              <w:tabs>
                <w:tab w:val="left" w:pos="1216"/>
              </w:tabs>
              <w:bidi w:val="0"/>
              <w:spacing w:before="0" w:after="0" w:line="317" w:lineRule="exact"/>
              <w:ind w:left="0" w:right="0" w:firstLine="64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有符合要求的营业场所、安全防范设施和与基金管理业务有关的其他设施；</w:t>
            </w:r>
          </w:p>
          <w:p>
            <w:pPr>
              <w:pStyle w:val="23"/>
              <w:keepNext w:val="0"/>
              <w:keepLines w:val="0"/>
              <w:widowControl w:val="0"/>
              <w:shd w:val="clear" w:color="auto" w:fill="auto"/>
              <w:tabs>
                <w:tab w:val="left" w:pos="1211"/>
              </w:tabs>
              <w:bidi w:val="0"/>
              <w:spacing w:before="0" w:after="0" w:line="317" w:lineRule="exact"/>
              <w:ind w:left="0" w:right="0" w:firstLine="64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有良好的内部治理结构、完善的内部稽核监控制度、风险控制制度；</w:t>
            </w:r>
          </w:p>
          <w:p>
            <w:pPr>
              <w:pStyle w:val="23"/>
              <w:keepNext w:val="0"/>
              <w:keepLines w:val="0"/>
              <w:widowControl w:val="0"/>
              <w:shd w:val="clear" w:color="auto" w:fill="auto"/>
              <w:tabs>
                <w:tab w:val="left" w:pos="1226"/>
              </w:tabs>
              <w:bidi w:val="0"/>
              <w:spacing w:before="0" w:after="0" w:line="317" w:lineRule="exact"/>
              <w:ind w:left="0" w:right="0" w:firstLine="640"/>
              <w:jc w:val="both"/>
              <w:rPr>
                <w:sz w:val="22"/>
                <w:szCs w:val="22"/>
              </w:rPr>
            </w:pPr>
            <w:r>
              <w:rPr>
                <w:color w:val="000000"/>
                <w:spacing w:val="0"/>
                <w:w w:val="100"/>
                <w:position w:val="0"/>
                <w:sz w:val="22"/>
                <w:szCs w:val="22"/>
              </w:rPr>
              <w:t>（八）</w:t>
            </w:r>
            <w:r>
              <w:rPr>
                <w:color w:val="000000"/>
                <w:spacing w:val="0"/>
                <w:w w:val="100"/>
                <w:position w:val="0"/>
                <w:sz w:val="22"/>
                <w:szCs w:val="22"/>
              </w:rPr>
              <w:tab/>
            </w:r>
            <w:r>
              <w:rPr>
                <w:color w:val="000000"/>
                <w:spacing w:val="0"/>
                <w:w w:val="100"/>
                <w:position w:val="0"/>
                <w:sz w:val="22"/>
                <w:szCs w:val="22"/>
              </w:rPr>
              <w:t>法律、行政法规规定的和经国务院批准的国务院证券监督管理机构规定的其他条件。</w:t>
            </w:r>
          </w:p>
          <w:p>
            <w:pPr>
              <w:pStyle w:val="23"/>
              <w:keepNext w:val="0"/>
              <w:keepLines w:val="0"/>
              <w:widowControl w:val="0"/>
              <w:numPr>
                <w:ilvl w:val="0"/>
                <w:numId w:val="7"/>
              </w:numPr>
              <w:shd w:val="clear" w:color="auto" w:fill="auto"/>
              <w:tabs>
                <w:tab w:val="left" w:pos="900"/>
              </w:tabs>
              <w:bidi w:val="0"/>
              <w:spacing w:before="0" w:after="0" w:line="240" w:lineRule="auto"/>
              <w:ind w:left="0" w:right="0" w:firstLine="540"/>
              <w:jc w:val="both"/>
              <w:rPr>
                <w:sz w:val="22"/>
                <w:szCs w:val="22"/>
              </w:rPr>
            </w:pPr>
            <w:r>
              <w:rPr>
                <w:color w:val="000000"/>
                <w:spacing w:val="0"/>
                <w:w w:val="100"/>
                <w:position w:val="0"/>
                <w:sz w:val="22"/>
                <w:szCs w:val="22"/>
              </w:rPr>
              <w:t>《期货交易管理条例》</w:t>
            </w:r>
          </w:p>
          <w:p>
            <w:pPr>
              <w:pStyle w:val="23"/>
              <w:keepNext w:val="0"/>
              <w:keepLines w:val="0"/>
              <w:widowControl w:val="0"/>
              <w:shd w:val="clear" w:color="auto" w:fill="auto"/>
              <w:bidi w:val="0"/>
              <w:spacing w:before="0" w:after="0" w:line="317" w:lineRule="exact"/>
              <w:ind w:left="0" w:right="0" w:firstLine="540"/>
              <w:jc w:val="both"/>
              <w:rPr>
                <w:sz w:val="22"/>
                <w:szCs w:val="22"/>
              </w:rPr>
            </w:pPr>
            <w:r>
              <w:rPr>
                <w:color w:val="000000"/>
                <w:spacing w:val="0"/>
                <w:w w:val="100"/>
                <w:position w:val="0"/>
                <w:sz w:val="22"/>
                <w:szCs w:val="22"/>
              </w:rPr>
              <w:t>第十六条 申请设立期货公司，应当符合《中华人民共和国公司法》的规定，并具备下列条件：</w:t>
            </w:r>
          </w:p>
          <w:p>
            <w:pPr>
              <w:pStyle w:val="23"/>
              <w:keepNext w:val="0"/>
              <w:keepLines w:val="0"/>
              <w:widowControl w:val="0"/>
              <w:shd w:val="clear" w:color="auto" w:fill="auto"/>
              <w:tabs>
                <w:tab w:val="left" w:pos="1221"/>
              </w:tabs>
              <w:bidi w:val="0"/>
              <w:spacing w:before="0" w:after="0" w:line="317" w:lineRule="exact"/>
              <w:ind w:left="0" w:right="0" w:firstLine="64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注册资本最低限额为</w:t>
            </w:r>
            <w:r>
              <w:rPr>
                <w:rFonts w:hint="eastAsia"/>
                <w:color w:val="000000"/>
                <w:spacing w:val="0"/>
                <w:w w:val="100"/>
                <w:position w:val="0"/>
                <w:sz w:val="22"/>
                <w:szCs w:val="22"/>
                <w:lang w:eastAsia="zh-CN"/>
              </w:rPr>
              <w:t>人</w:t>
            </w:r>
            <w:r>
              <w:rPr>
                <w:color w:val="000000"/>
                <w:spacing w:val="0"/>
                <w:w w:val="100"/>
                <w:position w:val="0"/>
                <w:sz w:val="22"/>
                <w:szCs w:val="22"/>
              </w:rPr>
              <w:t>民币</w:t>
            </w:r>
            <w:r>
              <w:rPr>
                <w:rFonts w:hint="eastAsia"/>
                <w:color w:val="000000"/>
                <w:spacing w:val="0"/>
                <w:w w:val="100"/>
                <w:position w:val="0"/>
                <w:sz w:val="22"/>
                <w:szCs w:val="22"/>
                <w:lang w:eastAsia="zh-CN"/>
              </w:rPr>
              <w:t>3000</w:t>
            </w:r>
            <w:r>
              <w:rPr>
                <w:color w:val="000000"/>
                <w:spacing w:val="0"/>
                <w:w w:val="100"/>
                <w:position w:val="0"/>
                <w:sz w:val="22"/>
                <w:szCs w:val="22"/>
              </w:rPr>
              <w:t>万元；</w:t>
            </w:r>
          </w:p>
          <w:p>
            <w:pPr>
              <w:pStyle w:val="23"/>
              <w:keepNext w:val="0"/>
              <w:keepLines w:val="0"/>
              <w:widowControl w:val="0"/>
              <w:shd w:val="clear" w:color="auto" w:fill="auto"/>
              <w:tabs>
                <w:tab w:val="left" w:pos="1221"/>
              </w:tabs>
              <w:bidi w:val="0"/>
              <w:spacing w:before="0" w:after="0" w:line="317" w:lineRule="exact"/>
              <w:ind w:left="0" w:right="0" w:firstLine="640"/>
              <w:jc w:val="both"/>
              <w:rPr>
                <w:sz w:val="22"/>
                <w:szCs w:val="22"/>
              </w:rPr>
            </w:pPr>
            <w:r>
              <w:rPr>
                <w:color w:val="000000"/>
                <w:spacing w:val="0"/>
                <w:w w:val="100"/>
                <w:position w:val="0"/>
                <w:sz w:val="22"/>
                <w:szCs w:val="22"/>
              </w:rPr>
              <w:t>（二）</w:t>
            </w:r>
            <w:r>
              <w:rPr>
                <w:i w:val="0"/>
                <w:iCs w:val="0"/>
                <w:color w:val="000000"/>
                <w:spacing w:val="0"/>
                <w:w w:val="100"/>
                <w:position w:val="0"/>
                <w:sz w:val="22"/>
                <w:szCs w:val="22"/>
              </w:rPr>
              <w:tab/>
            </w:r>
            <w:r>
              <w:rPr>
                <w:i w:val="0"/>
                <w:iCs w:val="0"/>
                <w:color w:val="000000"/>
                <w:spacing w:val="0"/>
                <w:w w:val="100"/>
                <w:position w:val="0"/>
                <w:sz w:val="22"/>
                <w:szCs w:val="22"/>
              </w:rPr>
              <w:t>董事、</w:t>
            </w:r>
            <w:r>
              <w:rPr>
                <w:color w:val="000000"/>
                <w:spacing w:val="0"/>
                <w:w w:val="100"/>
                <w:position w:val="0"/>
                <w:sz w:val="22"/>
                <w:szCs w:val="22"/>
              </w:rPr>
              <w:t>监事、高级管理人员具备任职资格，从业人员具有期货从业资格；</w:t>
            </w:r>
          </w:p>
          <w:p>
            <w:pPr>
              <w:pStyle w:val="23"/>
              <w:keepNext w:val="0"/>
              <w:keepLines w:val="0"/>
              <w:widowControl w:val="0"/>
              <w:shd w:val="clear" w:color="auto" w:fill="auto"/>
              <w:tabs>
                <w:tab w:val="left" w:pos="1216"/>
              </w:tabs>
              <w:bidi w:val="0"/>
              <w:spacing w:before="0" w:after="0" w:line="317" w:lineRule="exact"/>
              <w:ind w:left="0" w:right="0" w:firstLine="64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有符合法律、行政法规规定的公司章程；</w:t>
            </w:r>
          </w:p>
          <w:p>
            <w:pPr>
              <w:pStyle w:val="23"/>
              <w:keepNext w:val="0"/>
              <w:keepLines w:val="0"/>
              <w:widowControl w:val="0"/>
              <w:shd w:val="clear" w:color="auto" w:fill="auto"/>
              <w:tabs>
                <w:tab w:val="left" w:pos="1187"/>
              </w:tabs>
              <w:bidi w:val="0"/>
              <w:spacing w:before="0" w:after="0" w:line="317" w:lineRule="exact"/>
              <w:ind w:left="0" w:right="0" w:firstLine="64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主要股东以及实际控制人具有持续盈利能力，信誉良好，最近3年无重大适法违规记录；</w:t>
            </w:r>
          </w:p>
          <w:p>
            <w:pPr>
              <w:pStyle w:val="23"/>
              <w:keepNext w:val="0"/>
              <w:keepLines w:val="0"/>
              <w:widowControl w:val="0"/>
              <w:shd w:val="clear" w:color="auto" w:fill="auto"/>
              <w:tabs>
                <w:tab w:val="left" w:pos="1216"/>
              </w:tabs>
              <w:bidi w:val="0"/>
              <w:spacing w:before="0" w:after="0" w:line="302" w:lineRule="exact"/>
              <w:ind w:left="0" w:right="0" w:firstLine="64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有合格的经营场所和业务设施；</w:t>
            </w:r>
          </w:p>
          <w:p>
            <w:pPr>
              <w:pStyle w:val="23"/>
              <w:keepNext w:val="0"/>
              <w:keepLines w:val="0"/>
              <w:widowControl w:val="0"/>
              <w:shd w:val="clear" w:color="auto" w:fill="auto"/>
              <w:tabs>
                <w:tab w:val="left" w:pos="1216"/>
              </w:tabs>
              <w:bidi w:val="0"/>
              <w:spacing w:before="0" w:after="0" w:line="302" w:lineRule="exact"/>
              <w:ind w:left="0" w:right="0" w:firstLine="64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有健全的风险管理和内部控制制度；</w:t>
            </w:r>
          </w:p>
          <w:p>
            <w:pPr>
              <w:pStyle w:val="23"/>
              <w:keepNext w:val="0"/>
              <w:keepLines w:val="0"/>
              <w:widowControl w:val="0"/>
              <w:shd w:val="clear" w:color="auto" w:fill="auto"/>
              <w:tabs>
                <w:tab w:val="left" w:pos="1240"/>
              </w:tabs>
              <w:bidi w:val="0"/>
              <w:spacing w:before="0" w:after="0" w:line="302" w:lineRule="exact"/>
              <w:ind w:left="0" w:right="0" w:firstLine="64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国务院期货监督管理机构规定的其他条件。</w:t>
            </w:r>
          </w:p>
          <w:p>
            <w:pPr>
              <w:pStyle w:val="23"/>
              <w:keepNext w:val="0"/>
              <w:keepLines w:val="0"/>
              <w:widowControl w:val="0"/>
              <w:shd w:val="clear" w:color="auto" w:fill="auto"/>
              <w:bidi w:val="0"/>
              <w:spacing w:before="0" w:after="0" w:line="302" w:lineRule="exact"/>
              <w:ind w:left="0" w:right="0" w:firstLine="560"/>
              <w:jc w:val="both"/>
              <w:rPr>
                <w:color w:val="000000"/>
                <w:spacing w:val="0"/>
                <w:w w:val="100"/>
                <w:position w:val="0"/>
                <w:sz w:val="22"/>
                <w:szCs w:val="22"/>
              </w:rPr>
            </w:pPr>
            <w:r>
              <w:rPr>
                <w:color w:val="000000"/>
                <w:spacing w:val="0"/>
                <w:w w:val="100"/>
                <w:position w:val="0"/>
                <w:sz w:val="22"/>
                <w:szCs w:val="22"/>
              </w:rPr>
              <w:t>国务院期货监督管理机构根据审慎监管原则和各项业务的风险程度，可以提高注册资本最低限额。注册资本应当是实缴资本。股东应当以货币或者期货公司经营必需的非货币财产出资，货币出 资比例不得低于85%</w:t>
            </w:r>
            <w:r>
              <w:rPr>
                <w:color w:val="000000"/>
                <w:spacing w:val="0"/>
                <w:w w:val="100"/>
                <w:position w:val="0"/>
                <w:sz w:val="22"/>
                <w:szCs w:val="22"/>
              </w:rPr>
              <w:t>。</w:t>
            </w:r>
          </w:p>
          <w:p>
            <w:pPr>
              <w:pStyle w:val="23"/>
              <w:keepNext w:val="0"/>
              <w:keepLines w:val="0"/>
              <w:widowControl w:val="0"/>
              <w:shd w:val="clear" w:color="auto" w:fill="auto"/>
              <w:bidi w:val="0"/>
              <w:spacing w:before="0" w:after="0" w:line="302" w:lineRule="exact"/>
              <w:ind w:left="0" w:right="0" w:firstLine="560"/>
              <w:jc w:val="both"/>
              <w:rPr>
                <w:color w:val="000000"/>
                <w:spacing w:val="0"/>
                <w:w w:val="100"/>
                <w:position w:val="0"/>
                <w:sz w:val="22"/>
                <w:szCs w:val="22"/>
              </w:rPr>
            </w:pPr>
            <w:r>
              <w:rPr>
                <w:color w:val="000000"/>
                <w:spacing w:val="0"/>
                <w:w w:val="100"/>
                <w:position w:val="0"/>
                <w:sz w:val="22"/>
                <w:szCs w:val="22"/>
              </w:rPr>
              <w:t>国务院期货监督管理机构应当在受理期货公司设立申请之日起6</w:t>
            </w:r>
            <w:r>
              <w:rPr>
                <w:color w:val="000000"/>
                <w:spacing w:val="0"/>
                <w:w w:val="100"/>
                <w:position w:val="0"/>
                <w:sz w:val="22"/>
                <w:szCs w:val="22"/>
              </w:rPr>
              <w:t>个月内，根据审慎监管原则进行审査，作出批准或者不批准的决定。</w:t>
            </w:r>
          </w:p>
          <w:p>
            <w:pPr>
              <w:pStyle w:val="23"/>
              <w:keepNext w:val="0"/>
              <w:keepLines w:val="0"/>
              <w:widowControl w:val="0"/>
              <w:shd w:val="clear" w:color="auto" w:fill="auto"/>
              <w:bidi w:val="0"/>
              <w:spacing w:before="0" w:after="0" w:line="302" w:lineRule="exact"/>
              <w:ind w:left="0" w:right="0" w:firstLine="560"/>
              <w:jc w:val="both"/>
              <w:rPr>
                <w:color w:val="000000"/>
                <w:spacing w:val="0"/>
                <w:w w:val="100"/>
                <w:position w:val="0"/>
                <w:sz w:val="22"/>
                <w:szCs w:val="22"/>
              </w:rPr>
            </w:pPr>
            <w:r>
              <w:rPr>
                <w:color w:val="000000"/>
                <w:spacing w:val="0"/>
                <w:w w:val="100"/>
                <w:position w:val="0"/>
                <w:sz w:val="22"/>
                <w:szCs w:val="22"/>
              </w:rPr>
              <w:t>未经国务院期货监督管理机构批准，任何单位和个人不得委托或者接受他人委托持有或者管理期货公司的股权。</w:t>
            </w:r>
          </w:p>
          <w:p>
            <w:pPr>
              <w:pStyle w:val="23"/>
              <w:keepNext w:val="0"/>
              <w:keepLines w:val="0"/>
              <w:widowControl w:val="0"/>
              <w:shd w:val="clear" w:color="auto" w:fill="auto"/>
              <w:bidi w:val="0"/>
              <w:spacing w:before="0" w:after="0" w:line="302" w:lineRule="exact"/>
              <w:ind w:left="0" w:right="0" w:firstLine="560"/>
              <w:jc w:val="both"/>
              <w:rPr>
                <w:color w:val="000000"/>
                <w:spacing w:val="0"/>
                <w:w w:val="100"/>
                <w:position w:val="0"/>
                <w:sz w:val="22"/>
                <w:szCs w:val="22"/>
              </w:rPr>
            </w:pPr>
            <w:r>
              <w:rPr>
                <w:color w:val="000000"/>
                <w:spacing w:val="0"/>
                <w:w w:val="100"/>
                <w:position w:val="0"/>
                <w:sz w:val="22"/>
                <w:szCs w:val="22"/>
              </w:rPr>
              <w:t>《证券公司监督管理条例》</w:t>
            </w:r>
          </w:p>
          <w:p>
            <w:pPr>
              <w:pStyle w:val="23"/>
              <w:keepNext w:val="0"/>
              <w:keepLines w:val="0"/>
              <w:widowControl w:val="0"/>
              <w:shd w:val="clear" w:color="auto" w:fill="auto"/>
              <w:bidi w:val="0"/>
              <w:spacing w:before="0" w:after="0" w:line="302" w:lineRule="exact"/>
              <w:ind w:left="0" w:right="0" w:firstLine="560"/>
              <w:jc w:val="both"/>
              <w:rPr>
                <w:sz w:val="22"/>
                <w:szCs w:val="22"/>
              </w:rPr>
            </w:pPr>
            <w:r>
              <w:rPr>
                <w:color w:val="000000"/>
                <w:spacing w:val="0"/>
                <w:w w:val="100"/>
                <w:position w:val="0"/>
                <w:sz w:val="22"/>
                <w:szCs w:val="22"/>
              </w:rPr>
              <w:t>第十条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有下列情形之一的单位或者个人，不得成为持有证券公司5%以上股权的股东、实际控制人：</w:t>
            </w:r>
          </w:p>
          <w:p>
            <w:pPr>
              <w:pStyle w:val="23"/>
              <w:keepNext w:val="0"/>
              <w:keepLines w:val="0"/>
              <w:widowControl w:val="0"/>
              <w:shd w:val="clear" w:color="auto" w:fill="auto"/>
              <w:bidi w:val="0"/>
              <w:spacing w:before="0" w:after="0" w:line="317" w:lineRule="exact"/>
              <w:ind w:left="0" w:right="0" w:firstLine="64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因故意犯罪被判处</w:t>
            </w:r>
            <w:r>
              <w:rPr>
                <w:rFonts w:hint="eastAsia"/>
                <w:color w:val="000000"/>
                <w:spacing w:val="0"/>
                <w:w w:val="100"/>
                <w:position w:val="0"/>
                <w:sz w:val="22"/>
                <w:szCs w:val="22"/>
                <w:lang w:eastAsia="zh-CN"/>
              </w:rPr>
              <w:t>刑罚，刑罚执行完毕未逾三年；</w:t>
            </w:r>
            <w:r>
              <w:rPr>
                <w:color w:val="000000"/>
                <w:spacing w:val="0"/>
                <w:w w:val="100"/>
                <w:position w:val="0"/>
                <w:sz w:val="22"/>
                <w:szCs w:val="22"/>
              </w:rPr>
              <w:t xml:space="preserve"> </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notePr>
            <w:numFmt w:val="decimal"/>
          </w:footnotePr>
          <w:pgSz w:w="16840" w:h="11900" w:orient="landscape"/>
          <w:pgMar w:top="1834" w:right="1249" w:bottom="1643" w:left="1451" w:header="1406"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78"/>
        <w:gridCol w:w="10411"/>
        <w:gridCol w:w="2045"/>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8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94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tabs>
                <w:tab w:val="left" w:pos="1270"/>
              </w:tabs>
              <w:bidi w:val="0"/>
              <w:spacing w:before="0" w:after="0" w:line="338" w:lineRule="exact"/>
              <w:ind w:left="0" w:right="0" w:firstLine="680"/>
              <w:jc w:val="left"/>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净资产低于实收资本的50%,</w:t>
            </w:r>
            <w:r>
              <w:rPr>
                <w:color w:val="000000"/>
                <w:spacing w:val="0"/>
                <w:w w:val="100"/>
                <w:position w:val="0"/>
                <w:sz w:val="22"/>
                <w:szCs w:val="22"/>
              </w:rPr>
              <w:t>或者或有负债达到净资产的50%；</w:t>
            </w:r>
          </w:p>
          <w:p>
            <w:pPr>
              <w:pStyle w:val="23"/>
              <w:keepNext w:val="0"/>
              <w:keepLines w:val="0"/>
              <w:widowControl w:val="0"/>
              <w:shd w:val="clear" w:color="auto" w:fill="auto"/>
              <w:tabs>
                <w:tab w:val="left" w:pos="1270"/>
              </w:tabs>
              <w:bidi w:val="0"/>
              <w:spacing w:before="0" w:after="0" w:line="338" w:lineRule="exact"/>
              <w:ind w:left="0" w:right="0" w:firstLine="680"/>
              <w:jc w:val="left"/>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不能清偿到期债务；</w:t>
            </w:r>
          </w:p>
          <w:p>
            <w:pPr>
              <w:pStyle w:val="23"/>
              <w:keepNext w:val="0"/>
              <w:keepLines w:val="0"/>
              <w:widowControl w:val="0"/>
              <w:shd w:val="clear" w:color="auto" w:fill="auto"/>
              <w:tabs>
                <w:tab w:val="left" w:pos="1285"/>
              </w:tabs>
              <w:bidi w:val="0"/>
              <w:spacing w:before="0" w:after="0" w:line="240" w:lineRule="auto"/>
              <w:ind w:left="0" w:right="0" w:firstLine="680"/>
              <w:jc w:val="left"/>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国务院证券监督管理机构认定的其他情形。</w:t>
            </w:r>
          </w:p>
          <w:p>
            <w:pPr>
              <w:pStyle w:val="2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2"/>
                <w:szCs w:val="22"/>
              </w:rPr>
              <w:t>证券公司的其他股东应当符合国务院证券监督管理机构的相关要求。</w:t>
            </w:r>
          </w:p>
          <w:p>
            <w:pPr>
              <w:pStyle w:val="23"/>
              <w:keepNext w:val="0"/>
              <w:keepLines w:val="0"/>
              <w:widowControl w:val="0"/>
              <w:numPr>
                <w:ilvl w:val="0"/>
                <w:numId w:val="8"/>
              </w:numPr>
              <w:shd w:val="clear" w:color="auto" w:fill="auto"/>
              <w:tabs>
                <w:tab w:val="left" w:pos="927"/>
              </w:tabs>
              <w:bidi w:val="0"/>
              <w:spacing w:before="0" w:after="0" w:line="338" w:lineRule="exact"/>
              <w:ind w:left="0" w:right="0" w:firstLine="560"/>
              <w:jc w:val="left"/>
              <w:rPr>
                <w:sz w:val="22"/>
                <w:szCs w:val="22"/>
              </w:rPr>
            </w:pPr>
            <w:r>
              <w:rPr>
                <w:color w:val="000000"/>
                <w:spacing w:val="0"/>
                <w:w w:val="100"/>
                <w:position w:val="0"/>
                <w:sz w:val="22"/>
                <w:szCs w:val="22"/>
              </w:rPr>
              <w:t>《证</w:t>
            </w:r>
            <w:r>
              <w:rPr>
                <w:rFonts w:hint="eastAsia"/>
                <w:color w:val="000000"/>
                <w:spacing w:val="0"/>
                <w:w w:val="100"/>
                <w:position w:val="0"/>
                <w:sz w:val="22"/>
                <w:szCs w:val="22"/>
                <w:lang w:eastAsia="zh-CN"/>
              </w:rPr>
              <w:t>券投</w:t>
            </w:r>
            <w:r>
              <w:rPr>
                <w:color w:val="000000"/>
                <w:spacing w:val="0"/>
                <w:w w:val="100"/>
                <w:position w:val="0"/>
                <w:sz w:val="22"/>
                <w:szCs w:val="22"/>
              </w:rPr>
              <w:t>资基金管理公司管理办法》</w:t>
            </w:r>
          </w:p>
          <w:p>
            <w:pPr>
              <w:pStyle w:val="23"/>
              <w:keepNext w:val="0"/>
              <w:keepLines w:val="0"/>
              <w:widowControl w:val="0"/>
              <w:shd w:val="clear" w:color="auto" w:fill="auto"/>
              <w:bidi w:val="0"/>
              <w:spacing w:before="0" w:after="0" w:line="302" w:lineRule="exact"/>
              <w:ind w:left="0" w:right="0" w:firstLine="560"/>
              <w:jc w:val="left"/>
              <w:rPr>
                <w:sz w:val="22"/>
                <w:szCs w:val="22"/>
              </w:rPr>
            </w:pPr>
            <w:r>
              <w:rPr>
                <w:color w:val="000000"/>
                <w:spacing w:val="0"/>
                <w:w w:val="100"/>
                <w:position w:val="0"/>
                <w:sz w:val="22"/>
                <w:szCs w:val="22"/>
              </w:rPr>
              <w:t>第七条 申请设立基金管理公司，出资或者持有股份占基金管理公司注册资本的比例（以下简称持股比例）在5%以上的股东，应当具备下列条件：</w:t>
            </w:r>
          </w:p>
          <w:p>
            <w:pPr>
              <w:pStyle w:val="23"/>
              <w:keepNext w:val="0"/>
              <w:keepLines w:val="0"/>
              <w:widowControl w:val="0"/>
              <w:shd w:val="clear" w:color="auto" w:fill="auto"/>
              <w:bidi w:val="0"/>
              <w:spacing w:before="0" w:after="0" w:line="338" w:lineRule="exact"/>
              <w:ind w:left="0" w:right="0" w:firstLine="680"/>
              <w:jc w:val="left"/>
              <w:rPr>
                <w:rFonts w:hint="eastAsia" w:eastAsia="宋体"/>
                <w:sz w:val="22"/>
                <w:szCs w:val="22"/>
                <w:lang w:eastAsia="zh-CN"/>
              </w:rPr>
            </w:pPr>
            <w:r>
              <w:rPr>
                <w:color w:val="000000"/>
                <w:spacing w:val="0"/>
                <w:w w:val="100"/>
                <w:position w:val="0"/>
                <w:sz w:val="22"/>
                <w:szCs w:val="22"/>
              </w:rPr>
              <w:t>（</w:t>
            </w:r>
            <w:r>
              <w:rPr>
                <w:rFonts w:hint="eastAsia"/>
                <w:color w:val="000000"/>
                <w:spacing w:val="0"/>
                <w:w w:val="100"/>
                <w:position w:val="0"/>
                <w:sz w:val="22"/>
                <w:szCs w:val="22"/>
                <w:lang w:eastAsia="zh-CN"/>
              </w:rPr>
              <w:t>一</w:t>
            </w:r>
            <w:r>
              <w:rPr>
                <w:color w:val="000000"/>
                <w:spacing w:val="0"/>
                <w:w w:val="100"/>
                <w:position w:val="0"/>
                <w:sz w:val="22"/>
                <w:szCs w:val="22"/>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注册资本、净资产不低于</w:t>
            </w:r>
            <w:r>
              <w:rPr>
                <w:rFonts w:hint="eastAsia"/>
                <w:color w:val="000000"/>
                <w:spacing w:val="0"/>
                <w:w w:val="100"/>
                <w:position w:val="0"/>
                <w:sz w:val="22"/>
                <w:szCs w:val="22"/>
                <w:lang w:val="en-US" w:eastAsia="zh-CN"/>
              </w:rPr>
              <w:t>1</w:t>
            </w:r>
            <w:r>
              <w:rPr>
                <w:color w:val="000000"/>
                <w:spacing w:val="0"/>
                <w:w w:val="100"/>
                <w:position w:val="0"/>
                <w:sz w:val="22"/>
                <w:szCs w:val="22"/>
              </w:rPr>
              <w:t>亿元人民币，资产质量良好</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持续经营3</w:t>
            </w:r>
            <w:r>
              <w:rPr>
                <w:color w:val="000000"/>
                <w:spacing w:val="0"/>
                <w:w w:val="100"/>
                <w:position w:val="0"/>
                <w:sz w:val="22"/>
                <w:szCs w:val="22"/>
              </w:rPr>
              <w:t>个以上完整的会计年度，公司治理健全，内部监控制度完善；</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最近3</w:t>
            </w:r>
            <w:r>
              <w:rPr>
                <w:color w:val="000000"/>
                <w:spacing w:val="0"/>
                <w:w w:val="100"/>
                <w:position w:val="0"/>
                <w:sz w:val="22"/>
                <w:szCs w:val="22"/>
              </w:rPr>
              <w:t>年没有因违法违规行为受到行政处罚或者刑事处罚；</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没有挪用客户资产等损害客户利益的行为；</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没有因违法违规行为正在被监管机构调查，或者正处于整改期间；</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具有良好的社会信誉，最近3</w:t>
            </w:r>
            <w:r>
              <w:rPr>
                <w:color w:val="000000"/>
                <w:spacing w:val="0"/>
                <w:w w:val="100"/>
                <w:position w:val="0"/>
                <w:sz w:val="22"/>
                <w:szCs w:val="22"/>
              </w:rPr>
              <w:t>年在金融监管、税务、工商等行政机关，以及自律管理、商业银行等机构无不良记录。</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《期货公司监督管理办法》</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持有5%</w:t>
            </w:r>
            <w:r>
              <w:rPr>
                <w:color w:val="000000"/>
                <w:spacing w:val="0"/>
                <w:w w:val="100"/>
                <w:position w:val="0"/>
                <w:sz w:val="22"/>
                <w:szCs w:val="22"/>
              </w:rPr>
              <w:t>以上股权的股东为法人或者其他组织的，应当具备下列条件：</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实收资本和净资产均不低于人民币3000</w:t>
            </w:r>
            <w:r>
              <w:rPr>
                <w:color w:val="000000"/>
                <w:spacing w:val="0"/>
                <w:w w:val="100"/>
                <w:position w:val="0"/>
                <w:sz w:val="22"/>
                <w:szCs w:val="22"/>
              </w:rPr>
              <w:t>万元；</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净资产不低于实收资本的50%,</w:t>
            </w:r>
            <w:r>
              <w:rPr>
                <w:color w:val="000000"/>
                <w:spacing w:val="0"/>
                <w:w w:val="100"/>
                <w:position w:val="0"/>
                <w:sz w:val="22"/>
                <w:szCs w:val="22"/>
              </w:rPr>
              <w:t>或有负债低于净资产的50%,</w:t>
            </w:r>
            <w:r>
              <w:rPr>
                <w:color w:val="000000"/>
                <w:spacing w:val="0"/>
                <w:w w:val="100"/>
                <w:position w:val="0"/>
                <w:sz w:val="22"/>
                <w:szCs w:val="22"/>
              </w:rPr>
              <w:t>不存在对财务状况产生重大不确定影响的其他风险；</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没有较大数额的到期未清偿债务；</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近3</w:t>
            </w:r>
            <w:r>
              <w:rPr>
                <w:color w:val="000000"/>
                <w:spacing w:val="0"/>
                <w:w w:val="100"/>
                <w:position w:val="0"/>
                <w:sz w:val="22"/>
                <w:szCs w:val="22"/>
              </w:rPr>
              <w:t>年未因重大违法违规行为受到行政处罚或者刑事处罚；</w:t>
            </w:r>
          </w:p>
          <w:p>
            <w:pPr>
              <w:pStyle w:val="23"/>
              <w:keepNext w:val="0"/>
              <w:keepLines w:val="0"/>
              <w:widowControl w:val="0"/>
              <w:shd w:val="clear" w:color="auto" w:fill="auto"/>
              <w:tabs>
                <w:tab w:val="left" w:pos="1270"/>
              </w:tabs>
              <w:bidi w:val="0"/>
              <w:spacing w:before="0" w:after="0" w:line="338" w:lineRule="exact"/>
              <w:ind w:left="0" w:right="0" w:firstLine="680"/>
              <w:jc w:val="left"/>
              <w:rPr>
                <w:color w:val="000000"/>
                <w:spacing w:val="0"/>
                <w:w w:val="100"/>
                <w:position w:val="0"/>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未因涉嫌重大违法违规正在被有权机关立案调査或者采取强制措施；</w:t>
            </w:r>
          </w:p>
          <w:p>
            <w:pPr>
              <w:pStyle w:val="23"/>
              <w:keepNext w:val="0"/>
              <w:keepLines w:val="0"/>
              <w:widowControl w:val="0"/>
              <w:shd w:val="clear" w:color="auto" w:fill="auto"/>
              <w:tabs>
                <w:tab w:val="left" w:pos="1270"/>
              </w:tabs>
              <w:bidi w:val="0"/>
              <w:spacing w:before="0" w:after="0" w:line="338" w:lineRule="exact"/>
              <w:ind w:left="0" w:right="0" w:firstLine="680"/>
              <w:jc w:val="left"/>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近3</w:t>
            </w:r>
            <w:r>
              <w:rPr>
                <w:color w:val="000000"/>
                <w:spacing w:val="0"/>
                <w:w w:val="100"/>
                <w:position w:val="0"/>
                <w:sz w:val="22"/>
                <w:szCs w:val="22"/>
              </w:rPr>
              <w:t>年作为公司（含金融机构）的股东或者实际控制人，未有滥用股东权利、逃避股东义务等不诚信行为；</w:t>
            </w:r>
          </w:p>
          <w:p>
            <w:pPr>
              <w:pStyle w:val="23"/>
              <w:keepNext w:val="0"/>
              <w:keepLines w:val="0"/>
              <w:widowControl w:val="0"/>
              <w:shd w:val="clear" w:color="auto" w:fill="auto"/>
              <w:tabs>
                <w:tab w:val="left" w:pos="1263"/>
              </w:tabs>
              <w:bidi w:val="0"/>
              <w:spacing w:before="0" w:after="0" w:line="240" w:lineRule="auto"/>
              <w:ind w:left="0" w:right="0" w:firstLine="680"/>
              <w:jc w:val="left"/>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不存在中国证监会根据审慎监管原则认定的其他不适合持有期货公司股权的情形。</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notePr>
            <w:numFmt w:val="decimal"/>
          </w:footnotePr>
          <w:pgSz w:w="16840" w:h="11900" w:orient="landscape"/>
          <w:pgMar w:top="1775" w:right="1146" w:bottom="1565" w:left="1552" w:header="1347"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90"/>
        <w:gridCol w:w="10406"/>
        <w:gridCol w:w="205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10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6675"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rFonts w:hint="eastAsia"/>
                <w:color w:val="000000"/>
                <w:spacing w:val="0"/>
                <w:w w:val="100"/>
                <w:position w:val="0"/>
                <w:sz w:val="22"/>
                <w:szCs w:val="22"/>
                <w:lang w:val="en-US" w:eastAsia="zh-CN"/>
              </w:rPr>
              <w:t>10</w:t>
            </w:r>
            <w:r>
              <w:rPr>
                <w:color w:val="000000"/>
                <w:spacing w:val="0"/>
                <w:w w:val="100"/>
                <w:position w:val="0"/>
                <w:sz w:val="22"/>
                <w:szCs w:val="22"/>
                <w:lang w:val="en-US" w:eastAsia="en-US"/>
              </w:rPr>
              <w:t>.</w:t>
            </w:r>
            <w:r>
              <w:rPr>
                <w:color w:val="000000"/>
                <w:spacing w:val="0"/>
                <w:w w:val="100"/>
                <w:position w:val="0"/>
                <w:sz w:val="22"/>
                <w:szCs w:val="22"/>
              </w:rPr>
              <w:t>《上市公司收购管理办法》</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第六条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 xml:space="preserve">任何人不得利用上市公司的收购损害被收购公司及其股东的合法权益。 </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有下列情形之一的，不得收购上市公司：</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收购人负有数额较大债务，到期未清偿，且处于持续状态；</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收购人最近3</w:t>
            </w:r>
            <w:r>
              <w:rPr>
                <w:color w:val="000000"/>
                <w:spacing w:val="0"/>
                <w:w w:val="100"/>
                <w:position w:val="0"/>
                <w:sz w:val="22"/>
                <w:szCs w:val="22"/>
              </w:rPr>
              <w:t>年有重大违法行为或者涉嫌有重大违法行为；</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收购人最近3</w:t>
            </w:r>
            <w:r>
              <w:rPr>
                <w:color w:val="000000"/>
                <w:spacing w:val="0"/>
                <w:w w:val="100"/>
                <w:position w:val="0"/>
                <w:sz w:val="22"/>
                <w:szCs w:val="22"/>
              </w:rPr>
              <w:t>年有严重的证券市场失信行为；</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收购人为自然人的，存在《公司法》第一百四十六条规定情形；</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法律、行政法规规定以及中国证监会认定的不得收购上市公司的其他情形。</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《私募投资基金监督管理暂行办法》</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第三条 从事私募基金业务，应当遵循自愿、公平、诚实信用原则，维护投资者合法权益，不得损害国家利益和社会公共利益</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《非上市公众公司收购管理办法》</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第六条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进行公众公司收购，收购人及其实际控制人应当具有良好的诚信记录，收购人及其实际控制人为法人的，应当具有健全的公司治理机制。任何人不得利用公众公司收购损害被收购公司及其股东的合法权益。</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有下列情形之一的，不得收购公众公司：</w:t>
            </w:r>
          </w:p>
          <w:p>
            <w:pPr>
              <w:pStyle w:val="23"/>
              <w:keepNext w:val="0"/>
              <w:keepLines w:val="0"/>
              <w:widowControl w:val="0"/>
              <w:numPr>
                <w:ilvl w:val="0"/>
                <w:numId w:val="9"/>
              </w:numPr>
              <w:shd w:val="clear" w:color="auto" w:fill="auto"/>
              <w:bidi w:val="0"/>
              <w:spacing w:before="0" w:after="0" w:line="319" w:lineRule="exact"/>
              <w:ind w:left="0" w:right="0" w:firstLine="520"/>
              <w:jc w:val="both"/>
              <w:rPr>
                <w:color w:val="000000"/>
                <w:spacing w:val="0"/>
                <w:w w:val="100"/>
                <w:position w:val="0"/>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收购人负有数额较大债务，到期未清偿，且处于持续状态；</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收购人最近2</w:t>
            </w:r>
            <w:r>
              <w:rPr>
                <w:color w:val="000000"/>
                <w:spacing w:val="0"/>
                <w:w w:val="100"/>
                <w:position w:val="0"/>
                <w:sz w:val="22"/>
                <w:szCs w:val="22"/>
              </w:rPr>
              <w:t>年有重大违法行为或者涉嫌有重大违法行为；</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收购人最近2</w:t>
            </w:r>
            <w:r>
              <w:rPr>
                <w:color w:val="000000"/>
                <w:spacing w:val="0"/>
                <w:w w:val="100"/>
                <w:position w:val="0"/>
                <w:sz w:val="22"/>
                <w:szCs w:val="22"/>
              </w:rPr>
              <w:t>年有严重的证券市场失信行为；</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收购人为自然人的，存在《公司法》第一百四十六条规定的情形；</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法律、行政法规规定以及中国证监会认定的不得收购公众公司的其他情形。</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96"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2" w:lineRule="exact"/>
              <w:ind w:left="0" w:right="0" w:firstLine="0"/>
              <w:jc w:val="both"/>
              <w:rPr>
                <w:sz w:val="22"/>
                <w:szCs w:val="22"/>
              </w:rPr>
            </w:pPr>
            <w:r>
              <w:rPr>
                <w:color w:val="000000"/>
                <w:spacing w:val="0"/>
                <w:w w:val="100"/>
                <w:position w:val="0"/>
                <w:sz w:val="22"/>
                <w:szCs w:val="22"/>
              </w:rPr>
              <w:t>（六）从严审核在银行间市场发行债券</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《全国银行间债券市场金融债券</w:t>
            </w:r>
            <w:r>
              <w:rPr>
                <w:rFonts w:hint="eastAsia"/>
                <w:color w:val="000000"/>
                <w:spacing w:val="0"/>
                <w:w w:val="100"/>
                <w:position w:val="0"/>
                <w:sz w:val="22"/>
                <w:szCs w:val="22"/>
                <w:lang w:eastAsia="zh-CN"/>
              </w:rPr>
              <w:t>发行</w:t>
            </w:r>
            <w:r>
              <w:rPr>
                <w:color w:val="000000"/>
                <w:spacing w:val="0"/>
                <w:w w:val="100"/>
                <w:position w:val="0"/>
                <w:sz w:val="22"/>
                <w:szCs w:val="22"/>
              </w:rPr>
              <w:t>管理办法》</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商业银行发行金融债券应具备以下条件：</w:t>
            </w:r>
          </w:p>
          <w:p>
            <w:pPr>
              <w:pStyle w:val="23"/>
              <w:keepNext w:val="0"/>
              <w:keepLines w:val="0"/>
              <w:widowControl w:val="0"/>
              <w:shd w:val="clear" w:color="auto" w:fill="auto"/>
              <w:bidi w:val="0"/>
              <w:spacing w:before="0" w:after="0" w:line="319" w:lineRule="exact"/>
              <w:ind w:left="0" w:right="0" w:firstLine="520"/>
              <w:jc w:val="both"/>
              <w:rPr>
                <w:color w:val="000000"/>
                <w:spacing w:val="0"/>
                <w:w w:val="100"/>
                <w:position w:val="0"/>
                <w:sz w:val="22"/>
                <w:szCs w:val="22"/>
              </w:rPr>
            </w:pPr>
            <w:r>
              <w:rPr>
                <w:color w:val="000000"/>
                <w:spacing w:val="0"/>
                <w:w w:val="100"/>
                <w:position w:val="0"/>
                <w:sz w:val="22"/>
                <w:szCs w:val="22"/>
              </w:rPr>
              <w:t>（1）</w:t>
            </w:r>
            <w:r>
              <w:rPr>
                <w:color w:val="000000"/>
                <w:spacing w:val="0"/>
                <w:w w:val="100"/>
                <w:position w:val="0"/>
                <w:sz w:val="22"/>
                <w:szCs w:val="22"/>
              </w:rPr>
              <w:tab/>
            </w:r>
            <w:r>
              <w:rPr>
                <w:color w:val="000000"/>
                <w:spacing w:val="0"/>
                <w:w w:val="100"/>
                <w:position w:val="0"/>
                <w:sz w:val="22"/>
                <w:szCs w:val="22"/>
              </w:rPr>
              <w:t>具有良好的公司治理机制；</w:t>
            </w:r>
          </w:p>
          <w:p>
            <w:pPr>
              <w:pStyle w:val="23"/>
              <w:keepNext w:val="0"/>
              <w:keepLines w:val="0"/>
              <w:widowControl w:val="0"/>
              <w:shd w:val="clear" w:color="auto" w:fill="auto"/>
              <w:bidi w:val="0"/>
              <w:spacing w:before="0" w:after="0" w:line="319" w:lineRule="exact"/>
              <w:ind w:left="0" w:right="0" w:firstLine="520"/>
              <w:jc w:val="both"/>
              <w:rPr>
                <w:rFonts w:hint="default" w:eastAsia="宋体"/>
                <w:color w:val="000000"/>
                <w:spacing w:val="0"/>
                <w:w w:val="100"/>
                <w:position w:val="0"/>
                <w:sz w:val="22"/>
                <w:szCs w:val="22"/>
                <w:lang w:val="en-US" w:eastAsia="zh-CN"/>
              </w:rPr>
            </w:pPr>
            <w:r>
              <w:rPr>
                <w:color w:val="000000"/>
                <w:spacing w:val="0"/>
                <w:w w:val="100"/>
                <w:position w:val="0"/>
                <w:sz w:val="22"/>
                <w:szCs w:val="22"/>
              </w:rPr>
              <w:t>（2）</w:t>
            </w:r>
            <w:r>
              <w:rPr>
                <w:color w:val="000000"/>
                <w:spacing w:val="0"/>
                <w:w w:val="100"/>
                <w:position w:val="0"/>
                <w:sz w:val="22"/>
                <w:szCs w:val="22"/>
              </w:rPr>
              <w:tab/>
            </w:r>
            <w:r>
              <w:rPr>
                <w:color w:val="000000"/>
                <w:spacing w:val="0"/>
                <w:w w:val="100"/>
                <w:position w:val="0"/>
                <w:sz w:val="22"/>
                <w:szCs w:val="22"/>
              </w:rPr>
              <w:t>核心资本充足率不</w:t>
            </w:r>
            <w:r>
              <w:rPr>
                <w:rFonts w:hint="eastAsia"/>
                <w:color w:val="000000"/>
                <w:spacing w:val="0"/>
                <w:w w:val="100"/>
                <w:position w:val="0"/>
                <w:sz w:val="22"/>
                <w:szCs w:val="22"/>
                <w:lang w:eastAsia="zh-CN"/>
              </w:rPr>
              <w:t>低于</w:t>
            </w:r>
            <w:r>
              <w:rPr>
                <w:rFonts w:hint="eastAsia"/>
                <w:color w:val="000000"/>
                <w:spacing w:val="0"/>
                <w:w w:val="100"/>
                <w:position w:val="0"/>
                <w:sz w:val="22"/>
                <w:szCs w:val="22"/>
                <w:lang w:val="en-US" w:eastAsia="zh-CN"/>
              </w:rPr>
              <w:t>4%；</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人民银行</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5"/>
        <w:gridCol w:w="10406"/>
        <w:gridCol w:w="2050"/>
      </w:tblGrid>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81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（3）</w:t>
            </w:r>
            <w:r>
              <w:rPr>
                <w:color w:val="000000"/>
                <w:spacing w:val="0"/>
                <w:w w:val="100"/>
                <w:position w:val="0"/>
                <w:sz w:val="22"/>
                <w:szCs w:val="22"/>
              </w:rPr>
              <w:tab/>
            </w:r>
            <w:r>
              <w:rPr>
                <w:color w:val="000000"/>
                <w:spacing w:val="0"/>
                <w:w w:val="100"/>
                <w:position w:val="0"/>
                <w:sz w:val="22"/>
                <w:szCs w:val="22"/>
              </w:rPr>
              <w:t>最近三年连续盈利；</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（4）</w:t>
            </w:r>
            <w:r>
              <w:rPr>
                <w:color w:val="000000"/>
                <w:spacing w:val="0"/>
                <w:w w:val="100"/>
                <w:position w:val="0"/>
                <w:sz w:val="22"/>
                <w:szCs w:val="22"/>
              </w:rPr>
              <w:tab/>
            </w:r>
            <w:r>
              <w:rPr>
                <w:color w:val="000000"/>
                <w:spacing w:val="0"/>
                <w:w w:val="100"/>
                <w:position w:val="0"/>
                <w:sz w:val="22"/>
                <w:szCs w:val="22"/>
              </w:rPr>
              <w:t>贷款损失准备计提充足；</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（5）</w:t>
            </w:r>
            <w:r>
              <w:rPr>
                <w:color w:val="000000"/>
                <w:spacing w:val="0"/>
                <w:w w:val="100"/>
                <w:position w:val="0"/>
                <w:sz w:val="22"/>
                <w:szCs w:val="22"/>
              </w:rPr>
              <w:tab/>
            </w:r>
            <w:r>
              <w:rPr>
                <w:color w:val="000000"/>
                <w:spacing w:val="0"/>
                <w:w w:val="100"/>
                <w:position w:val="0"/>
                <w:sz w:val="22"/>
                <w:szCs w:val="22"/>
              </w:rPr>
              <w:t>风险监管指标符合监管机构的有关规定；</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（6）</w:t>
            </w:r>
            <w:r>
              <w:rPr>
                <w:color w:val="000000"/>
                <w:spacing w:val="0"/>
                <w:w w:val="100"/>
                <w:position w:val="0"/>
                <w:sz w:val="22"/>
                <w:szCs w:val="22"/>
              </w:rPr>
              <w:tab/>
            </w:r>
            <w:r>
              <w:rPr>
                <w:color w:val="000000"/>
                <w:spacing w:val="0"/>
                <w:w w:val="100"/>
                <w:position w:val="0"/>
                <w:sz w:val="22"/>
                <w:szCs w:val="22"/>
              </w:rPr>
              <w:t>最近三年没有重大违法、违规行为；</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（7）</w:t>
            </w:r>
            <w:r>
              <w:rPr>
                <w:color w:val="000000"/>
                <w:spacing w:val="0"/>
                <w:w w:val="100"/>
                <w:position w:val="0"/>
                <w:sz w:val="22"/>
                <w:szCs w:val="22"/>
              </w:rPr>
              <w:tab/>
            </w:r>
            <w:r>
              <w:rPr>
                <w:color w:val="000000"/>
                <w:spacing w:val="0"/>
                <w:w w:val="100"/>
                <w:position w:val="0"/>
                <w:sz w:val="22"/>
                <w:szCs w:val="22"/>
              </w:rPr>
              <w:t>中国人民银行要求的其他条件。</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根据商业银行的申请，中国人民银行可以豁免前款所规定的个别条件。</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第八条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企业集团财务公司发行金融债券应具备以下条件：</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（1）</w:t>
            </w:r>
            <w:r>
              <w:rPr>
                <w:color w:val="000000"/>
                <w:spacing w:val="0"/>
                <w:w w:val="100"/>
                <w:position w:val="0"/>
                <w:sz w:val="22"/>
                <w:szCs w:val="22"/>
              </w:rPr>
              <w:t>具有良好的公司治理机制；（2）</w:t>
            </w:r>
            <w:r>
              <w:rPr>
                <w:color w:val="000000"/>
                <w:spacing w:val="0"/>
                <w:w w:val="100"/>
                <w:position w:val="0"/>
                <w:sz w:val="22"/>
                <w:szCs w:val="22"/>
              </w:rPr>
              <w:t>资本充足率不低于10%；</w:t>
            </w: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3</w:t>
            </w:r>
            <w:r>
              <w:rPr>
                <w:rFonts w:hint="eastAsia"/>
                <w:color w:val="000000"/>
                <w:spacing w:val="0"/>
                <w:w w:val="100"/>
                <w:position w:val="0"/>
                <w:sz w:val="22"/>
                <w:szCs w:val="22"/>
                <w:lang w:eastAsia="zh-CN"/>
              </w:rPr>
              <w:t>）</w:t>
            </w:r>
            <w:r>
              <w:rPr>
                <w:color w:val="000000"/>
                <w:spacing w:val="0"/>
                <w:w w:val="100"/>
                <w:position w:val="0"/>
                <w:sz w:val="22"/>
                <w:szCs w:val="22"/>
              </w:rPr>
              <w:t>风险监管指标符合监管机构的有关规定：</w:t>
            </w: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4</w:t>
            </w:r>
            <w:r>
              <w:rPr>
                <w:rFonts w:hint="eastAsia"/>
                <w:color w:val="000000"/>
                <w:spacing w:val="0"/>
                <w:w w:val="100"/>
                <w:position w:val="0"/>
                <w:sz w:val="22"/>
                <w:szCs w:val="22"/>
                <w:lang w:eastAsia="zh-CN"/>
              </w:rPr>
              <w:t>）</w:t>
            </w:r>
            <w:r>
              <w:rPr>
                <w:color w:val="000000"/>
                <w:spacing w:val="0"/>
                <w:w w:val="100"/>
                <w:position w:val="0"/>
                <w:sz w:val="22"/>
                <w:szCs w:val="22"/>
              </w:rPr>
              <w:t>最近三年没有重大违法、违规行为；（5）</w:t>
            </w:r>
            <w:r>
              <w:rPr>
                <w:color w:val="000000"/>
                <w:spacing w:val="0"/>
                <w:w w:val="100"/>
                <w:position w:val="0"/>
                <w:sz w:val="22"/>
                <w:szCs w:val="22"/>
              </w:rPr>
              <w:t>中国人民银行要求的其他条件。</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第十一条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政策性银行发行金融债券应向中国人民银行报送下列文件</w:t>
            </w: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（1）</w:t>
            </w:r>
            <w:r>
              <w:rPr>
                <w:color w:val="000000"/>
                <w:spacing w:val="0"/>
                <w:w w:val="100"/>
                <w:position w:val="0"/>
                <w:sz w:val="22"/>
                <w:szCs w:val="22"/>
              </w:rPr>
              <w:t>金融债券发行申请报告；（2）</w:t>
            </w:r>
            <w:r>
              <w:rPr>
                <w:color w:val="000000"/>
                <w:spacing w:val="0"/>
                <w:w w:val="100"/>
                <w:position w:val="0"/>
                <w:sz w:val="22"/>
                <w:szCs w:val="22"/>
              </w:rPr>
              <w:t>发行人近三年经审计的财务报告及审计报告；（3）</w:t>
            </w:r>
            <w:r>
              <w:rPr>
                <w:color w:val="000000"/>
                <w:spacing w:val="0"/>
                <w:w w:val="100"/>
                <w:position w:val="0"/>
                <w:sz w:val="22"/>
                <w:szCs w:val="22"/>
              </w:rPr>
              <w:t>金融债券发行办法；（4）</w:t>
            </w:r>
            <w:r>
              <w:rPr>
                <w:color w:val="000000"/>
                <w:spacing w:val="0"/>
                <w:w w:val="100"/>
                <w:position w:val="0"/>
                <w:sz w:val="22"/>
                <w:szCs w:val="22"/>
              </w:rPr>
              <w:t>承销协议；（5）</w:t>
            </w:r>
            <w:r>
              <w:rPr>
                <w:color w:val="000000"/>
                <w:spacing w:val="0"/>
                <w:w w:val="100"/>
                <w:position w:val="0"/>
                <w:sz w:val="22"/>
                <w:szCs w:val="22"/>
              </w:rPr>
              <w:t>中国人民银行要求的其他文件。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47"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6" w:lineRule="exact"/>
              <w:ind w:left="0" w:right="0" w:firstLine="240"/>
              <w:jc w:val="both"/>
              <w:rPr>
                <w:sz w:val="22"/>
                <w:szCs w:val="22"/>
              </w:rPr>
            </w:pPr>
            <w:r>
              <w:rPr>
                <w:color w:val="000000"/>
                <w:spacing w:val="0"/>
                <w:w w:val="100"/>
                <w:position w:val="0"/>
                <w:sz w:val="22"/>
                <w:szCs w:val="22"/>
              </w:rPr>
              <w:t>（七）依法限 制设立融资性担保公司；依法限制任职融资性担保公司或金融机构的董事、监事、 高级管理人员</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《融资性担保公司管理暂行办法》</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第三条 融资性担保公司应当以安全性、流动性、收益性为经营原则，建立市场化运作的可持续审慎经营模式。</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融资性担保公司与企业、银行业金融机构等客户的业务往来，应当遵循诚实守信的原则，并遵守合同的约定。</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设立融资性担保公司，应当具备下列条件：</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有符合《中华人民共和国公司法》规定的章程。</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有具备持续出资能力的股东。</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有符合本办法规定的注册资本。</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（四）</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有符合任职资格的董事、监事、高级管理人员和合格的从业人员。</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有健全的组织机构、内部控制和风险管理制度。</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有符合要求的营业场所。</w:t>
            </w:r>
          </w:p>
          <w:p>
            <w:pPr>
              <w:pStyle w:val="23"/>
              <w:keepNext w:val="0"/>
              <w:keepLines w:val="0"/>
              <w:widowControl w:val="0"/>
              <w:shd w:val="clear" w:color="auto" w:fill="auto"/>
              <w:tabs>
                <w:tab w:val="left" w:pos="1126"/>
              </w:tabs>
              <w:bidi w:val="0"/>
              <w:spacing w:before="0" w:after="0" w:line="318" w:lineRule="exact"/>
              <w:ind w:left="0" w:right="0" w:firstLine="660"/>
              <w:jc w:val="both"/>
              <w:rPr>
                <w:color w:val="000000"/>
                <w:spacing w:val="0"/>
                <w:w w:val="100"/>
                <w:position w:val="0"/>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监管部门规定的其他审慎性条件。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银监会、证监会、 国家发展改革委、保监会、工业和信息化部、 财政部、商务部、工商总局等相关部门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75"/>
        <w:gridCol w:w="10406"/>
        <w:gridCol w:w="2035"/>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80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31" w:lineRule="exact"/>
              <w:ind w:left="0" w:right="0" w:firstLine="540"/>
              <w:jc w:val="both"/>
              <w:rPr>
                <w:sz w:val="22"/>
                <w:szCs w:val="22"/>
              </w:rPr>
            </w:pPr>
            <w:r>
              <w:rPr>
                <w:color w:val="000000"/>
                <w:spacing w:val="0"/>
                <w:w w:val="100"/>
                <w:position w:val="0"/>
                <w:sz w:val="22"/>
                <w:szCs w:val="22"/>
              </w:rPr>
              <w:t>董事、监事、高级管理人员和从业人员的资格管理办法由融资性担保业务监管部际联席会议另行制定。</w:t>
            </w:r>
          </w:p>
          <w:p>
            <w:pPr>
              <w:pStyle w:val="23"/>
              <w:keepNext w:val="0"/>
              <w:keepLines w:val="0"/>
              <w:widowControl w:val="0"/>
              <w:numPr>
                <w:ilvl w:val="0"/>
                <w:numId w:val="10"/>
              </w:numPr>
              <w:shd w:val="clear" w:color="auto" w:fill="auto"/>
              <w:tabs>
                <w:tab w:val="left" w:pos="910"/>
              </w:tabs>
              <w:bidi w:val="0"/>
              <w:spacing w:before="0" w:after="0" w:line="240" w:lineRule="auto"/>
              <w:ind w:left="0" w:right="0" w:firstLine="540"/>
              <w:jc w:val="both"/>
              <w:rPr>
                <w:sz w:val="22"/>
                <w:szCs w:val="22"/>
              </w:rPr>
            </w:pPr>
            <w:r>
              <w:rPr>
                <w:color w:val="000000"/>
                <w:spacing w:val="0"/>
                <w:w w:val="100"/>
                <w:position w:val="0"/>
                <w:sz w:val="22"/>
                <w:szCs w:val="22"/>
              </w:rPr>
              <w:t>《融资性担保公司董事、监事、高级管理人员任职资格管理暂行办法》</w:t>
            </w:r>
          </w:p>
          <w:p>
            <w:pPr>
              <w:pStyle w:val="23"/>
              <w:keepNext w:val="0"/>
              <w:keepLines w:val="0"/>
              <w:widowControl w:val="0"/>
              <w:shd w:val="clear" w:color="auto" w:fill="auto"/>
              <w:bidi w:val="0"/>
              <w:spacing w:before="0" w:after="0" w:line="320" w:lineRule="exact"/>
              <w:ind w:left="0" w:right="0" w:firstLine="520"/>
              <w:jc w:val="both"/>
              <w:rPr>
                <w:sz w:val="22"/>
                <w:szCs w:val="22"/>
              </w:rPr>
            </w:pPr>
            <w:r>
              <w:rPr>
                <w:color w:val="000000"/>
                <w:spacing w:val="0"/>
                <w:w w:val="100"/>
                <w:position w:val="0"/>
                <w:sz w:val="22"/>
                <w:szCs w:val="22"/>
              </w:rPr>
              <w:t>第五条 融资性担保公司董事、监事、高级管理人员应当具备以下条件：</w:t>
            </w:r>
          </w:p>
          <w:p>
            <w:pPr>
              <w:pStyle w:val="23"/>
              <w:keepNext w:val="0"/>
              <w:keepLines w:val="0"/>
              <w:widowControl w:val="0"/>
              <w:shd w:val="clear" w:color="auto" w:fill="auto"/>
              <w:bidi w:val="0"/>
              <w:spacing w:before="0" w:after="0" w:line="320" w:lineRule="exact"/>
              <w:ind w:left="0" w:right="0" w:firstLine="660"/>
              <w:jc w:val="both"/>
              <w:rPr>
                <w:sz w:val="22"/>
                <w:szCs w:val="22"/>
              </w:rPr>
            </w:pPr>
            <w:r>
              <w:rPr>
                <w:color w:val="000000"/>
                <w:spacing w:val="0"/>
                <w:w w:val="100"/>
                <w:position w:val="0"/>
                <w:sz w:val="22"/>
                <w:szCs w:val="22"/>
              </w:rPr>
              <w:t>（</w:t>
            </w:r>
            <w:r>
              <w:rPr>
                <w:rFonts w:hint="eastAsia"/>
                <w:color w:val="000000"/>
                <w:spacing w:val="0"/>
                <w:w w:val="100"/>
                <w:position w:val="0"/>
                <w:sz w:val="22"/>
                <w:szCs w:val="22"/>
                <w:lang w:eastAsia="zh-CN"/>
              </w:rPr>
              <w:t>一</w:t>
            </w:r>
            <w:r>
              <w:rPr>
                <w:color w:val="000000"/>
                <w:spacing w:val="0"/>
                <w:w w:val="100"/>
                <w:position w:val="0"/>
                <w:sz w:val="22"/>
                <w:szCs w:val="22"/>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具有完全民事行为能力；</w:t>
            </w:r>
          </w:p>
          <w:p>
            <w:pPr>
              <w:pStyle w:val="23"/>
              <w:keepNext w:val="0"/>
              <w:keepLines w:val="0"/>
              <w:widowControl w:val="0"/>
              <w:shd w:val="clear" w:color="auto" w:fill="auto"/>
              <w:tabs>
                <w:tab w:val="left" w:pos="1236"/>
              </w:tabs>
              <w:bidi w:val="0"/>
              <w:spacing w:before="0" w:after="0" w:line="320"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遵纪守法，诚实守信，勤勉尽职，具有良好的职业操守、品行和声誉；</w:t>
            </w:r>
          </w:p>
          <w:p>
            <w:pPr>
              <w:pStyle w:val="23"/>
              <w:keepNext w:val="0"/>
              <w:keepLines w:val="0"/>
              <w:widowControl w:val="0"/>
              <w:shd w:val="clear" w:color="auto" w:fill="auto"/>
              <w:tabs>
                <w:tab w:val="left" w:pos="1250"/>
              </w:tabs>
              <w:bidi w:val="0"/>
              <w:spacing w:before="0" w:after="0" w:line="320"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熟悉经济、金融、担保的法律法规，具有良好的合规意识和审慎经营意识；</w:t>
            </w:r>
          </w:p>
          <w:p>
            <w:pPr>
              <w:pStyle w:val="23"/>
              <w:keepNext w:val="0"/>
              <w:keepLines w:val="0"/>
              <w:widowControl w:val="0"/>
              <w:shd w:val="clear" w:color="auto" w:fill="auto"/>
              <w:tabs>
                <w:tab w:val="left" w:pos="1250"/>
              </w:tabs>
              <w:bidi w:val="0"/>
              <w:spacing w:before="0" w:after="0" w:line="320"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具备与拟任职务相适应的知识、经验和能力。</w:t>
            </w:r>
          </w:p>
          <w:p>
            <w:pPr>
              <w:pStyle w:val="23"/>
              <w:keepNext w:val="0"/>
              <w:keepLines w:val="0"/>
              <w:widowControl w:val="0"/>
              <w:shd w:val="clear" w:color="auto" w:fill="auto"/>
              <w:bidi w:val="0"/>
              <w:spacing w:before="0" w:after="0" w:line="320" w:lineRule="exact"/>
              <w:ind w:left="0" w:right="0" w:firstLine="520"/>
              <w:jc w:val="both"/>
              <w:rPr>
                <w:sz w:val="22"/>
                <w:szCs w:val="22"/>
              </w:rPr>
            </w:pPr>
            <w:r>
              <w:rPr>
                <w:color w:val="000000"/>
                <w:spacing w:val="0"/>
                <w:w w:val="100"/>
                <w:position w:val="0"/>
                <w:sz w:val="22"/>
                <w:szCs w:val="22"/>
              </w:rPr>
              <w:t>第六条 下列人员不得担任融资性担保公司董事、监事、高级管理人员：</w:t>
            </w:r>
          </w:p>
          <w:p>
            <w:pPr>
              <w:pStyle w:val="23"/>
              <w:keepNext w:val="0"/>
              <w:keepLines w:val="0"/>
              <w:widowControl w:val="0"/>
              <w:shd w:val="clear" w:color="auto" w:fill="auto"/>
              <w:bidi w:val="0"/>
              <w:spacing w:before="0" w:after="0" w:line="320" w:lineRule="exact"/>
              <w:ind w:left="0" w:right="0" w:firstLine="660"/>
              <w:jc w:val="both"/>
              <w:rPr>
                <w:sz w:val="22"/>
                <w:szCs w:val="22"/>
              </w:rPr>
            </w:pPr>
            <w:r>
              <w:rPr>
                <w:color w:val="000000"/>
                <w:spacing w:val="0"/>
                <w:w w:val="100"/>
                <w:position w:val="0"/>
                <w:sz w:val="22"/>
                <w:szCs w:val="22"/>
              </w:rPr>
              <w:t>（</w:t>
            </w:r>
            <w:r>
              <w:rPr>
                <w:rFonts w:hint="eastAsia"/>
                <w:color w:val="000000"/>
                <w:spacing w:val="0"/>
                <w:w w:val="100"/>
                <w:position w:val="0"/>
                <w:sz w:val="22"/>
                <w:szCs w:val="22"/>
                <w:lang w:eastAsia="zh-CN"/>
              </w:rPr>
              <w:t>一</w:t>
            </w:r>
            <w:r>
              <w:rPr>
                <w:color w:val="000000"/>
                <w:spacing w:val="0"/>
                <w:w w:val="100"/>
                <w:position w:val="0"/>
                <w:sz w:val="22"/>
                <w:szCs w:val="22"/>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有故意或重大过失犯罪记录的；</w:t>
            </w:r>
          </w:p>
          <w:p>
            <w:pPr>
              <w:pStyle w:val="23"/>
              <w:keepNext w:val="0"/>
              <w:keepLines w:val="0"/>
              <w:widowControl w:val="0"/>
              <w:shd w:val="clear" w:color="auto" w:fill="auto"/>
              <w:tabs>
                <w:tab w:val="left" w:pos="1270"/>
              </w:tabs>
              <w:bidi w:val="0"/>
              <w:spacing w:before="0" w:after="0" w:line="318" w:lineRule="exact"/>
              <w:ind w:left="0" w:right="0" w:firstLine="68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因违反职业操守或者工作严重失职给所任职的机构造成重大损失或者恶劣影响的；</w:t>
            </w:r>
          </w:p>
          <w:p>
            <w:pPr>
              <w:pStyle w:val="23"/>
              <w:keepNext w:val="0"/>
              <w:keepLines w:val="0"/>
              <w:widowControl w:val="0"/>
              <w:shd w:val="clear" w:color="auto" w:fill="auto"/>
              <w:tabs>
                <w:tab w:val="left" w:pos="1171"/>
              </w:tabs>
              <w:bidi w:val="0"/>
              <w:spacing w:before="0" w:after="0" w:line="318" w:lineRule="exact"/>
              <w:ind w:left="0" w:right="0" w:firstLine="68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最近五年担任因违法经营而被撤销、接管、合并、宣告破产或者吊销营业执照的机构的董事、监事、高级管理人员，并负有个人责任的；</w:t>
            </w:r>
          </w:p>
          <w:p>
            <w:pPr>
              <w:pStyle w:val="23"/>
              <w:keepNext w:val="0"/>
              <w:keepLines w:val="0"/>
              <w:widowControl w:val="0"/>
              <w:shd w:val="clear" w:color="auto" w:fill="auto"/>
              <w:tabs>
                <w:tab w:val="left" w:pos="1195"/>
              </w:tabs>
              <w:bidi w:val="0"/>
              <w:spacing w:before="0" w:after="0" w:line="318" w:lineRule="exact"/>
              <w:ind w:left="0" w:right="0" w:firstLine="68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曾在履行工作职责时有提供虚假信息等违反诚信原则行为，或指使、参与所任职机构对抗依法监管或案件査处，情节严重的；</w:t>
            </w:r>
          </w:p>
          <w:p>
            <w:pPr>
              <w:pStyle w:val="23"/>
              <w:keepNext w:val="0"/>
              <w:keepLines w:val="0"/>
              <w:widowControl w:val="0"/>
              <w:shd w:val="clear" w:color="auto" w:fill="auto"/>
              <w:tabs>
                <w:tab w:val="left" w:pos="1147"/>
              </w:tabs>
              <w:bidi w:val="0"/>
              <w:spacing w:before="0" w:after="0" w:line="318" w:lineRule="exact"/>
              <w:ind w:left="0" w:right="0" w:firstLine="68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被取消董事、监事、高级管理人员任职资格或禁止从事担保或金融行业工作的年限未满的；</w:t>
            </w:r>
          </w:p>
          <w:p>
            <w:pPr>
              <w:pStyle w:val="23"/>
              <w:keepNext w:val="0"/>
              <w:keepLines w:val="0"/>
              <w:widowControl w:val="0"/>
              <w:shd w:val="clear" w:color="auto" w:fill="auto"/>
              <w:tabs>
                <w:tab w:val="left" w:pos="1157"/>
              </w:tabs>
              <w:bidi w:val="0"/>
              <w:spacing w:before="0" w:after="0" w:line="320" w:lineRule="exact"/>
              <w:ind w:left="0" w:right="0" w:firstLine="68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提交虚假申请材料或明知不具备本办法规定的任职资格条件，采用欺骗、贿赂等不正当手段获得任职资格核准的；</w:t>
            </w:r>
          </w:p>
          <w:p>
            <w:pPr>
              <w:pStyle w:val="23"/>
              <w:keepNext w:val="0"/>
              <w:keepLines w:val="0"/>
              <w:widowControl w:val="0"/>
              <w:shd w:val="clear" w:color="auto" w:fill="auto"/>
              <w:tabs>
                <w:tab w:val="left" w:pos="1256"/>
              </w:tabs>
              <w:bidi w:val="0"/>
              <w:spacing w:before="0" w:after="0" w:line="320" w:lineRule="exact"/>
              <w:ind w:left="0" w:right="0" w:firstLine="68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个人或配偶有数额较大的到期未偿还债务的；</w:t>
            </w:r>
          </w:p>
          <w:p>
            <w:pPr>
              <w:pStyle w:val="23"/>
              <w:keepNext w:val="0"/>
              <w:keepLines w:val="0"/>
              <w:widowControl w:val="0"/>
              <w:shd w:val="clear" w:color="auto" w:fill="auto"/>
              <w:tabs>
                <w:tab w:val="left" w:pos="1236"/>
              </w:tabs>
              <w:bidi w:val="0"/>
              <w:spacing w:before="0" w:after="0" w:line="320" w:lineRule="exact"/>
              <w:ind w:left="0" w:right="0" w:firstLine="660"/>
              <w:jc w:val="both"/>
              <w:rPr>
                <w:sz w:val="22"/>
                <w:szCs w:val="22"/>
              </w:rPr>
            </w:pPr>
            <w:r>
              <w:rPr>
                <w:color w:val="000000"/>
                <w:spacing w:val="0"/>
                <w:w w:val="100"/>
                <w:position w:val="0"/>
                <w:sz w:val="22"/>
                <w:szCs w:val="22"/>
              </w:rPr>
              <w:t>（八）</w:t>
            </w:r>
            <w:r>
              <w:rPr>
                <w:color w:val="000000"/>
                <w:spacing w:val="0"/>
                <w:w w:val="100"/>
                <w:position w:val="0"/>
                <w:sz w:val="22"/>
                <w:szCs w:val="22"/>
              </w:rPr>
              <w:tab/>
            </w:r>
            <w:r>
              <w:rPr>
                <w:color w:val="000000"/>
                <w:spacing w:val="0"/>
                <w:w w:val="100"/>
                <w:position w:val="0"/>
                <w:sz w:val="22"/>
                <w:szCs w:val="22"/>
              </w:rPr>
              <w:t>法律、法规规定的其他情形。</w:t>
            </w:r>
          </w:p>
          <w:p>
            <w:pPr>
              <w:pStyle w:val="23"/>
              <w:keepNext w:val="0"/>
              <w:keepLines w:val="0"/>
              <w:widowControl w:val="0"/>
              <w:numPr>
                <w:ilvl w:val="0"/>
                <w:numId w:val="10"/>
              </w:numPr>
              <w:shd w:val="clear" w:color="auto" w:fill="auto"/>
              <w:tabs>
                <w:tab w:val="left" w:pos="900"/>
              </w:tabs>
              <w:bidi w:val="0"/>
              <w:spacing w:before="0" w:after="0" w:line="240" w:lineRule="auto"/>
              <w:ind w:left="0" w:right="0" w:firstLine="540"/>
              <w:jc w:val="both"/>
              <w:rPr>
                <w:sz w:val="22"/>
                <w:szCs w:val="22"/>
              </w:rPr>
            </w:pPr>
            <w:r>
              <w:rPr>
                <w:color w:val="000000"/>
                <w:spacing w:val="0"/>
                <w:w w:val="100"/>
                <w:position w:val="0"/>
                <w:sz w:val="22"/>
                <w:szCs w:val="22"/>
              </w:rPr>
              <w:t>《银行业金融机构董事（理事）和高级管理人员任职资格管理办法》</w:t>
            </w:r>
          </w:p>
          <w:p>
            <w:pPr>
              <w:pStyle w:val="23"/>
              <w:keepNext w:val="0"/>
              <w:keepLines w:val="0"/>
              <w:widowControl w:val="0"/>
              <w:shd w:val="clear" w:color="auto" w:fill="auto"/>
              <w:bidi w:val="0"/>
              <w:spacing w:before="0" w:after="0" w:line="320" w:lineRule="exact"/>
              <w:ind w:left="0" w:right="0" w:firstLine="540"/>
              <w:jc w:val="both"/>
              <w:rPr>
                <w:sz w:val="22"/>
                <w:szCs w:val="22"/>
              </w:rPr>
            </w:pPr>
            <w:r>
              <w:rPr>
                <w:color w:val="000000"/>
                <w:spacing w:val="0"/>
                <w:w w:val="100"/>
                <w:position w:val="0"/>
                <w:sz w:val="22"/>
                <w:szCs w:val="22"/>
              </w:rPr>
              <w:t>第二条本办法所称银行业金融机构（以下简称金融机构），是指在中华人民共和国境内设立的商业银行、农村合作银行、村镇银行、农村信用合作杜、农村信用合作联社、外国银行分行等吸收公众存款的金融机构以及政策性银行。</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75"/>
        <w:gridCol w:w="10406"/>
        <w:gridCol w:w="205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tabs>
                <w:tab w:val="left" w:pos="5573"/>
              </w:tabs>
              <w:bidi w:val="0"/>
              <w:spacing w:before="0" w:after="0" w:line="240" w:lineRule="auto"/>
              <w:ind w:left="0" w:right="0" w:firstLine="0"/>
              <w:jc w:val="right"/>
              <w:rPr>
                <w:sz w:val="22"/>
                <w:szCs w:val="22"/>
              </w:rPr>
            </w:pPr>
            <w:r>
              <w:rPr>
                <w:color w:val="000000"/>
                <w:spacing w:val="0"/>
                <w:w w:val="100"/>
                <w:position w:val="0"/>
                <w:sz w:val="22"/>
                <w:szCs w:val="22"/>
              </w:rPr>
              <w:t>法律及政策依据</w:t>
            </w:r>
            <w:r>
              <w:rPr>
                <w:color w:val="000000"/>
                <w:spacing w:val="0"/>
                <w:w w:val="100"/>
                <w:position w:val="0"/>
                <w:sz w:val="22"/>
                <w:szCs w:val="22"/>
              </w:rPr>
              <w:tab/>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6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675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在中华人民共和国境内设立的企融资产管理公司、信托公司、企业集团财务公司、金融租赁公司、汽车金融公司、货币经纪公司、消费金融公司、贷款公司、农村信用合作社联合社、省（自治 区）农村信用社联合社、农村资金互助社、外资金融机构驻华代表机构以及经监管机构批准设立的其他金融机构的董事（理事）和高级管理人员的任职资格管理，适用本办法。</w:t>
            </w:r>
          </w:p>
          <w:p>
            <w:pPr>
              <w:pStyle w:val="23"/>
              <w:keepNext w:val="0"/>
              <w:keepLines w:val="0"/>
              <w:widowControl w:val="0"/>
              <w:shd w:val="clear" w:color="auto" w:fill="auto"/>
              <w:bidi w:val="0"/>
              <w:spacing w:before="0" w:after="0" w:line="240" w:lineRule="auto"/>
              <w:ind w:left="0" w:right="0" w:firstLine="540"/>
              <w:jc w:val="both"/>
              <w:rPr>
                <w:rFonts w:hint="eastAsia"/>
                <w:color w:val="000000"/>
                <w:spacing w:val="0"/>
                <w:w w:val="100"/>
                <w:position w:val="0"/>
                <w:sz w:val="22"/>
                <w:szCs w:val="22"/>
                <w:lang w:eastAsia="zh-CN"/>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本办法所称高级管理人员，是指金融机构总部及分支机构管理层中对该机构经营管理、风险控制有决策权或重要影响力的各类人员</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第九条 金融机构拟任、现任董事（理事）和高级管理人员出现下列情形之一的，视为不符合本办法第八条第（二）项、第（三）项、第（五）项规定之条件：</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一</w:t>
            </w: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有故意或重大过失犯罪记录的；</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有违反社会公德的不良行为，造成恶劣影响的；</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对曾任职机构违法违规经营活动或重大损失负有个人责任或直接领导责任，情节严重的；</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担任或曾任被接管、撤销、宣告破产或吊销营业执照机构的董事（理事）或高级管理人员的，但能够证明本人对曾任职机构被接管、撤销、宣吿破产或吊销营业执照不负有个人责任的除外；</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因违反职业道德、操守或者工作严重失职，造成重大损失或者恶劣影响的；</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指使、参与所任职机构</w:t>
            </w:r>
            <w:r>
              <w:rPr>
                <w:rFonts w:hint="eastAsia"/>
                <w:color w:val="000000"/>
                <w:spacing w:val="0"/>
                <w:w w:val="100"/>
                <w:position w:val="0"/>
                <w:sz w:val="22"/>
                <w:szCs w:val="22"/>
                <w:lang w:eastAsia="zh-CN"/>
              </w:rPr>
              <w:t>不</w:t>
            </w:r>
            <w:r>
              <w:rPr>
                <w:color w:val="000000"/>
                <w:spacing w:val="0"/>
                <w:w w:val="100"/>
                <w:position w:val="0"/>
                <w:sz w:val="22"/>
                <w:szCs w:val="22"/>
              </w:rPr>
              <w:t>配合依法监管或案件査处的；</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被取消终身的董事（理事）和高级管理人员任职资格，或受到监管机构或其他金融管理部门处罚累计达到两次以上的；</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八</w:t>
            </w:r>
            <w:r>
              <w:rPr>
                <w:color w:val="000000"/>
                <w:spacing w:val="0"/>
                <w:w w:val="100"/>
                <w:position w:val="0"/>
                <w:sz w:val="22"/>
                <w:szCs w:val="22"/>
                <w:lang w:val="en-US" w:eastAsia="en-US"/>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有本办法规定的不具备任职资格条件的情形，釆用不正当手段获得任职资格核准的。</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4</w:t>
            </w:r>
            <w:r>
              <w:rPr>
                <w:color w:val="000000"/>
                <w:spacing w:val="0"/>
                <w:w w:val="100"/>
                <w:position w:val="0"/>
                <w:sz w:val="22"/>
                <w:szCs w:val="22"/>
              </w:rPr>
              <w:t>.《保险公司</w:t>
            </w:r>
            <w:r>
              <w:rPr>
                <w:color w:val="000000"/>
                <w:spacing w:val="0"/>
                <w:w w:val="100"/>
                <w:position w:val="0"/>
                <w:sz w:val="22"/>
                <w:szCs w:val="22"/>
                <w:lang w:val="zh-CN" w:eastAsia="zh-CN"/>
              </w:rPr>
              <w:t>董职</w:t>
            </w:r>
            <w:r>
              <w:rPr>
                <w:color w:val="000000"/>
                <w:spacing w:val="0"/>
                <w:w w:val="100"/>
                <w:position w:val="0"/>
                <w:sz w:val="22"/>
                <w:szCs w:val="22"/>
              </w:rPr>
              <w:t>监事和高级管理人员任职资格管理规定》</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保险机构董事、监事和高级管理人员应当具有诚实信用的品行、良好的合规经营意识和履行职务必需的经营管理能力。</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98"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22" w:lineRule="exact"/>
              <w:ind w:left="0" w:right="0" w:firstLine="0"/>
              <w:jc w:val="both"/>
              <w:rPr>
                <w:sz w:val="22"/>
                <w:szCs w:val="22"/>
              </w:rPr>
            </w:pPr>
            <w:r>
              <w:rPr>
                <w:color w:val="000000"/>
                <w:spacing w:val="0"/>
                <w:w w:val="100"/>
                <w:position w:val="0"/>
                <w:sz w:val="22"/>
                <w:szCs w:val="22"/>
              </w:rPr>
              <w:t>（八）设立保险公司审批参考；依法限制</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lang w:val="en-US" w:eastAsia="en-US"/>
              </w:rPr>
              <w:t>1.</w:t>
            </w:r>
            <w:r>
              <w:rPr>
                <w:color w:val="000000"/>
                <w:spacing w:val="0"/>
                <w:w w:val="100"/>
                <w:position w:val="0"/>
                <w:sz w:val="22"/>
                <w:szCs w:val="22"/>
              </w:rPr>
              <w:t xml:space="preserve">《保险法》 </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第六十八条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设立保险公司应当具备下列条件：</w:t>
            </w:r>
          </w:p>
          <w:p>
            <w:pPr>
              <w:pStyle w:val="23"/>
              <w:keepNext w:val="0"/>
              <w:keepLines w:val="0"/>
              <w:widowControl w:val="0"/>
              <w:shd w:val="clear" w:color="auto" w:fill="auto"/>
              <w:bidi w:val="0"/>
              <w:spacing w:before="0" w:after="0" w:line="240" w:lineRule="auto"/>
              <w:ind w:left="0" w:right="0" w:firstLine="540"/>
              <w:jc w:val="both"/>
              <w:rPr>
                <w:color w:val="000000"/>
                <w:spacing w:val="0"/>
                <w:w w:val="100"/>
                <w:position w:val="0"/>
                <w:sz w:val="22"/>
                <w:szCs w:val="22"/>
              </w:rPr>
            </w:pPr>
            <w:r>
              <w:rPr>
                <w:color w:val="000000"/>
                <w:spacing w:val="0"/>
                <w:w w:val="100"/>
                <w:position w:val="0"/>
                <w:sz w:val="22"/>
                <w:szCs w:val="22"/>
              </w:rPr>
              <w:t>（1）主要股东具有持续盈利能力，信誉良好，最近三年内无重大违法违规记录，净资产不低</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保监会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75"/>
        <w:gridCol w:w="10411"/>
        <w:gridCol w:w="2040"/>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12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400"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0" w:lineRule="exact"/>
              <w:ind w:left="0" w:right="0" w:firstLine="0"/>
              <w:jc w:val="both"/>
              <w:rPr>
                <w:sz w:val="22"/>
                <w:szCs w:val="22"/>
              </w:rPr>
            </w:pPr>
            <w:r>
              <w:rPr>
                <w:color w:val="000000"/>
                <w:spacing w:val="0"/>
                <w:w w:val="100"/>
                <w:position w:val="0"/>
                <w:sz w:val="22"/>
                <w:szCs w:val="22"/>
              </w:rPr>
              <w:t>支付高额保费购买具有现金价值的保险产品</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于人民币二亿元；</w:t>
            </w:r>
          </w:p>
          <w:p>
            <w:pPr>
              <w:pStyle w:val="23"/>
              <w:keepNext w:val="0"/>
              <w:keepLines w:val="0"/>
              <w:widowControl w:val="0"/>
              <w:numPr>
                <w:ilvl w:val="0"/>
                <w:numId w:val="11"/>
              </w:numPr>
              <w:shd w:val="clear" w:color="auto" w:fill="auto"/>
              <w:tabs>
                <w:tab w:val="left" w:pos="1136"/>
              </w:tabs>
              <w:bidi w:val="0"/>
              <w:spacing w:before="0" w:after="0" w:line="240" w:lineRule="auto"/>
              <w:ind w:left="0" w:right="0" w:firstLine="680"/>
              <w:jc w:val="both"/>
              <w:rPr>
                <w:sz w:val="22"/>
                <w:szCs w:val="22"/>
              </w:rPr>
            </w:pPr>
            <w:r>
              <w:rPr>
                <w:color w:val="000000"/>
                <w:spacing w:val="0"/>
                <w:w w:val="100"/>
                <w:position w:val="0"/>
                <w:sz w:val="22"/>
                <w:szCs w:val="22"/>
              </w:rPr>
              <w:t>有符合本法和《中华人民共和国公司法》规定的章程；</w:t>
            </w:r>
          </w:p>
          <w:p>
            <w:pPr>
              <w:pStyle w:val="23"/>
              <w:keepNext w:val="0"/>
              <w:keepLines w:val="0"/>
              <w:widowControl w:val="0"/>
              <w:numPr>
                <w:ilvl w:val="0"/>
                <w:numId w:val="11"/>
              </w:numPr>
              <w:shd w:val="clear" w:color="auto" w:fill="auto"/>
              <w:tabs>
                <w:tab w:val="left" w:pos="1141"/>
              </w:tabs>
              <w:bidi w:val="0"/>
              <w:spacing w:before="0" w:after="0" w:line="240" w:lineRule="auto"/>
              <w:ind w:left="0" w:right="0" w:firstLine="680"/>
              <w:jc w:val="both"/>
              <w:rPr>
                <w:sz w:val="22"/>
                <w:szCs w:val="22"/>
              </w:rPr>
            </w:pPr>
            <w:r>
              <w:rPr>
                <w:color w:val="000000"/>
                <w:spacing w:val="0"/>
                <w:w w:val="100"/>
                <w:position w:val="0"/>
                <w:sz w:val="22"/>
                <w:szCs w:val="22"/>
              </w:rPr>
              <w:t>有符合本法规定的注册资本；</w:t>
            </w:r>
          </w:p>
          <w:p>
            <w:pPr>
              <w:pStyle w:val="23"/>
              <w:keepNext w:val="0"/>
              <w:keepLines w:val="0"/>
              <w:widowControl w:val="0"/>
              <w:numPr>
                <w:ilvl w:val="0"/>
                <w:numId w:val="11"/>
              </w:numPr>
              <w:shd w:val="clear" w:color="auto" w:fill="auto"/>
              <w:tabs>
                <w:tab w:val="left" w:pos="1141"/>
              </w:tabs>
              <w:bidi w:val="0"/>
              <w:spacing w:before="0" w:after="0" w:line="240" w:lineRule="auto"/>
              <w:ind w:left="0" w:right="0" w:firstLine="680"/>
              <w:jc w:val="both"/>
              <w:rPr>
                <w:sz w:val="22"/>
                <w:szCs w:val="22"/>
              </w:rPr>
            </w:pPr>
            <w:r>
              <w:rPr>
                <w:color w:val="000000"/>
                <w:spacing w:val="0"/>
                <w:w w:val="100"/>
                <w:position w:val="0"/>
                <w:sz w:val="22"/>
                <w:szCs w:val="22"/>
              </w:rPr>
              <w:t>有具备任职专业知识和业务工作经验的董事、监事和高级管理人员；</w:t>
            </w:r>
          </w:p>
          <w:p>
            <w:pPr>
              <w:pStyle w:val="23"/>
              <w:keepNext w:val="0"/>
              <w:keepLines w:val="0"/>
              <w:widowControl w:val="0"/>
              <w:numPr>
                <w:ilvl w:val="0"/>
                <w:numId w:val="11"/>
              </w:numPr>
              <w:shd w:val="clear" w:color="auto" w:fill="auto"/>
              <w:tabs>
                <w:tab w:val="left" w:pos="1141"/>
              </w:tabs>
              <w:bidi w:val="0"/>
              <w:spacing w:before="0" w:after="0" w:line="240" w:lineRule="auto"/>
              <w:ind w:left="0" w:right="0" w:firstLine="680"/>
              <w:jc w:val="both"/>
              <w:rPr>
                <w:sz w:val="22"/>
                <w:szCs w:val="22"/>
              </w:rPr>
            </w:pPr>
            <w:r>
              <w:rPr>
                <w:color w:val="000000"/>
                <w:spacing w:val="0"/>
                <w:w w:val="100"/>
                <w:position w:val="0"/>
                <w:sz w:val="22"/>
                <w:szCs w:val="22"/>
              </w:rPr>
              <w:t>有健全的组织机构和管理制度；</w:t>
            </w:r>
          </w:p>
          <w:p>
            <w:pPr>
              <w:pStyle w:val="23"/>
              <w:keepNext w:val="0"/>
              <w:keepLines w:val="0"/>
              <w:widowControl w:val="0"/>
              <w:numPr>
                <w:ilvl w:val="0"/>
                <w:numId w:val="11"/>
              </w:numPr>
              <w:shd w:val="clear" w:color="auto" w:fill="auto"/>
              <w:tabs>
                <w:tab w:val="left" w:pos="1136"/>
              </w:tabs>
              <w:bidi w:val="0"/>
              <w:spacing w:before="0" w:after="0" w:line="240" w:lineRule="auto"/>
              <w:ind w:left="0" w:right="0" w:firstLine="680"/>
              <w:jc w:val="both"/>
              <w:rPr>
                <w:sz w:val="22"/>
                <w:szCs w:val="22"/>
              </w:rPr>
            </w:pPr>
            <w:r>
              <w:rPr>
                <w:color w:val="000000"/>
                <w:spacing w:val="0"/>
                <w:w w:val="100"/>
                <w:position w:val="0"/>
                <w:sz w:val="22"/>
                <w:szCs w:val="22"/>
              </w:rPr>
              <w:t>有符合要求的营业场所和与经营业务有关的其他设施；</w:t>
            </w:r>
          </w:p>
          <w:p>
            <w:pPr>
              <w:pStyle w:val="23"/>
              <w:keepNext w:val="0"/>
              <w:keepLines w:val="0"/>
              <w:widowControl w:val="0"/>
              <w:numPr>
                <w:ilvl w:val="0"/>
                <w:numId w:val="11"/>
              </w:numPr>
              <w:shd w:val="clear" w:color="auto" w:fill="auto"/>
              <w:tabs>
                <w:tab w:val="left" w:pos="1141"/>
              </w:tabs>
              <w:bidi w:val="0"/>
              <w:spacing w:before="0" w:after="0" w:line="240" w:lineRule="auto"/>
              <w:ind w:left="0" w:right="0" w:firstLine="680"/>
              <w:jc w:val="both"/>
              <w:rPr>
                <w:sz w:val="22"/>
                <w:szCs w:val="22"/>
              </w:rPr>
            </w:pPr>
            <w:r>
              <w:rPr>
                <w:color w:val="000000"/>
                <w:spacing w:val="0"/>
                <w:w w:val="100"/>
                <w:position w:val="0"/>
                <w:sz w:val="22"/>
                <w:szCs w:val="22"/>
              </w:rPr>
              <w:t>法律、行政法规和国务院保险监督管理机构规定的其他条件。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349"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09" w:lineRule="exact"/>
              <w:ind w:left="0" w:right="0" w:firstLine="240"/>
              <w:jc w:val="both"/>
              <w:rPr>
                <w:sz w:val="22"/>
                <w:szCs w:val="22"/>
              </w:rPr>
            </w:pPr>
            <w:r>
              <w:rPr>
                <w:color w:val="000000"/>
                <w:spacing w:val="0"/>
                <w:w w:val="100"/>
                <w:position w:val="0"/>
                <w:sz w:val="22"/>
                <w:szCs w:val="22"/>
              </w:rPr>
              <w:t>(九)供设立商业银行或分行、代表处以及参股、收购商业银行审批 时审慎性参考</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9" w:lineRule="exact"/>
              <w:ind w:left="0" w:right="0" w:firstLine="680"/>
              <w:jc w:val="both"/>
              <w:rPr>
                <w:sz w:val="22"/>
                <w:szCs w:val="22"/>
              </w:rPr>
            </w:pPr>
            <w:r>
              <w:rPr>
                <w:color w:val="000000"/>
                <w:spacing w:val="0"/>
                <w:w w:val="100"/>
                <w:position w:val="0"/>
                <w:sz w:val="22"/>
                <w:szCs w:val="22"/>
              </w:rPr>
              <w:t>《中华人民共和国外资银行管理条例》</w:t>
            </w:r>
          </w:p>
          <w:p>
            <w:pPr>
              <w:pStyle w:val="23"/>
              <w:keepNext w:val="0"/>
              <w:keepLines w:val="0"/>
              <w:widowControl w:val="0"/>
              <w:shd w:val="clear" w:color="auto" w:fill="auto"/>
              <w:bidi w:val="0"/>
              <w:spacing w:before="0" w:after="0" w:line="319" w:lineRule="exact"/>
              <w:ind w:left="0" w:right="0" w:firstLine="560"/>
              <w:jc w:val="both"/>
              <w:rPr>
                <w:rFonts w:hint="eastAsia" w:eastAsia="宋体"/>
                <w:sz w:val="22"/>
                <w:szCs w:val="22"/>
                <w:lang w:eastAsia="zh-CN"/>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拟设外商独资银行、中外合资银行的股东或者拟设分行、代表处的外国银行应当具备下列</w:t>
            </w:r>
            <w:r>
              <w:rPr>
                <w:rFonts w:hint="eastAsia"/>
                <w:color w:val="000000"/>
                <w:spacing w:val="0"/>
                <w:w w:val="100"/>
                <w:position w:val="0"/>
                <w:sz w:val="22"/>
                <w:szCs w:val="22"/>
                <w:lang w:eastAsia="zh-CN"/>
              </w:rPr>
              <w:t>条件：</w:t>
            </w:r>
          </w:p>
          <w:p>
            <w:pPr>
              <w:pStyle w:val="23"/>
              <w:keepNext w:val="0"/>
              <w:keepLines w:val="0"/>
              <w:widowControl w:val="0"/>
              <w:numPr>
                <w:ilvl w:val="0"/>
                <w:numId w:val="12"/>
              </w:numPr>
              <w:shd w:val="clear" w:color="auto" w:fill="auto"/>
              <w:tabs>
                <w:tab w:val="left" w:pos="1150"/>
              </w:tabs>
              <w:bidi w:val="0"/>
              <w:spacing w:before="0" w:after="0" w:line="240" w:lineRule="auto"/>
              <w:ind w:left="0" w:right="0" w:firstLine="680"/>
              <w:jc w:val="both"/>
              <w:rPr>
                <w:sz w:val="22"/>
                <w:szCs w:val="22"/>
              </w:rPr>
            </w:pPr>
            <w:r>
              <w:rPr>
                <w:color w:val="000000"/>
                <w:spacing w:val="0"/>
                <w:w w:val="100"/>
                <w:position w:val="0"/>
                <w:sz w:val="22"/>
                <w:szCs w:val="22"/>
              </w:rPr>
              <w:t>具有持续盈利能力，信誉良好，无重大违法违规记录；</w:t>
            </w:r>
          </w:p>
          <w:p>
            <w:pPr>
              <w:pStyle w:val="23"/>
              <w:keepNext w:val="0"/>
              <w:keepLines w:val="0"/>
              <w:widowControl w:val="0"/>
              <w:numPr>
                <w:ilvl w:val="0"/>
                <w:numId w:val="12"/>
              </w:numPr>
              <w:shd w:val="clear" w:color="auto" w:fill="auto"/>
              <w:tabs>
                <w:tab w:val="left" w:pos="1061"/>
              </w:tabs>
              <w:bidi w:val="0"/>
              <w:spacing w:before="0" w:after="0" w:line="319" w:lineRule="exact"/>
              <w:ind w:left="0" w:right="0" w:firstLine="680"/>
              <w:jc w:val="both"/>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拟设外商独资银行的股东、中外合资银行的外方股东或者拟设分行、代表处的外国银行具有从事国际金融活动的经验；</w:t>
            </w:r>
          </w:p>
          <w:p>
            <w:pPr>
              <w:pStyle w:val="23"/>
              <w:keepNext w:val="0"/>
              <w:keepLines w:val="0"/>
              <w:widowControl w:val="0"/>
              <w:numPr>
                <w:ilvl w:val="0"/>
                <w:numId w:val="12"/>
              </w:numPr>
              <w:shd w:val="clear" w:color="auto" w:fill="auto"/>
              <w:tabs>
                <w:tab w:val="left" w:pos="1146"/>
              </w:tabs>
              <w:bidi w:val="0"/>
              <w:spacing w:before="0" w:after="0" w:line="319" w:lineRule="exact"/>
              <w:ind w:left="0" w:right="0" w:firstLine="680"/>
              <w:jc w:val="both"/>
              <w:rPr>
                <w:sz w:val="22"/>
                <w:szCs w:val="22"/>
              </w:rPr>
            </w:pPr>
            <w:r>
              <w:rPr>
                <w:color w:val="000000"/>
                <w:spacing w:val="0"/>
                <w:w w:val="100"/>
                <w:position w:val="0"/>
                <w:sz w:val="22"/>
                <w:szCs w:val="22"/>
              </w:rPr>
              <w:t>具有有效的反洗钱制度；</w:t>
            </w:r>
          </w:p>
          <w:p>
            <w:pPr>
              <w:pStyle w:val="23"/>
              <w:keepNext w:val="0"/>
              <w:keepLines w:val="0"/>
              <w:widowControl w:val="0"/>
              <w:numPr>
                <w:ilvl w:val="0"/>
                <w:numId w:val="12"/>
              </w:numPr>
              <w:shd w:val="clear" w:color="auto" w:fill="auto"/>
              <w:tabs>
                <w:tab w:val="left" w:pos="1080"/>
              </w:tabs>
              <w:bidi w:val="0"/>
              <w:spacing w:before="0" w:after="0" w:line="319" w:lineRule="exact"/>
              <w:ind w:left="0" w:right="0" w:firstLine="680"/>
              <w:jc w:val="both"/>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拟设外商独资银行的股东、中外合资银行的外方股东或者拟设分行、代表处的外国银行受到所在国家或者地区金融监管当局的有效监管，并且其申请经所在国家或者地区金融监管当局同意；</w:t>
            </w:r>
          </w:p>
          <w:p>
            <w:pPr>
              <w:pStyle w:val="23"/>
              <w:keepNext w:val="0"/>
              <w:keepLines w:val="0"/>
              <w:widowControl w:val="0"/>
              <w:numPr>
                <w:ilvl w:val="0"/>
                <w:numId w:val="12"/>
              </w:numPr>
              <w:shd w:val="clear" w:color="auto" w:fill="auto"/>
              <w:tabs>
                <w:tab w:val="left" w:pos="1170"/>
              </w:tabs>
              <w:bidi w:val="0"/>
              <w:spacing w:before="0" w:after="0" w:line="240" w:lineRule="auto"/>
              <w:ind w:left="0" w:right="0" w:firstLine="680"/>
              <w:jc w:val="both"/>
              <w:rPr>
                <w:sz w:val="22"/>
                <w:szCs w:val="22"/>
              </w:rPr>
            </w:pPr>
            <w:r>
              <w:rPr>
                <w:color w:val="000000"/>
                <w:spacing w:val="0"/>
                <w:w w:val="100"/>
                <w:position w:val="0"/>
                <w:sz w:val="22"/>
                <w:szCs w:val="22"/>
              </w:rPr>
              <w:t>国务院银行业监督管理机构规定的其他审慎性条件。</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银监会</w:t>
            </w:r>
          </w:p>
        </w:tc>
      </w:tr>
      <w:tr>
        <w:tblPrEx>
          <w:tblCellMar>
            <w:top w:w="0" w:type="dxa"/>
            <w:left w:w="10" w:type="dxa"/>
            <w:bottom w:w="0" w:type="dxa"/>
            <w:right w:w="10" w:type="dxa"/>
          </w:tblCellMar>
        </w:tblPrEx>
        <w:trPr>
          <w:trHeight w:val="1286"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0" w:lineRule="exact"/>
              <w:ind w:left="0" w:right="0" w:firstLine="240"/>
              <w:jc w:val="both"/>
              <w:rPr>
                <w:sz w:val="22"/>
                <w:szCs w:val="22"/>
              </w:rPr>
            </w:pPr>
            <w:r>
              <w:rPr>
                <w:color w:val="000000"/>
                <w:spacing w:val="0"/>
                <w:w w:val="100"/>
                <w:position w:val="0"/>
                <w:sz w:val="22"/>
                <w:szCs w:val="22"/>
              </w:rPr>
              <w:t>(十)中止境内国有控股上市公司股权激励计划或终止</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7" w:lineRule="exact"/>
              <w:ind w:left="0" w:right="0" w:firstLine="680"/>
              <w:jc w:val="both"/>
              <w:rPr>
                <w:sz w:val="22"/>
                <w:szCs w:val="22"/>
              </w:rPr>
            </w:pPr>
            <w:r>
              <w:rPr>
                <w:color w:val="000000"/>
                <w:spacing w:val="0"/>
                <w:w w:val="100"/>
                <w:position w:val="0"/>
                <w:sz w:val="22"/>
                <w:szCs w:val="22"/>
              </w:rPr>
              <w:t>《国有控股上市公司(境内)实施股权激励试行办法》</w:t>
            </w:r>
          </w:p>
          <w:p>
            <w:pPr>
              <w:pStyle w:val="23"/>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第三十四条 国有控股股东应依法行使股东权利，要求上市公司在发生以下情形之一时，中止实施股权激励计划，自发生之日起一年内不得向激励对象授予新的股权，激励对象也不得根据股权激励计划行使权利或获得收益：</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国资委、财政部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02"/>
        <w:gridCol w:w="2050"/>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6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997"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7" w:lineRule="exact"/>
              <w:ind w:left="0" w:right="0" w:firstLine="0"/>
              <w:jc w:val="both"/>
              <w:rPr>
                <w:sz w:val="22"/>
                <w:szCs w:val="22"/>
              </w:rPr>
            </w:pPr>
            <w:r>
              <w:rPr>
                <w:color w:val="000000"/>
                <w:spacing w:val="0"/>
                <w:w w:val="100"/>
                <w:position w:val="0"/>
                <w:sz w:val="22"/>
                <w:szCs w:val="22"/>
              </w:rPr>
              <w:t>股权激励对象行权资格</w:t>
            </w:r>
          </w:p>
        </w:tc>
        <w:tc>
          <w:tcPr>
            <w:tcBorders>
              <w:top w:val="single" w:color="auto" w:sz="4" w:space="0"/>
              <w:left w:val="single" w:color="auto" w:sz="4" w:space="0"/>
            </w:tcBorders>
            <w:shd w:val="clear" w:color="auto" w:fill="FFFFFF"/>
            <w:vAlign w:val="bottom"/>
          </w:tcPr>
          <w:p>
            <w:pPr>
              <w:pStyle w:val="23"/>
              <w:keepNext w:val="0"/>
              <w:keepLines w:val="0"/>
              <w:widowControl w:val="0"/>
              <w:numPr>
                <w:ilvl w:val="0"/>
                <w:numId w:val="13"/>
              </w:numPr>
              <w:shd w:val="clear" w:color="auto" w:fill="auto"/>
              <w:tabs>
                <w:tab w:val="left" w:pos="1146"/>
              </w:tabs>
              <w:bidi w:val="0"/>
              <w:spacing w:before="0" w:after="0" w:line="329" w:lineRule="exact"/>
              <w:ind w:left="0" w:right="0" w:firstLine="680"/>
              <w:jc w:val="both"/>
              <w:rPr>
                <w:sz w:val="22"/>
                <w:szCs w:val="22"/>
              </w:rPr>
            </w:pPr>
            <w:r>
              <w:rPr>
                <w:color w:val="000000"/>
                <w:spacing w:val="0"/>
                <w:w w:val="100"/>
                <w:position w:val="0"/>
                <w:sz w:val="22"/>
                <w:szCs w:val="22"/>
              </w:rPr>
              <w:t>企业年度绩效考核达不到股权激励计划规定的绩效考核标准；</w:t>
            </w:r>
          </w:p>
          <w:p>
            <w:pPr>
              <w:pStyle w:val="23"/>
              <w:keepNext w:val="0"/>
              <w:keepLines w:val="0"/>
              <w:widowControl w:val="0"/>
              <w:numPr>
                <w:ilvl w:val="0"/>
                <w:numId w:val="13"/>
              </w:numPr>
              <w:shd w:val="clear" w:color="auto" w:fill="auto"/>
              <w:tabs>
                <w:tab w:val="left" w:pos="1099"/>
              </w:tabs>
              <w:bidi w:val="0"/>
              <w:spacing w:before="0" w:after="0" w:line="336" w:lineRule="exact"/>
              <w:ind w:left="0" w:right="0" w:firstLine="680"/>
              <w:jc w:val="both"/>
              <w:rPr>
                <w:sz w:val="22"/>
                <w:szCs w:val="22"/>
              </w:rPr>
            </w:pPr>
            <w:r>
              <w:rPr>
                <w:color w:val="000000"/>
                <w:spacing w:val="0"/>
                <w:w w:val="100"/>
                <w:position w:val="0"/>
                <w:sz w:val="22"/>
                <w:szCs w:val="22"/>
              </w:rPr>
              <w:t>国有资产监督管理机构或部门、监事会或审计部门对上市公司业绩或年度财务会计报告提出重大异议；</w:t>
            </w:r>
          </w:p>
          <w:p>
            <w:pPr>
              <w:pStyle w:val="23"/>
              <w:keepNext w:val="0"/>
              <w:keepLines w:val="0"/>
              <w:widowControl w:val="0"/>
              <w:numPr>
                <w:ilvl w:val="0"/>
                <w:numId w:val="13"/>
              </w:numPr>
              <w:shd w:val="clear" w:color="auto" w:fill="auto"/>
              <w:tabs>
                <w:tab w:val="left" w:pos="1126"/>
              </w:tabs>
              <w:bidi w:val="0"/>
              <w:spacing w:before="0" w:after="0" w:line="329" w:lineRule="exact"/>
              <w:ind w:left="0" w:right="0" w:firstLine="660"/>
              <w:jc w:val="both"/>
              <w:rPr>
                <w:sz w:val="22"/>
                <w:szCs w:val="22"/>
              </w:rPr>
            </w:pPr>
            <w:r>
              <w:rPr>
                <w:color w:val="000000"/>
                <w:spacing w:val="0"/>
                <w:w w:val="100"/>
                <w:position w:val="0"/>
                <w:sz w:val="22"/>
                <w:szCs w:val="22"/>
              </w:rPr>
              <w:t>发生重大违规行为，受到证券监管及其他有关部门处罚。</w:t>
            </w:r>
          </w:p>
          <w:p>
            <w:pPr>
              <w:pStyle w:val="23"/>
              <w:keepNext w:val="0"/>
              <w:keepLines w:val="0"/>
              <w:widowControl w:val="0"/>
              <w:shd w:val="clear" w:color="auto" w:fill="auto"/>
              <w:bidi w:val="0"/>
              <w:spacing w:before="0" w:after="0" w:line="329" w:lineRule="exact"/>
              <w:ind w:left="0" w:right="0" w:firstLine="560"/>
              <w:jc w:val="both"/>
              <w:rPr>
                <w:sz w:val="22"/>
                <w:szCs w:val="22"/>
              </w:rPr>
            </w:pPr>
            <w:r>
              <w:rPr>
                <w:color w:val="000000"/>
                <w:spacing w:val="0"/>
                <w:w w:val="100"/>
                <w:position w:val="0"/>
                <w:sz w:val="22"/>
                <w:szCs w:val="22"/>
              </w:rPr>
              <w:t>第三十五条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股权激励对象有以下情形之一的，上市公司国有控股股东应依法行使股东权利，提岀终止授予新的股权并取消其行权资格：</w:t>
            </w:r>
          </w:p>
          <w:p>
            <w:pPr>
              <w:pStyle w:val="23"/>
              <w:keepNext w:val="0"/>
              <w:keepLines w:val="0"/>
              <w:widowControl w:val="0"/>
              <w:numPr>
                <w:ilvl w:val="0"/>
                <w:numId w:val="14"/>
              </w:numPr>
              <w:shd w:val="clear" w:color="auto" w:fill="auto"/>
              <w:tabs>
                <w:tab w:val="left" w:pos="1146"/>
              </w:tabs>
              <w:bidi w:val="0"/>
              <w:spacing w:before="0" w:after="0" w:line="329" w:lineRule="exact"/>
              <w:ind w:left="0" w:right="0" w:firstLine="680"/>
              <w:jc w:val="both"/>
              <w:rPr>
                <w:sz w:val="22"/>
                <w:szCs w:val="22"/>
              </w:rPr>
            </w:pPr>
            <w:r>
              <w:rPr>
                <w:color w:val="000000"/>
                <w:spacing w:val="0"/>
                <w:w w:val="100"/>
                <w:position w:val="0"/>
                <w:sz w:val="22"/>
                <w:szCs w:val="22"/>
              </w:rPr>
              <w:t>违反国家有关法律法规、上市公司章程规定的；</w:t>
            </w:r>
          </w:p>
          <w:p>
            <w:pPr>
              <w:pStyle w:val="23"/>
              <w:keepNext w:val="0"/>
              <w:keepLines w:val="0"/>
              <w:widowControl w:val="0"/>
              <w:numPr>
                <w:ilvl w:val="0"/>
                <w:numId w:val="14"/>
              </w:numPr>
              <w:shd w:val="clear" w:color="auto" w:fill="auto"/>
              <w:tabs>
                <w:tab w:val="left" w:pos="1075"/>
              </w:tabs>
              <w:bidi w:val="0"/>
              <w:spacing w:before="0" w:after="0" w:line="329" w:lineRule="exact"/>
              <w:ind w:left="0" w:right="0" w:firstLine="680"/>
              <w:jc w:val="both"/>
              <w:rPr>
                <w:sz w:val="22"/>
                <w:szCs w:val="22"/>
              </w:rPr>
            </w:pPr>
            <w:r>
              <w:rPr>
                <w:color w:val="000000"/>
                <w:spacing w:val="0"/>
                <w:w w:val="100"/>
                <w:position w:val="0"/>
                <w:sz w:val="22"/>
                <w:szCs w:val="22"/>
              </w:rPr>
              <w:t>任职期间，由于受贿索贿、贪污盗窃、泄露上市公司经营和技术秘密、实施关联交易损害上市公司利益、声誉和对上市公司形象有重大负面影响等违法违纪行为，给上市公司造成损失的。</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74"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240"/>
              <w:jc w:val="both"/>
              <w:rPr>
                <w:sz w:val="22"/>
                <w:szCs w:val="22"/>
              </w:rPr>
            </w:pPr>
            <w:r>
              <w:rPr>
                <w:color w:val="000000"/>
                <w:spacing w:val="0"/>
                <w:w w:val="100"/>
                <w:position w:val="0"/>
                <w:sz w:val="22"/>
                <w:szCs w:val="22"/>
              </w:rPr>
              <w:t>(十一)供外汇额度核准与管理时审慎性参考</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《社会信用体系建设规划纲要(2014-2020</w:t>
            </w:r>
            <w:r>
              <w:rPr>
                <w:rFonts w:hint="eastAsia"/>
                <w:color w:val="000000"/>
                <w:spacing w:val="0"/>
                <w:w w:val="100"/>
                <w:position w:val="0"/>
                <w:sz w:val="22"/>
                <w:szCs w:val="22"/>
                <w:lang w:eastAsia="zh-CN"/>
              </w:rPr>
              <w:t>年</w:t>
            </w:r>
            <w:r>
              <w:rPr>
                <w:color w:val="000000"/>
                <w:spacing w:val="0"/>
                <w:w w:val="100"/>
                <w:position w:val="0"/>
                <w:sz w:val="22"/>
                <w:szCs w:val="22"/>
              </w:rPr>
              <w:t>)</w:t>
            </w:r>
            <w:r>
              <w:rPr>
                <w:color w:val="000000"/>
                <w:spacing w:val="0"/>
                <w:w w:val="100"/>
                <w:position w:val="0"/>
                <w:sz w:val="22"/>
                <w:szCs w:val="22"/>
              </w:rPr>
              <w:t>》第二部分第(一)条</w:t>
            </w:r>
          </w:p>
          <w:p>
            <w:pPr>
              <w:pStyle w:val="23"/>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高。在行政许可、政府釆购、招标投标、劳动就业、社会保障、科研管理、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外汇局</w:t>
            </w:r>
          </w:p>
        </w:tc>
      </w:tr>
      <w:tr>
        <w:tblPrEx>
          <w:tblCellMar>
            <w:top w:w="0" w:type="dxa"/>
            <w:left w:w="10" w:type="dxa"/>
            <w:bottom w:w="0" w:type="dxa"/>
            <w:right w:w="10" w:type="dxa"/>
          </w:tblCellMar>
        </w:tblPrEx>
        <w:trPr>
          <w:trHeight w:val="3514"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28" w:lineRule="exact"/>
              <w:ind w:left="0" w:right="0" w:firstLine="240"/>
              <w:jc w:val="both"/>
              <w:rPr>
                <w:sz w:val="22"/>
                <w:szCs w:val="22"/>
              </w:rPr>
            </w:pPr>
            <w:r>
              <w:rPr>
                <w:color w:val="000000"/>
                <w:spacing w:val="0"/>
                <w:w w:val="100"/>
                <w:position w:val="0"/>
                <w:sz w:val="22"/>
                <w:szCs w:val="22"/>
              </w:rPr>
              <w:t>(十二)供金融机构融资授信时审慎性参考</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numPr>
                <w:ilvl w:val="0"/>
                <w:numId w:val="15"/>
              </w:numPr>
              <w:shd w:val="clear" w:color="auto" w:fill="auto"/>
              <w:tabs>
                <w:tab w:val="left" w:pos="910"/>
              </w:tabs>
              <w:bidi w:val="0"/>
              <w:spacing w:before="0" w:after="0" w:line="329" w:lineRule="exact"/>
              <w:ind w:left="0" w:right="0" w:firstLine="560"/>
              <w:jc w:val="both"/>
              <w:rPr>
                <w:sz w:val="22"/>
                <w:szCs w:val="22"/>
              </w:rPr>
            </w:pPr>
            <w:r>
              <w:rPr>
                <w:color w:val="000000"/>
                <w:spacing w:val="0"/>
                <w:w w:val="100"/>
                <w:position w:val="0"/>
                <w:sz w:val="22"/>
                <w:szCs w:val="22"/>
              </w:rPr>
              <w:t>《征信业管理条例》</w:t>
            </w:r>
          </w:p>
          <w:p>
            <w:pPr>
              <w:pStyle w:val="23"/>
              <w:keepNext w:val="0"/>
              <w:keepLines w:val="0"/>
              <w:widowControl w:val="0"/>
              <w:shd w:val="clear" w:color="auto" w:fill="auto"/>
              <w:bidi w:val="0"/>
              <w:spacing w:before="0" w:after="0" w:line="329" w:lineRule="exact"/>
              <w:ind w:left="0" w:right="0" w:firstLine="560"/>
              <w:jc w:val="both"/>
              <w:rPr>
                <w:sz w:val="22"/>
                <w:szCs w:val="22"/>
              </w:rPr>
            </w:pPr>
            <w:r>
              <w:rPr>
                <w:color w:val="000000"/>
                <w:spacing w:val="0"/>
                <w:w w:val="100"/>
                <w:position w:val="0"/>
                <w:sz w:val="22"/>
                <w:szCs w:val="22"/>
              </w:rPr>
              <w:t>第十三条 釆集个人信息应当经信息主体本人同意，未经本人同意不得釆集。但是，依照法律、行政法规规定公开的信息除外。企业的董事、监事、高级管理人员与其履行职务相关的信息，不作为个人信息。</w:t>
            </w:r>
          </w:p>
          <w:p>
            <w:pPr>
              <w:pStyle w:val="23"/>
              <w:keepNext w:val="0"/>
              <w:keepLines w:val="0"/>
              <w:widowControl w:val="0"/>
              <w:numPr>
                <w:ilvl w:val="0"/>
                <w:numId w:val="15"/>
              </w:numPr>
              <w:shd w:val="clear" w:color="auto" w:fill="auto"/>
              <w:tabs>
                <w:tab w:val="left" w:pos="920"/>
              </w:tabs>
              <w:bidi w:val="0"/>
              <w:spacing w:before="0" w:after="0" w:line="318" w:lineRule="exact"/>
              <w:ind w:left="0" w:right="0" w:firstLine="560"/>
              <w:jc w:val="both"/>
              <w:rPr>
                <w:sz w:val="22"/>
                <w:szCs w:val="22"/>
              </w:rPr>
            </w:pPr>
            <w:r>
              <w:rPr>
                <w:color w:val="000000"/>
                <w:spacing w:val="0"/>
                <w:w w:val="100"/>
                <w:position w:val="0"/>
                <w:sz w:val="22"/>
                <w:szCs w:val="22"/>
              </w:rPr>
              <w:t>《全国银行间债券市场金融债券发行管理办法》</w:t>
            </w:r>
          </w:p>
          <w:p>
            <w:pPr>
              <w:pStyle w:val="23"/>
              <w:keepNext w:val="0"/>
              <w:keepLines w:val="0"/>
              <w:widowControl w:val="0"/>
              <w:shd w:val="clear" w:color="auto" w:fill="auto"/>
              <w:bidi w:val="0"/>
              <w:spacing w:before="0" w:after="0" w:line="318" w:lineRule="exact"/>
              <w:ind w:left="0" w:right="0" w:firstLine="560"/>
              <w:jc w:val="both"/>
              <w:rPr>
                <w:sz w:val="22"/>
                <w:szCs w:val="22"/>
              </w:rPr>
            </w:pPr>
            <w:r>
              <w:rPr>
                <w:color w:val="000000"/>
                <w:spacing w:val="0"/>
                <w:w w:val="100"/>
                <w:position w:val="0"/>
                <w:sz w:val="22"/>
                <w:szCs w:val="22"/>
              </w:rPr>
              <w:t>第十五条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金融债券的发行应由具有债券评级能力的信用评级机构进行信用评级。金融债券发行后信用评级机构应每年对该金融债券进行跟踪信用评级。如发生影响该金融债券信用评级的重大事项，信用评级机构应及时调整该金融债券的信用评级，并向投资者公布。</w:t>
            </w:r>
          </w:p>
          <w:p>
            <w:pPr>
              <w:pStyle w:val="23"/>
              <w:keepNext w:val="0"/>
              <w:keepLines w:val="0"/>
              <w:widowControl w:val="0"/>
              <w:numPr>
                <w:ilvl w:val="0"/>
                <w:numId w:val="15"/>
              </w:numPr>
              <w:shd w:val="clear" w:color="auto" w:fill="auto"/>
              <w:tabs>
                <w:tab w:val="left" w:pos="900"/>
              </w:tabs>
              <w:bidi w:val="0"/>
              <w:spacing w:before="0" w:after="0" w:line="318" w:lineRule="exact"/>
              <w:ind w:left="0" w:right="0" w:firstLine="540"/>
              <w:jc w:val="both"/>
              <w:rPr>
                <w:sz w:val="22"/>
                <w:szCs w:val="22"/>
              </w:rPr>
            </w:pPr>
            <w:r>
              <w:rPr>
                <w:color w:val="000000"/>
                <w:spacing w:val="0"/>
                <w:w w:val="100"/>
                <w:position w:val="0"/>
                <w:sz w:val="22"/>
                <w:szCs w:val="22"/>
              </w:rPr>
              <w:t>《贷款通则》</w:t>
            </w:r>
          </w:p>
          <w:p>
            <w:pPr>
              <w:pStyle w:val="23"/>
              <w:keepNext w:val="0"/>
              <w:keepLines w:val="0"/>
              <w:widowControl w:val="0"/>
              <w:shd w:val="clear" w:color="auto" w:fill="auto"/>
              <w:bidi w:val="0"/>
              <w:spacing w:before="0" w:after="0" w:line="318" w:lineRule="exact"/>
              <w:ind w:left="0" w:right="0" w:firstLine="560"/>
              <w:jc w:val="both"/>
              <w:rPr>
                <w:sz w:val="22"/>
                <w:szCs w:val="22"/>
              </w:rPr>
            </w:pPr>
            <w:r>
              <w:rPr>
                <w:color w:val="000000"/>
                <w:spacing w:val="0"/>
                <w:w w:val="100"/>
                <w:position w:val="0"/>
                <w:sz w:val="22"/>
                <w:szCs w:val="22"/>
              </w:rPr>
              <w:t>第十七条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借款人申请贷款，应当具备产品有市场、生产经营有效益、不挤占挪用信贷资金、恪守信用等基本条件，并且应当符合以下要求：</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人民银行、银监会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75"/>
        <w:gridCol w:w="10411"/>
        <w:gridCol w:w="2045"/>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440"/>
              <w:jc w:val="both"/>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98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numPr>
                <w:ilvl w:val="0"/>
                <w:numId w:val="16"/>
              </w:numPr>
              <w:shd w:val="clear" w:color="auto" w:fill="auto"/>
              <w:tabs>
                <w:tab w:val="left" w:pos="1070"/>
              </w:tabs>
              <w:bidi w:val="0"/>
              <w:spacing w:before="0" w:after="0" w:line="318" w:lineRule="exact"/>
              <w:ind w:left="0" w:right="0" w:firstLine="680"/>
              <w:jc w:val="both"/>
              <w:rPr>
                <w:sz w:val="22"/>
                <w:szCs w:val="22"/>
              </w:rPr>
            </w:pPr>
            <w:r>
              <w:rPr>
                <w:color w:val="000000"/>
                <w:spacing w:val="0"/>
                <w:w w:val="100"/>
                <w:position w:val="0"/>
                <w:sz w:val="22"/>
                <w:szCs w:val="22"/>
              </w:rPr>
              <w:t>有按期还本付息的能力，原应付贷款利息和到期贷款已清偿；没有清偿的，已经做了贷款人认可的偿还计划。</w:t>
            </w:r>
          </w:p>
          <w:p>
            <w:pPr>
              <w:pStyle w:val="23"/>
              <w:keepNext w:val="0"/>
              <w:keepLines w:val="0"/>
              <w:widowControl w:val="0"/>
              <w:numPr>
                <w:ilvl w:val="0"/>
                <w:numId w:val="16"/>
              </w:numPr>
              <w:shd w:val="clear" w:color="auto" w:fill="auto"/>
              <w:tabs>
                <w:tab w:val="left" w:pos="1136"/>
              </w:tabs>
              <w:bidi w:val="0"/>
              <w:spacing w:before="0" w:after="0" w:line="318" w:lineRule="exact"/>
              <w:ind w:left="0" w:right="0" w:firstLine="680"/>
              <w:jc w:val="both"/>
              <w:rPr>
                <w:sz w:val="22"/>
                <w:szCs w:val="22"/>
              </w:rPr>
            </w:pPr>
            <w:r>
              <w:rPr>
                <w:color w:val="000000"/>
                <w:spacing w:val="0"/>
                <w:w w:val="100"/>
                <w:position w:val="0"/>
                <w:sz w:val="22"/>
                <w:szCs w:val="22"/>
              </w:rPr>
              <w:t>除自然人和不需要经工商部门核准登记的事业法人</w:t>
            </w:r>
            <w:r>
              <w:rPr>
                <w:rFonts w:hint="eastAsia"/>
                <w:color w:val="000000"/>
                <w:spacing w:val="0"/>
                <w:w w:val="100"/>
                <w:position w:val="0"/>
                <w:sz w:val="22"/>
                <w:szCs w:val="22"/>
                <w:lang w:eastAsia="zh-CN"/>
              </w:rPr>
              <w:t>外</w:t>
            </w:r>
            <w:r>
              <w:rPr>
                <w:color w:val="000000"/>
                <w:spacing w:val="0"/>
                <w:w w:val="100"/>
                <w:position w:val="0"/>
                <w:sz w:val="22"/>
                <w:szCs w:val="22"/>
              </w:rPr>
              <w:t>，应当经过工商部门办理年检手续。</w:t>
            </w:r>
          </w:p>
          <w:p>
            <w:pPr>
              <w:pStyle w:val="23"/>
              <w:keepNext w:val="0"/>
              <w:keepLines w:val="0"/>
              <w:widowControl w:val="0"/>
              <w:numPr>
                <w:ilvl w:val="0"/>
                <w:numId w:val="16"/>
              </w:numPr>
              <w:shd w:val="clear" w:color="auto" w:fill="auto"/>
              <w:tabs>
                <w:tab w:val="left" w:pos="1154"/>
              </w:tabs>
              <w:bidi w:val="0"/>
              <w:spacing w:before="0" w:after="0" w:line="318" w:lineRule="exact"/>
              <w:ind w:left="0" w:right="0" w:firstLine="660"/>
              <w:jc w:val="both"/>
              <w:rPr>
                <w:sz w:val="22"/>
                <w:szCs w:val="22"/>
              </w:rPr>
            </w:pPr>
            <w:r>
              <w:rPr>
                <w:color w:val="000000"/>
                <w:spacing w:val="0"/>
                <w:w w:val="100"/>
                <w:position w:val="0"/>
                <w:sz w:val="22"/>
                <w:szCs w:val="22"/>
              </w:rPr>
              <w:t>已开立基本账户或一般存款账户。</w:t>
            </w:r>
          </w:p>
          <w:p>
            <w:pPr>
              <w:pStyle w:val="23"/>
              <w:keepNext w:val="0"/>
              <w:keepLines w:val="0"/>
              <w:widowControl w:val="0"/>
              <w:numPr>
                <w:ilvl w:val="0"/>
                <w:numId w:val="16"/>
              </w:numPr>
              <w:shd w:val="clear" w:color="auto" w:fill="auto"/>
              <w:bidi w:val="0"/>
              <w:spacing w:before="0" w:after="0" w:line="318" w:lineRule="exact"/>
              <w:ind w:left="0" w:leftChars="0" w:right="0" w:firstLine="660" w:firstLineChars="0"/>
              <w:jc w:val="both"/>
              <w:rPr>
                <w:sz w:val="22"/>
                <w:szCs w:val="22"/>
              </w:rPr>
            </w:pPr>
            <w:r>
              <w:rPr>
                <w:rFonts w:hint="eastAsia"/>
                <w:color w:val="000000"/>
                <w:spacing w:val="0"/>
                <w:w w:val="100"/>
                <w:position w:val="0"/>
                <w:sz w:val="22"/>
                <w:szCs w:val="22"/>
                <w:lang w:val="en-US" w:eastAsia="zh-CN"/>
              </w:rPr>
              <w:t xml:space="preserve"> </w:t>
            </w:r>
            <w:r>
              <w:rPr>
                <w:color w:val="000000"/>
                <w:spacing w:val="0"/>
                <w:w w:val="100"/>
                <w:position w:val="0"/>
                <w:sz w:val="22"/>
                <w:szCs w:val="22"/>
              </w:rPr>
              <w:t>除国务院规定外，有限责任公司和股份有限公司对外股本权益性投资累计额未超过其净资产总额的50%。</w:t>
            </w:r>
          </w:p>
          <w:p>
            <w:pPr>
              <w:pStyle w:val="23"/>
              <w:keepNext w:val="0"/>
              <w:keepLines w:val="0"/>
              <w:widowControl w:val="0"/>
              <w:numPr>
                <w:ilvl w:val="0"/>
                <w:numId w:val="17"/>
              </w:numPr>
              <w:shd w:val="clear" w:color="auto" w:fill="auto"/>
              <w:tabs>
                <w:tab w:val="left" w:pos="1141"/>
              </w:tabs>
              <w:bidi w:val="0"/>
              <w:spacing w:before="0" w:after="0" w:line="318" w:lineRule="exact"/>
              <w:ind w:left="0" w:right="0" w:firstLine="680"/>
              <w:jc w:val="both"/>
              <w:rPr>
                <w:sz w:val="22"/>
                <w:szCs w:val="22"/>
              </w:rPr>
            </w:pPr>
            <w:r>
              <w:rPr>
                <w:color w:val="000000"/>
                <w:spacing w:val="0"/>
                <w:w w:val="100"/>
                <w:position w:val="0"/>
                <w:sz w:val="22"/>
                <w:szCs w:val="22"/>
              </w:rPr>
              <w:t>借款人的资产负债率符合贷款人的要求。</w:t>
            </w:r>
          </w:p>
          <w:p>
            <w:pPr>
              <w:pStyle w:val="23"/>
              <w:keepNext w:val="0"/>
              <w:keepLines w:val="0"/>
              <w:widowControl w:val="0"/>
              <w:numPr>
                <w:ilvl w:val="0"/>
                <w:numId w:val="17"/>
              </w:numPr>
              <w:shd w:val="clear" w:color="auto" w:fill="auto"/>
              <w:tabs>
                <w:tab w:val="left" w:pos="1109"/>
              </w:tabs>
              <w:bidi w:val="0"/>
              <w:spacing w:before="0" w:after="0" w:line="318" w:lineRule="exact"/>
              <w:ind w:left="0" w:right="0" w:firstLine="680"/>
              <w:jc w:val="both"/>
              <w:rPr>
                <w:sz w:val="22"/>
                <w:szCs w:val="22"/>
              </w:rPr>
            </w:pPr>
            <w:r>
              <w:rPr>
                <w:color w:val="000000"/>
                <w:spacing w:val="0"/>
                <w:w w:val="100"/>
                <w:position w:val="0"/>
                <w:sz w:val="22"/>
                <w:szCs w:val="22"/>
              </w:rPr>
              <w:t>申请中期、长期贷款的，新建顼目的企业法人所有者权益与项目所需总投资的比例不低于国家规定的投资项目的资本金比例。</w:t>
            </w:r>
          </w:p>
          <w:p>
            <w:pPr>
              <w:pStyle w:val="23"/>
              <w:keepNext w:val="0"/>
              <w:keepLines w:val="0"/>
              <w:widowControl w:val="0"/>
              <w:shd w:val="clear" w:color="auto" w:fill="auto"/>
              <w:bidi w:val="0"/>
              <w:spacing w:before="0" w:after="0" w:line="317" w:lineRule="exact"/>
              <w:ind w:left="0" w:right="0" w:firstLine="680"/>
              <w:jc w:val="both"/>
              <w:rPr>
                <w:sz w:val="22"/>
                <w:szCs w:val="22"/>
              </w:rPr>
            </w:pPr>
            <w:r>
              <w:rPr>
                <w:color w:val="000000"/>
                <w:spacing w:val="0"/>
                <w:w w:val="100"/>
                <w:position w:val="0"/>
                <w:sz w:val="22"/>
                <w:szCs w:val="22"/>
              </w:rPr>
              <w:t>第二十二条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贷款人的权利</w:t>
            </w:r>
          </w:p>
          <w:p>
            <w:pPr>
              <w:pStyle w:val="23"/>
              <w:keepNext w:val="0"/>
              <w:keepLines w:val="0"/>
              <w:widowControl w:val="0"/>
              <w:shd w:val="clear" w:color="auto" w:fill="auto"/>
              <w:bidi w:val="0"/>
              <w:spacing w:before="0" w:after="0" w:line="317" w:lineRule="exact"/>
              <w:ind w:left="0" w:right="0" w:firstLine="560"/>
              <w:jc w:val="both"/>
              <w:rPr>
                <w:rFonts w:hint="eastAsia" w:eastAsia="宋体"/>
                <w:sz w:val="22"/>
                <w:szCs w:val="22"/>
                <w:lang w:eastAsia="zh-CN"/>
              </w:rPr>
            </w:pPr>
            <w:r>
              <w:rPr>
                <w:color w:val="000000"/>
                <w:spacing w:val="0"/>
                <w:w w:val="100"/>
                <w:position w:val="0"/>
                <w:sz w:val="22"/>
                <w:szCs w:val="22"/>
              </w:rPr>
              <w:t>根据贷款条件和贷款程序自主审查和决定贷款，除国务院批准的特定贷款外，有权拒绝任何单位和个人强令其发放贷款或者提供担保</w:t>
            </w:r>
            <w:r>
              <w:rPr>
                <w:rFonts w:hint="eastAsia"/>
                <w:color w:val="000000"/>
                <w:spacing w:val="0"/>
                <w:w w:val="100"/>
                <w:position w:val="0"/>
                <w:sz w:val="22"/>
                <w:szCs w:val="22"/>
                <w:lang w:eastAsia="zh-CN"/>
              </w:rPr>
              <w:t>。</w:t>
            </w:r>
          </w:p>
          <w:p>
            <w:pPr>
              <w:pStyle w:val="23"/>
              <w:keepNext w:val="0"/>
              <w:keepLines w:val="0"/>
              <w:widowControl w:val="0"/>
              <w:numPr>
                <w:ilvl w:val="0"/>
                <w:numId w:val="18"/>
              </w:numPr>
              <w:shd w:val="clear" w:color="auto" w:fill="auto"/>
              <w:tabs>
                <w:tab w:val="left" w:pos="1150"/>
              </w:tabs>
              <w:bidi w:val="0"/>
              <w:spacing w:before="0" w:after="0" w:line="317" w:lineRule="exact"/>
              <w:ind w:left="0" w:right="0" w:firstLine="680"/>
              <w:jc w:val="both"/>
              <w:rPr>
                <w:sz w:val="22"/>
                <w:szCs w:val="22"/>
              </w:rPr>
            </w:pPr>
            <w:r>
              <w:rPr>
                <w:color w:val="000000"/>
                <w:spacing w:val="0"/>
                <w:w w:val="100"/>
                <w:position w:val="0"/>
                <w:sz w:val="22"/>
                <w:szCs w:val="22"/>
              </w:rPr>
              <w:t>要求借款人提供与借款有关的资料；</w:t>
            </w:r>
          </w:p>
          <w:p>
            <w:pPr>
              <w:pStyle w:val="23"/>
              <w:keepNext w:val="0"/>
              <w:keepLines w:val="0"/>
              <w:widowControl w:val="0"/>
              <w:numPr>
                <w:ilvl w:val="0"/>
                <w:numId w:val="18"/>
              </w:numPr>
              <w:shd w:val="clear" w:color="auto" w:fill="auto"/>
              <w:tabs>
                <w:tab w:val="left" w:pos="1141"/>
              </w:tabs>
              <w:bidi w:val="0"/>
              <w:spacing w:before="0" w:after="0" w:line="317" w:lineRule="exact"/>
              <w:ind w:left="0" w:right="0" w:firstLine="680"/>
              <w:jc w:val="both"/>
              <w:rPr>
                <w:sz w:val="22"/>
                <w:szCs w:val="22"/>
              </w:rPr>
            </w:pPr>
            <w:r>
              <w:rPr>
                <w:color w:val="000000"/>
                <w:spacing w:val="0"/>
                <w:w w:val="100"/>
                <w:position w:val="0"/>
                <w:sz w:val="22"/>
                <w:szCs w:val="22"/>
              </w:rPr>
              <w:t>根据借款人的条件，决定贷与不贷、贷款金额、期限和利率等；</w:t>
            </w:r>
          </w:p>
          <w:p>
            <w:pPr>
              <w:pStyle w:val="23"/>
              <w:keepNext w:val="0"/>
              <w:keepLines w:val="0"/>
              <w:widowControl w:val="0"/>
              <w:numPr>
                <w:ilvl w:val="0"/>
                <w:numId w:val="18"/>
              </w:numPr>
              <w:shd w:val="clear" w:color="auto" w:fill="auto"/>
              <w:tabs>
                <w:tab w:val="left" w:pos="1160"/>
              </w:tabs>
              <w:bidi w:val="0"/>
              <w:spacing w:before="0" w:after="0" w:line="317" w:lineRule="exact"/>
              <w:ind w:left="0" w:right="0" w:firstLine="680"/>
              <w:jc w:val="both"/>
              <w:rPr>
                <w:sz w:val="22"/>
                <w:szCs w:val="22"/>
              </w:rPr>
            </w:pPr>
            <w:r>
              <w:rPr>
                <w:color w:val="000000"/>
                <w:spacing w:val="0"/>
                <w:w w:val="100"/>
                <w:position w:val="0"/>
                <w:sz w:val="22"/>
                <w:szCs w:val="22"/>
              </w:rPr>
              <w:t>了解借款人的生产经营活动和财务活动；</w:t>
            </w:r>
          </w:p>
          <w:p>
            <w:pPr>
              <w:pStyle w:val="23"/>
              <w:keepNext w:val="0"/>
              <w:keepLines w:val="0"/>
              <w:widowControl w:val="0"/>
              <w:numPr>
                <w:ilvl w:val="0"/>
                <w:numId w:val="18"/>
              </w:numPr>
              <w:shd w:val="clear" w:color="auto" w:fill="auto"/>
              <w:tabs>
                <w:tab w:val="left" w:pos="1146"/>
              </w:tabs>
              <w:bidi w:val="0"/>
              <w:spacing w:before="0" w:after="0" w:line="317" w:lineRule="exact"/>
              <w:ind w:left="0" w:right="0" w:firstLine="680"/>
              <w:jc w:val="both"/>
              <w:rPr>
                <w:sz w:val="22"/>
                <w:szCs w:val="22"/>
              </w:rPr>
            </w:pPr>
            <w:r>
              <w:rPr>
                <w:color w:val="000000"/>
                <w:spacing w:val="0"/>
                <w:w w:val="100"/>
                <w:position w:val="0"/>
                <w:sz w:val="22"/>
                <w:szCs w:val="22"/>
              </w:rPr>
              <w:t>依合同约定从借款人账户上划收贷款本金和利息；</w:t>
            </w:r>
          </w:p>
          <w:p>
            <w:pPr>
              <w:pStyle w:val="23"/>
              <w:keepNext w:val="0"/>
              <w:keepLines w:val="0"/>
              <w:widowControl w:val="0"/>
              <w:numPr>
                <w:ilvl w:val="0"/>
                <w:numId w:val="18"/>
              </w:numPr>
              <w:shd w:val="clear" w:color="auto" w:fill="auto"/>
              <w:tabs>
                <w:tab w:val="left" w:pos="1080"/>
              </w:tabs>
              <w:bidi w:val="0"/>
              <w:spacing w:before="0" w:after="0" w:line="317" w:lineRule="exact"/>
              <w:ind w:left="0" w:right="0" w:firstLine="680"/>
              <w:jc w:val="both"/>
              <w:rPr>
                <w:sz w:val="22"/>
                <w:szCs w:val="22"/>
              </w:rPr>
            </w:pPr>
            <w:r>
              <w:rPr>
                <w:color w:val="000000"/>
                <w:spacing w:val="0"/>
                <w:w w:val="100"/>
                <w:position w:val="0"/>
                <w:sz w:val="22"/>
                <w:szCs w:val="22"/>
              </w:rPr>
              <w:t>借款人未能履行借款合同规定义务的，贷款人有权依合同约定要求借款人提前归还贷款或停止支付借款人尚未使用的贷款；</w:t>
            </w:r>
          </w:p>
          <w:p>
            <w:pPr>
              <w:pStyle w:val="23"/>
              <w:keepNext w:val="0"/>
              <w:keepLines w:val="0"/>
              <w:widowControl w:val="0"/>
              <w:numPr>
                <w:ilvl w:val="0"/>
                <w:numId w:val="18"/>
              </w:numPr>
              <w:shd w:val="clear" w:color="auto" w:fill="auto"/>
              <w:tabs>
                <w:tab w:val="left" w:pos="1121"/>
              </w:tabs>
              <w:bidi w:val="0"/>
              <w:spacing w:before="0" w:after="0" w:line="317" w:lineRule="exact"/>
              <w:ind w:left="0" w:right="0" w:firstLine="660"/>
              <w:jc w:val="both"/>
              <w:rPr>
                <w:sz w:val="22"/>
                <w:szCs w:val="22"/>
              </w:rPr>
            </w:pPr>
            <w:r>
              <w:rPr>
                <w:color w:val="000000"/>
                <w:spacing w:val="0"/>
                <w:w w:val="100"/>
                <w:position w:val="0"/>
                <w:sz w:val="22"/>
                <w:szCs w:val="22"/>
              </w:rPr>
              <w:t>在贷款将受或已受损失时，可依据合同规定，釆取使贷款免受损失的</w:t>
            </w:r>
            <w:r>
              <w:rPr>
                <w:i w:val="0"/>
                <w:iCs w:val="0"/>
                <w:color w:val="000000"/>
                <w:spacing w:val="0"/>
                <w:w w:val="100"/>
                <w:position w:val="0"/>
                <w:sz w:val="22"/>
                <w:szCs w:val="22"/>
              </w:rPr>
              <w:t>措施。</w:t>
            </w:r>
          </w:p>
          <w:p>
            <w:pPr>
              <w:pStyle w:val="23"/>
              <w:keepNext w:val="0"/>
              <w:keepLines w:val="0"/>
              <w:widowControl w:val="0"/>
              <w:numPr>
                <w:ilvl w:val="0"/>
                <w:numId w:val="19"/>
              </w:numPr>
              <w:shd w:val="clear" w:color="auto" w:fill="auto"/>
              <w:tabs>
                <w:tab w:val="left" w:pos="925"/>
              </w:tabs>
              <w:bidi w:val="0"/>
              <w:spacing w:before="0" w:after="0" w:line="317" w:lineRule="exact"/>
              <w:ind w:left="0" w:right="0" w:firstLine="560"/>
              <w:jc w:val="both"/>
              <w:rPr>
                <w:sz w:val="22"/>
                <w:szCs w:val="22"/>
              </w:rPr>
            </w:pPr>
            <w:r>
              <w:rPr>
                <w:color w:val="000000"/>
                <w:spacing w:val="0"/>
                <w:w w:val="100"/>
                <w:position w:val="0"/>
                <w:sz w:val="22"/>
                <w:szCs w:val="22"/>
              </w:rPr>
              <w:t>《社会信用体系建设规划纲要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年)》第二部分第</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条</w:t>
            </w:r>
          </w:p>
          <w:p>
            <w:pPr>
              <w:pStyle w:val="23"/>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发挥政府诚信建设示范作用。各级人民政府首先要加强自身诚信建设，以政府的诚信施政，带动全社会诚信意识的树立和诚信水平的提高。在行政许可、</w:t>
            </w:r>
            <w:r>
              <w:rPr>
                <w:rFonts w:hint="eastAsia"/>
                <w:color w:val="000000"/>
                <w:spacing w:val="0"/>
                <w:w w:val="100"/>
                <w:position w:val="0"/>
                <w:sz w:val="22"/>
                <w:szCs w:val="22"/>
                <w:lang w:eastAsia="zh-CN"/>
              </w:rPr>
              <w:t>政</w:t>
            </w:r>
            <w:r>
              <w:rPr>
                <w:color w:val="000000"/>
                <w:spacing w:val="0"/>
                <w:w w:val="100"/>
                <w:position w:val="0"/>
                <w:sz w:val="22"/>
                <w:szCs w:val="22"/>
              </w:rPr>
              <w:t>府采购、招标投标、劳动就业、社会保障、科研管理、干部选拔任用和管理监督、申请政府资金支持等领域，率先使用信用信息和信用产品</w:t>
            </w:r>
            <w:r>
              <w:rPr>
                <w:rFonts w:hint="eastAsia"/>
                <w:color w:val="000000"/>
                <w:spacing w:val="0"/>
                <w:w w:val="100"/>
                <w:position w:val="0"/>
                <w:sz w:val="22"/>
                <w:szCs w:val="22"/>
                <w:lang w:eastAsia="zh-CN"/>
              </w:rPr>
              <w:t>，</w:t>
            </w:r>
            <w:r>
              <w:rPr>
                <w:color w:val="000000"/>
                <w:spacing w:val="0"/>
                <w:w w:val="100"/>
                <w:position w:val="0"/>
                <w:sz w:val="22"/>
                <w:szCs w:val="22"/>
              </w:rPr>
              <w:t>培育信用服务市场发展。</w:t>
            </w:r>
          </w:p>
          <w:p>
            <w:pPr>
              <w:pStyle w:val="23"/>
              <w:keepNext w:val="0"/>
              <w:keepLines w:val="0"/>
              <w:widowControl w:val="0"/>
              <w:numPr>
                <w:ilvl w:val="0"/>
                <w:numId w:val="19"/>
              </w:numPr>
              <w:shd w:val="clear" w:color="auto" w:fill="auto"/>
              <w:tabs>
                <w:tab w:val="left" w:pos="920"/>
              </w:tabs>
              <w:bidi w:val="0"/>
              <w:spacing w:before="0" w:after="0" w:line="312" w:lineRule="exact"/>
              <w:ind w:left="0" w:right="0" w:firstLine="560"/>
              <w:jc w:val="both"/>
              <w:rPr>
                <w:sz w:val="22"/>
                <w:szCs w:val="22"/>
              </w:rPr>
            </w:pPr>
            <w:r>
              <w:rPr>
                <w:color w:val="000000"/>
                <w:spacing w:val="0"/>
                <w:w w:val="100"/>
                <w:position w:val="0"/>
                <w:sz w:val="22"/>
                <w:szCs w:val="22"/>
              </w:rPr>
              <w:t>《国务院关于促进市场公平竞争维护市场正常秩序</w:t>
            </w:r>
            <w:r>
              <w:rPr>
                <w:color w:val="000000"/>
                <w:spacing w:val="0"/>
                <w:w w:val="100"/>
                <w:position w:val="0"/>
                <w:sz w:val="22"/>
                <w:szCs w:val="22"/>
                <w:u w:val="none"/>
              </w:rPr>
              <w:t>的若干意见》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5"/>
        <w:gridCol w:w="10411"/>
        <w:gridCol w:w="2045"/>
      </w:tblGrid>
      <w:tr>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02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8" w:lineRule="exact"/>
              <w:ind w:left="0" w:right="0" w:firstLine="560"/>
              <w:jc w:val="both"/>
              <w:rPr>
                <w:sz w:val="22"/>
                <w:szCs w:val="22"/>
              </w:rPr>
            </w:pPr>
            <w:r>
              <w:rPr>
                <w:color w:val="000000"/>
                <w:spacing w:val="0"/>
                <w:w w:val="100"/>
                <w:position w:val="0"/>
                <w:sz w:val="22"/>
                <w:szCs w:val="22"/>
              </w:rPr>
              <w:t>四（十五）、建立健全守信激励和失信</w:t>
            </w:r>
            <w:r>
              <w:rPr>
                <w:rFonts w:hint="eastAsia"/>
                <w:color w:val="000000"/>
                <w:spacing w:val="0"/>
                <w:w w:val="100"/>
                <w:position w:val="0"/>
                <w:sz w:val="22"/>
                <w:szCs w:val="22"/>
                <w:lang w:eastAsia="zh-CN"/>
              </w:rPr>
              <w:t>惩</w:t>
            </w:r>
            <w:r>
              <w:rPr>
                <w:color w:val="000000"/>
                <w:spacing w:val="0"/>
                <w:w w:val="100"/>
                <w:position w:val="0"/>
                <w:sz w:val="22"/>
                <w:szCs w:val="22"/>
              </w:rPr>
              <w:t>戒机制。将市场主体的信用信息作为实施行政管理的重要参考。根据市场主体信用状况实行分类分级、动态监管，建立健全经营异常名录制度，对违背市场竞争原则和侵犯消费者、劳动者合法权益的市场主体建立“黑名单</w:t>
            </w:r>
            <w:r>
              <w:rPr>
                <w:color w:val="000000"/>
                <w:spacing w:val="0"/>
                <w:w w:val="100"/>
                <w:position w:val="0"/>
                <w:sz w:val="22"/>
                <w:szCs w:val="22"/>
                <w:lang w:val="zh-CN" w:eastAsia="zh-CN" w:bidi="zh-CN"/>
              </w:rPr>
              <w:t>”制度</w:t>
            </w:r>
            <w:r>
              <w:rPr>
                <w:color w:val="000000"/>
                <w:spacing w:val="0"/>
                <w:w w:val="100"/>
                <w:position w:val="0"/>
                <w:sz w:val="22"/>
                <w:szCs w:val="22"/>
              </w:rPr>
              <w:t>。（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22"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26" w:lineRule="exact"/>
              <w:ind w:left="0" w:right="0" w:firstLine="240"/>
              <w:jc w:val="both"/>
              <w:rPr>
                <w:sz w:val="22"/>
                <w:szCs w:val="22"/>
              </w:rPr>
            </w:pPr>
            <w:r>
              <w:rPr>
                <w:color w:val="000000"/>
                <w:spacing w:val="0"/>
                <w:w w:val="100"/>
                <w:position w:val="0"/>
                <w:sz w:val="22"/>
                <w:szCs w:val="22"/>
              </w:rPr>
              <w:t>（十三）享受 优惠性政策认定参考</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680"/>
              <w:jc w:val="both"/>
              <w:rPr>
                <w:sz w:val="22"/>
                <w:szCs w:val="22"/>
              </w:rPr>
            </w:pPr>
            <w:r>
              <w:rPr>
                <w:color w:val="000000"/>
                <w:spacing w:val="0"/>
                <w:w w:val="100"/>
                <w:position w:val="0"/>
                <w:sz w:val="22"/>
                <w:szCs w:val="22"/>
              </w:rPr>
              <w:t>《社会信用体系建设规划纲要</w:t>
            </w:r>
            <w:r>
              <w:rPr>
                <w:color w:val="000000"/>
                <w:spacing w:val="0"/>
                <w:w w:val="100"/>
                <w:position w:val="0"/>
                <w:sz w:val="22"/>
                <w:szCs w:val="22"/>
                <w:lang w:val="en-US" w:eastAsia="en-US"/>
              </w:rPr>
              <w:t>（2014-202</w:t>
            </w:r>
            <w:r>
              <w:rPr>
                <w:color w:val="000000"/>
                <w:spacing w:val="0"/>
                <w:w w:val="100"/>
                <w:position w:val="0"/>
                <w:sz w:val="22"/>
                <w:szCs w:val="22"/>
              </w:rPr>
              <w:t>0年）》第五部分第一条；</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完善以奖惩制度为重点的社会信用体系运行机制</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运行机制是保障社会信用体系各系统协调运行的制度基础。其中，守信激励和失信惩戒机制直接作用于各个社会主体信用行为，是社会信用体系运行的核心机制。</w:t>
            </w:r>
          </w:p>
          <w:p>
            <w:pPr>
              <w:pStyle w:val="23"/>
              <w:keepNext w:val="0"/>
              <w:keepLines w:val="0"/>
              <w:widowControl w:val="0"/>
              <w:shd w:val="clear" w:color="auto" w:fill="auto"/>
              <w:bidi w:val="0"/>
              <w:spacing w:before="0" w:after="0" w:line="314" w:lineRule="exact"/>
              <w:ind w:left="0" w:right="0" w:firstLine="680"/>
              <w:jc w:val="both"/>
              <w:rPr>
                <w:rFonts w:hint="eastAsia" w:eastAsia="宋体"/>
                <w:lang w:eastAsia="zh-CN"/>
              </w:rPr>
            </w:pPr>
            <w:r>
              <w:rPr>
                <w:color w:val="000000"/>
                <w:spacing w:val="0"/>
                <w:w w:val="100"/>
                <w:position w:val="0"/>
                <w:sz w:val="22"/>
                <w:szCs w:val="22"/>
              </w:rPr>
              <w:t>（—）构建守信激励和失信惩戒机制</w:t>
            </w:r>
            <w:r>
              <w:rPr>
                <w:rFonts w:hint="eastAsia" w:ascii="Times New Roman" w:hAnsi="Times New Roman" w:cs="Times New Roman"/>
                <w:color w:val="000000"/>
                <w:spacing w:val="0"/>
                <w:w w:val="100"/>
                <w:position w:val="0"/>
                <w:lang w:eastAsia="zh-CN"/>
              </w:rPr>
              <w:t>。</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color w:val="000000"/>
                <w:spacing w:val="0"/>
                <w:w w:val="100"/>
                <w:position w:val="0"/>
                <w:sz w:val="22"/>
                <w:szCs w:val="22"/>
                <w:lang w:val="zh-CN" w:eastAsia="zh-CN" w:bidi="zh-CN"/>
              </w:rPr>
              <w:t>“绿色</w:t>
            </w:r>
            <w:r>
              <w:rPr>
                <w:color w:val="000000"/>
                <w:spacing w:val="0"/>
                <w:w w:val="100"/>
                <w:position w:val="0"/>
                <w:sz w:val="22"/>
                <w:szCs w:val="22"/>
              </w:rPr>
              <w:t>通道</w:t>
            </w:r>
            <w:r>
              <w:rPr>
                <w:rFonts w:hint="eastAsia"/>
                <w:color w:val="000000"/>
                <w:spacing w:val="0"/>
                <w:w w:val="100"/>
                <w:position w:val="0"/>
                <w:sz w:val="22"/>
                <w:szCs w:val="22"/>
                <w:lang w:eastAsia="zh-CN"/>
              </w:rPr>
              <w:t>”</w:t>
            </w:r>
            <w:r>
              <w:rPr>
                <w:color w:val="000000"/>
                <w:spacing w:val="0"/>
                <w:w w:val="100"/>
                <w:position w:val="0"/>
                <w:sz w:val="22"/>
                <w:szCs w:val="22"/>
              </w:rPr>
              <w:t>支持激励政策。</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釆集工作。推动形成市场性约束和惩戒。制定信用基准性评价指标体系和评价方法，完善失信信息记录和披露制度，使失信者在市场交易中受到制约。推动形成行业性约束和惩戒。通过行业协会制定行业自律规则并监</w:t>
            </w:r>
            <w:r>
              <w:rPr>
                <w:color w:val="000000"/>
                <w:spacing w:val="0"/>
                <w:w w:val="100"/>
                <w:position w:val="0"/>
                <w:sz w:val="22"/>
                <w:szCs w:val="22"/>
                <w:u w:val="none"/>
              </w:rPr>
              <w:t>督会员遵守。对违规的失信者，按照情节轻重，对机构会员和个人会员实行警告、行业内通报批评、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2" w:lineRule="exact"/>
              <w:ind w:left="0" w:right="0" w:firstLine="0"/>
              <w:jc w:val="both"/>
              <w:rPr>
                <w:sz w:val="22"/>
                <w:szCs w:val="22"/>
              </w:rPr>
            </w:pPr>
            <w:r>
              <w:rPr>
                <w:color w:val="000000"/>
                <w:spacing w:val="0"/>
                <w:w w:val="100"/>
                <w:position w:val="0"/>
                <w:sz w:val="22"/>
                <w:szCs w:val="22"/>
              </w:rPr>
              <w:t>国家发展改革委、商务部、海关总署、税务总局、质检总局</w:t>
            </w:r>
          </w:p>
        </w:tc>
      </w:tr>
    </w:tbl>
    <w:p>
      <w:pPr>
        <w:sectPr>
          <w:footerReference r:id="rId16" w:type="default"/>
          <w:footerReference r:id="rId17" w:type="even"/>
          <w:footnotePr>
            <w:numFmt w:val="decimal"/>
          </w:footnotePr>
          <w:pgSz w:w="16840" w:h="11900" w:orient="landscape"/>
          <w:pgMar w:top="1786" w:right="1184" w:bottom="1495" w:left="1511" w:header="1358"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85"/>
        <w:gridCol w:w="10406"/>
        <w:gridCol w:w="2040"/>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192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5" w:lineRule="exact"/>
              <w:ind w:left="0" w:right="0" w:firstLine="0"/>
              <w:jc w:val="both"/>
              <w:rPr>
                <w:sz w:val="22"/>
                <w:szCs w:val="22"/>
              </w:rPr>
            </w:pPr>
            <w:r>
              <w:rPr>
                <w:color w:val="000000"/>
                <w:spacing w:val="0"/>
                <w:w w:val="100"/>
                <w:position w:val="0"/>
                <w:sz w:val="22"/>
                <w:szCs w:val="22"/>
              </w:rPr>
              <w:t>公开谴责等惩戒措施。推动形成社会性约束和惩戒。完善社会舆论监督机制，加强对失信行为的披露和</w:t>
            </w:r>
            <w:r>
              <w:rPr>
                <w:rFonts w:hint="eastAsia"/>
                <w:color w:val="000000"/>
                <w:spacing w:val="0"/>
                <w:w w:val="100"/>
                <w:position w:val="0"/>
                <w:sz w:val="22"/>
                <w:szCs w:val="22"/>
                <w:lang w:eastAsia="zh-CN"/>
              </w:rPr>
              <w:t>曝</w:t>
            </w:r>
            <w:r>
              <w:rPr>
                <w:color w:val="000000"/>
                <w:spacing w:val="0"/>
                <w:w w:val="100"/>
                <w:position w:val="0"/>
                <w:sz w:val="22"/>
                <w:szCs w:val="22"/>
              </w:rPr>
              <w:t>光，发挥群众评议讨论、批评报道等作用，通过社会的道德谴责，形成社会震慑力，约束社会成员的失信行为。</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建立失信行为有奖</w:t>
            </w:r>
            <w:r>
              <w:rPr>
                <w:rFonts w:hint="eastAsia"/>
                <w:color w:val="000000"/>
                <w:spacing w:val="0"/>
                <w:w w:val="100"/>
                <w:position w:val="0"/>
                <w:sz w:val="22"/>
                <w:szCs w:val="22"/>
                <w:lang w:eastAsia="zh-CN"/>
              </w:rPr>
              <w:t>举</w:t>
            </w:r>
            <w:r>
              <w:rPr>
                <w:color w:val="000000"/>
                <w:spacing w:val="0"/>
                <w:w w:val="100"/>
                <w:position w:val="0"/>
                <w:sz w:val="22"/>
                <w:szCs w:val="22"/>
              </w:rPr>
              <w:t>报制度。切实落实对举报人的奖励，保护举报人的合法权益。</w:t>
            </w:r>
          </w:p>
          <w:p>
            <w:pPr>
              <w:pStyle w:val="23"/>
              <w:keepNext w:val="0"/>
              <w:keepLines w:val="0"/>
              <w:widowControl w:val="0"/>
              <w:shd w:val="clear" w:color="auto" w:fill="auto"/>
              <w:bidi w:val="0"/>
              <w:spacing w:before="0" w:after="0" w:line="315" w:lineRule="exact"/>
              <w:ind w:left="0" w:right="0" w:firstLine="530" w:firstLineChars="241"/>
              <w:jc w:val="both"/>
              <w:rPr>
                <w:sz w:val="22"/>
                <w:szCs w:val="22"/>
              </w:rPr>
            </w:pPr>
            <w:r>
              <w:rPr>
                <w:color w:val="000000"/>
                <w:spacing w:val="0"/>
                <w:w w:val="100"/>
                <w:position w:val="0"/>
                <w:sz w:val="22"/>
                <w:szCs w:val="22"/>
              </w:rPr>
              <w:t>建立多部门、跨地区信用联合奖惩机制。通过信用信息交换共享，实现多部门、跨地区信用奖惩联动，使守信者处处受益、失信者寸步难行。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25"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06" w:lineRule="exact"/>
              <w:ind w:left="0" w:right="0" w:firstLine="0"/>
              <w:jc w:val="both"/>
              <w:rPr>
                <w:sz w:val="22"/>
                <w:szCs w:val="22"/>
              </w:rPr>
            </w:pPr>
            <w:r>
              <w:rPr>
                <w:color w:val="000000"/>
                <w:spacing w:val="0"/>
                <w:w w:val="100"/>
                <w:position w:val="0"/>
                <w:sz w:val="22"/>
                <w:szCs w:val="22"/>
              </w:rPr>
              <w:t>（十四）依法限制参与基础设施和公用事业特许经营</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4" w:lineRule="exact"/>
              <w:ind w:left="0" w:right="0" w:firstLine="660"/>
              <w:jc w:val="both"/>
              <w:rPr>
                <w:color w:val="000000"/>
                <w:spacing w:val="0"/>
                <w:w w:val="100"/>
                <w:position w:val="0"/>
                <w:sz w:val="22"/>
                <w:szCs w:val="22"/>
              </w:rPr>
            </w:pPr>
            <w:r>
              <w:rPr>
                <w:color w:val="000000"/>
                <w:spacing w:val="0"/>
                <w:w w:val="100"/>
                <w:position w:val="0"/>
                <w:sz w:val="22"/>
                <w:szCs w:val="22"/>
              </w:rPr>
              <w:t>《基础设施和公用事业特许经营管理办法》（国家发展和改革委员会令第25</w:t>
            </w:r>
            <w:r>
              <w:rPr>
                <w:color w:val="000000"/>
                <w:spacing w:val="0"/>
                <w:w w:val="100"/>
                <w:position w:val="0"/>
                <w:sz w:val="22"/>
                <w:szCs w:val="22"/>
              </w:rPr>
              <w:t>号）</w:t>
            </w:r>
          </w:p>
          <w:p>
            <w:pPr>
              <w:pStyle w:val="23"/>
              <w:keepNext w:val="0"/>
              <w:keepLines w:val="0"/>
              <w:widowControl w:val="0"/>
              <w:shd w:val="clear" w:color="auto" w:fill="auto"/>
              <w:bidi w:val="0"/>
              <w:spacing w:before="0" w:after="0" w:line="314" w:lineRule="exact"/>
              <w:ind w:left="0" w:right="0" w:firstLine="660"/>
              <w:jc w:val="both"/>
              <w:rPr>
                <w:color w:val="000000"/>
                <w:spacing w:val="0"/>
                <w:w w:val="100"/>
                <w:position w:val="0"/>
                <w:sz w:val="22"/>
                <w:szCs w:val="22"/>
              </w:rPr>
            </w:pPr>
            <w:r>
              <w:rPr>
                <w:color w:val="000000"/>
                <w:spacing w:val="0"/>
                <w:w w:val="100"/>
                <w:position w:val="0"/>
                <w:sz w:val="22"/>
                <w:szCs w:val="22"/>
              </w:rPr>
              <w:t>第十七条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实施机构应当公平择优选择具有相应管理经验、专业能力、融资实力以及信用状况良好的法人或者其他组织作为特许经营者。鼓励金融机构与参与竞争的法人或其他组织共同制定投融资方案。</w:t>
            </w:r>
          </w:p>
          <w:p>
            <w:pPr>
              <w:pStyle w:val="23"/>
              <w:keepNext w:val="0"/>
              <w:keepLines w:val="0"/>
              <w:widowControl w:val="0"/>
              <w:shd w:val="clear" w:color="auto" w:fill="auto"/>
              <w:bidi w:val="0"/>
              <w:spacing w:before="0" w:after="0" w:line="314" w:lineRule="exact"/>
              <w:ind w:left="0" w:right="0" w:firstLine="660"/>
              <w:jc w:val="both"/>
              <w:rPr>
                <w:color w:val="000000"/>
                <w:spacing w:val="0"/>
                <w:w w:val="100"/>
                <w:position w:val="0"/>
                <w:sz w:val="22"/>
                <w:szCs w:val="22"/>
              </w:rPr>
            </w:pPr>
            <w:r>
              <w:rPr>
                <w:color w:val="000000"/>
                <w:spacing w:val="0"/>
                <w:w w:val="100"/>
                <w:position w:val="0"/>
                <w:sz w:val="22"/>
                <w:szCs w:val="22"/>
              </w:rPr>
              <w:t>特许经营者选择应当符合内外资准入等有关法律、行政法规规定。</w:t>
            </w:r>
          </w:p>
          <w:p>
            <w:pPr>
              <w:pStyle w:val="23"/>
              <w:keepNext w:val="0"/>
              <w:keepLines w:val="0"/>
              <w:widowControl w:val="0"/>
              <w:shd w:val="clear" w:color="auto" w:fill="auto"/>
              <w:bidi w:val="0"/>
              <w:spacing w:before="0" w:after="0" w:line="314" w:lineRule="exact"/>
              <w:ind w:left="0" w:right="0" w:firstLine="660"/>
              <w:jc w:val="both"/>
              <w:rPr>
                <w:color w:val="000000"/>
                <w:spacing w:val="0"/>
                <w:w w:val="100"/>
                <w:position w:val="0"/>
                <w:sz w:val="22"/>
                <w:szCs w:val="22"/>
              </w:rPr>
            </w:pPr>
            <w:r>
              <w:rPr>
                <w:color w:val="000000"/>
                <w:spacing w:val="0"/>
                <w:w w:val="100"/>
                <w:position w:val="0"/>
                <w:sz w:val="22"/>
                <w:szCs w:val="22"/>
              </w:rPr>
              <w:t>依法选定的特许经营者，应当向社会公示。</w:t>
            </w:r>
          </w:p>
          <w:p>
            <w:pPr>
              <w:pStyle w:val="23"/>
              <w:keepNext w:val="0"/>
              <w:keepLines w:val="0"/>
              <w:widowControl w:val="0"/>
              <w:shd w:val="clear" w:color="auto" w:fill="auto"/>
              <w:bidi w:val="0"/>
              <w:spacing w:before="0" w:after="0" w:line="314" w:lineRule="exact"/>
              <w:ind w:left="0" w:right="0" w:firstLine="660"/>
              <w:jc w:val="both"/>
              <w:rPr>
                <w:color w:val="000000"/>
                <w:spacing w:val="0"/>
                <w:w w:val="100"/>
                <w:position w:val="0"/>
                <w:sz w:val="22"/>
                <w:szCs w:val="22"/>
              </w:rPr>
            </w:pPr>
            <w:r>
              <w:rPr>
                <w:color w:val="000000"/>
                <w:spacing w:val="0"/>
                <w:w w:val="100"/>
                <w:position w:val="0"/>
                <w:sz w:val="22"/>
                <w:szCs w:val="22"/>
              </w:rPr>
              <w:t>第五十三条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特许经营者违反法律、行政法规和国家强制性标准，严重危害公共利益，或者造成重大质量、安全事故或者突发环境事件的，有关部门应当责令限期改正并依法予以行政处罚；拒不改正、情节严重的，可以终止特许经营</w:t>
            </w:r>
            <w:r>
              <w:rPr>
                <w:rFonts w:hint="eastAsia"/>
                <w:color w:val="000000"/>
                <w:spacing w:val="0"/>
                <w:w w:val="100"/>
                <w:position w:val="0"/>
                <w:sz w:val="22"/>
                <w:szCs w:val="22"/>
                <w:lang w:eastAsia="zh-CN"/>
              </w:rPr>
              <w:t>协</w:t>
            </w:r>
            <w:r>
              <w:rPr>
                <w:color w:val="000000"/>
                <w:spacing w:val="0"/>
                <w:w w:val="100"/>
                <w:position w:val="0"/>
                <w:sz w:val="22"/>
                <w:szCs w:val="22"/>
              </w:rPr>
              <w:t>议；构成犯罪的，依法追究刑事责任。</w:t>
            </w:r>
          </w:p>
          <w:p>
            <w:pPr>
              <w:pStyle w:val="23"/>
              <w:keepNext w:val="0"/>
              <w:keepLines w:val="0"/>
              <w:widowControl w:val="0"/>
              <w:shd w:val="clear" w:color="auto" w:fill="auto"/>
              <w:bidi w:val="0"/>
              <w:spacing w:before="0" w:after="0" w:line="314" w:lineRule="exact"/>
              <w:ind w:left="0" w:right="0" w:firstLine="660"/>
              <w:jc w:val="both"/>
              <w:rPr>
                <w:color w:val="000000"/>
                <w:spacing w:val="0"/>
                <w:w w:val="100"/>
                <w:position w:val="0"/>
                <w:sz w:val="22"/>
                <w:szCs w:val="22"/>
              </w:rPr>
            </w:pPr>
            <w:r>
              <w:rPr>
                <w:color w:val="000000"/>
                <w:spacing w:val="0"/>
                <w:w w:val="100"/>
                <w:position w:val="0"/>
                <w:sz w:val="22"/>
                <w:szCs w:val="22"/>
              </w:rPr>
              <w:t>第五十六条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县级以上人民政府有关部门应当对特许经营者及其从业人员的不良行为建立信用记录，纳入全国统一的信用信息共享交换平台。对严重违法失信行为依法予以曝光，并会同有关部门实施联合惩戒。</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07" w:lineRule="exact"/>
              <w:ind w:left="0" w:right="0" w:firstLine="0"/>
              <w:jc w:val="both"/>
              <w:rPr>
                <w:sz w:val="22"/>
                <w:szCs w:val="22"/>
              </w:rPr>
            </w:pPr>
            <w:r>
              <w:rPr>
                <w:color w:val="000000"/>
                <w:spacing w:val="0"/>
                <w:w w:val="100"/>
                <w:position w:val="0"/>
                <w:sz w:val="22"/>
                <w:szCs w:val="22"/>
              </w:rPr>
              <w:t>国家发展改革</w:t>
            </w:r>
            <w:r>
              <w:rPr>
                <w:i w:val="0"/>
                <w:iCs w:val="0"/>
                <w:color w:val="000000"/>
                <w:spacing w:val="0"/>
                <w:w w:val="100"/>
                <w:position w:val="0"/>
                <w:sz w:val="22"/>
                <w:szCs w:val="22"/>
              </w:rPr>
              <w:t>委、</w:t>
            </w:r>
            <w:r>
              <w:rPr>
                <w:color w:val="000000"/>
                <w:spacing w:val="0"/>
                <w:w w:val="100"/>
                <w:position w:val="0"/>
                <w:sz w:val="22"/>
                <w:szCs w:val="22"/>
              </w:rPr>
              <w:t>财政部、住房城乡建设部、交通运输部</w:t>
            </w:r>
            <w:r>
              <w:rPr>
                <w:rFonts w:hint="eastAsia"/>
                <w:color w:val="000000"/>
                <w:spacing w:val="0"/>
                <w:w w:val="100"/>
                <w:position w:val="0"/>
                <w:sz w:val="22"/>
                <w:szCs w:val="22"/>
                <w:lang w:eastAsia="zh-CN"/>
              </w:rPr>
              <w:t>、</w:t>
            </w:r>
            <w:r>
              <w:rPr>
                <w:color w:val="000000"/>
                <w:spacing w:val="0"/>
                <w:w w:val="100"/>
                <w:position w:val="0"/>
                <w:sz w:val="22"/>
                <w:szCs w:val="22"/>
              </w:rPr>
              <w:t>水 利部、人民银行</w:t>
            </w:r>
          </w:p>
        </w:tc>
      </w:tr>
      <w:tr>
        <w:tblPrEx>
          <w:tblCellMar>
            <w:top w:w="0" w:type="dxa"/>
            <w:left w:w="10" w:type="dxa"/>
            <w:bottom w:w="0" w:type="dxa"/>
            <w:right w:w="10" w:type="dxa"/>
          </w:tblCellMar>
        </w:tblPrEx>
        <w:trPr>
          <w:trHeight w:val="2232"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2" w:lineRule="exact"/>
              <w:ind w:left="0" w:right="0" w:firstLine="0"/>
              <w:jc w:val="both"/>
              <w:rPr>
                <w:sz w:val="22"/>
                <w:szCs w:val="22"/>
              </w:rPr>
            </w:pPr>
            <w:r>
              <w:rPr>
                <w:color w:val="000000"/>
                <w:spacing w:val="0"/>
                <w:w w:val="100"/>
                <w:position w:val="0"/>
                <w:sz w:val="22"/>
                <w:szCs w:val="22"/>
              </w:rPr>
              <w:t>（十五）依法限制取得政府供应土地</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660"/>
              <w:jc w:val="both"/>
              <w:rPr>
                <w:rFonts w:hint="eastAsia" w:eastAsia="宋体"/>
                <w:color w:val="000000"/>
                <w:spacing w:val="0"/>
                <w:w w:val="100"/>
                <w:position w:val="0"/>
                <w:sz w:val="22"/>
                <w:szCs w:val="22"/>
                <w:lang w:eastAsia="zh-CN"/>
              </w:rPr>
            </w:pPr>
            <w:r>
              <w:rPr>
                <w:color w:val="000000"/>
                <w:spacing w:val="0"/>
                <w:w w:val="100"/>
                <w:position w:val="0"/>
                <w:sz w:val="22"/>
                <w:szCs w:val="22"/>
                <w:lang w:val="en-US" w:eastAsia="en-US"/>
              </w:rPr>
              <w:t>1.</w:t>
            </w:r>
            <w:r>
              <w:rPr>
                <w:color w:val="000000"/>
                <w:spacing w:val="0"/>
                <w:w w:val="100"/>
                <w:position w:val="0"/>
                <w:sz w:val="22"/>
                <w:szCs w:val="22"/>
              </w:rPr>
              <w:t>《国务院关于促进市场公平竞争维护市场</w:t>
            </w:r>
            <w:r>
              <w:rPr>
                <w:rFonts w:hint="eastAsia"/>
                <w:color w:val="000000"/>
                <w:spacing w:val="0"/>
                <w:w w:val="100"/>
                <w:position w:val="0"/>
                <w:sz w:val="22"/>
                <w:szCs w:val="22"/>
                <w:lang w:eastAsia="zh-CN"/>
              </w:rPr>
              <w:t>正常</w:t>
            </w:r>
            <w:r>
              <w:rPr>
                <w:color w:val="000000"/>
                <w:spacing w:val="0"/>
                <w:w w:val="100"/>
                <w:position w:val="0"/>
                <w:sz w:val="22"/>
                <w:szCs w:val="22"/>
              </w:rPr>
              <w:t>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2"/>
                <w:szCs w:val="22"/>
              </w:rPr>
              <w:t xml:space="preserve">号） </w:t>
            </w:r>
          </w:p>
          <w:p>
            <w:pPr>
              <w:pStyle w:val="23"/>
              <w:keepNext w:val="0"/>
              <w:keepLines w:val="0"/>
              <w:widowControl w:val="0"/>
              <w:shd w:val="clear" w:color="auto" w:fill="auto"/>
              <w:bidi w:val="0"/>
              <w:spacing w:before="0" w:after="0" w:line="314" w:lineRule="exact"/>
              <w:ind w:left="0" w:right="0" w:firstLine="660"/>
              <w:jc w:val="both"/>
              <w:rPr>
                <w:color w:val="000000"/>
                <w:spacing w:val="0"/>
                <w:w w:val="100"/>
                <w:position w:val="0"/>
                <w:sz w:val="22"/>
                <w:szCs w:val="22"/>
              </w:rPr>
            </w:pPr>
            <w:r>
              <w:rPr>
                <w:color w:val="000000"/>
                <w:spacing w:val="0"/>
                <w:w w:val="100"/>
                <w:position w:val="0"/>
                <w:sz w:val="22"/>
                <w:szCs w:val="22"/>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2"/>
                <w:szCs w:val="22"/>
                <w:lang w:val="zh-CN" w:eastAsia="zh-CN"/>
              </w:rPr>
              <w:t>“黑</w:t>
            </w:r>
            <w:r>
              <w:rPr>
                <w:color w:val="000000"/>
                <w:spacing w:val="0"/>
                <w:w w:val="100"/>
                <w:position w:val="0"/>
                <w:sz w:val="22"/>
                <w:szCs w:val="22"/>
              </w:rPr>
              <w:t>名单”制度。对守信主体予以支持和激励，对失信主体在经营、投融资、取得政府供应土地、进岀口、出入境、注册新公司、工程招投标、政府采购、获得荣誉、安全许可、生产许可、从业任职资格、资质审核等方面依法予以限制或禁止，对严重违法失信主体实行市场禁入制度。</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420"/>
              <w:jc w:val="left"/>
              <w:rPr>
                <w:sz w:val="22"/>
                <w:szCs w:val="22"/>
              </w:rPr>
            </w:pPr>
            <w:r>
              <w:rPr>
                <w:color w:val="000000"/>
                <w:spacing w:val="0"/>
                <w:w w:val="100"/>
                <w:position w:val="0"/>
                <w:sz w:val="22"/>
                <w:szCs w:val="22"/>
              </w:rPr>
              <w:t>国土资源部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5"/>
        <w:gridCol w:w="10411"/>
        <w:gridCol w:w="2040"/>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449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numPr>
                <w:numId w:val="0"/>
              </w:numPr>
              <w:shd w:val="clear" w:color="auto" w:fill="auto"/>
              <w:tabs>
                <w:tab w:val="left" w:pos="840"/>
              </w:tabs>
              <w:bidi w:val="0"/>
              <w:spacing w:before="0" w:after="0" w:line="319" w:lineRule="exact"/>
              <w:ind w:left="560" w:leftChars="0" w:right="0" w:rightChars="0"/>
              <w:jc w:val="both"/>
              <w:rPr>
                <w:color w:val="000000"/>
                <w:spacing w:val="0"/>
                <w:w w:val="100"/>
                <w:position w:val="0"/>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《国务院办公厅关于运用大数据加强对市场主体服务和监管的若干意见》（国办发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51</w:t>
            </w:r>
            <w:r>
              <w:rPr>
                <w:color w:val="000000"/>
                <w:spacing w:val="0"/>
                <w:w w:val="100"/>
                <w:position w:val="0"/>
                <w:sz w:val="22"/>
                <w:szCs w:val="22"/>
              </w:rPr>
              <w:t>号）</w:t>
            </w:r>
          </w:p>
          <w:p>
            <w:pPr>
              <w:pStyle w:val="23"/>
              <w:keepNext w:val="0"/>
              <w:keepLines w:val="0"/>
              <w:widowControl w:val="0"/>
              <w:numPr>
                <w:numId w:val="0"/>
              </w:numPr>
              <w:shd w:val="clear" w:color="auto" w:fill="auto"/>
              <w:tabs>
                <w:tab w:val="left" w:pos="840"/>
              </w:tabs>
              <w:bidi w:val="0"/>
              <w:spacing w:before="0" w:after="0" w:line="319" w:lineRule="exact"/>
              <w:ind w:right="0" w:rightChars="0" w:firstLine="440" w:firstLineChars="200"/>
              <w:jc w:val="both"/>
              <w:rPr>
                <w:color w:val="000000"/>
                <w:spacing w:val="0"/>
                <w:w w:val="100"/>
                <w:position w:val="0"/>
                <w:sz w:val="22"/>
                <w:szCs w:val="22"/>
              </w:rPr>
            </w:pPr>
            <w:r>
              <w:rPr>
                <w:color w:val="000000"/>
                <w:spacing w:val="0"/>
                <w:w w:val="100"/>
                <w:position w:val="0"/>
                <w:sz w:val="22"/>
                <w:szCs w:val="22"/>
              </w:rPr>
              <w:t>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釆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Pr>
                <w:color w:val="000000"/>
                <w:spacing w:val="0"/>
                <w:w w:val="100"/>
                <w:position w:val="0"/>
                <w:sz w:val="22"/>
                <w:szCs w:val="22"/>
                <w:lang w:val="zh-CN" w:eastAsia="zh-CN"/>
              </w:rPr>
              <w:t>“黑</w:t>
            </w:r>
            <w:r>
              <w:rPr>
                <w:color w:val="000000"/>
                <w:spacing w:val="0"/>
                <w:w w:val="100"/>
                <w:position w:val="0"/>
                <w:sz w:val="22"/>
                <w:szCs w:val="22"/>
              </w:rPr>
              <w:t>名单</w:t>
            </w:r>
            <w:r>
              <w:rPr>
                <w:rFonts w:hint="eastAsia"/>
                <w:color w:val="000000"/>
                <w:spacing w:val="0"/>
                <w:w w:val="100"/>
                <w:position w:val="0"/>
                <w:sz w:val="22"/>
                <w:szCs w:val="22"/>
                <w:lang w:eastAsia="zh-CN"/>
              </w:rPr>
              <w:t>”</w:t>
            </w:r>
            <w:r>
              <w:rPr>
                <w:color w:val="000000"/>
                <w:spacing w:val="0"/>
                <w:w w:val="100"/>
                <w:position w:val="0"/>
                <w:sz w:val="22"/>
                <w:szCs w:val="22"/>
              </w:rPr>
              <w:t>制度和市场退出机制。推动将申请人良好的信用状况作为各类行政许可的必备条件。</w:t>
            </w:r>
          </w:p>
          <w:p>
            <w:pPr>
              <w:pStyle w:val="23"/>
              <w:keepNext w:val="0"/>
              <w:keepLines w:val="0"/>
              <w:widowControl w:val="0"/>
              <w:numPr>
                <w:numId w:val="0"/>
              </w:numPr>
              <w:shd w:val="clear" w:color="auto" w:fill="auto"/>
              <w:tabs>
                <w:tab w:val="left" w:pos="840"/>
              </w:tabs>
              <w:bidi w:val="0"/>
              <w:spacing w:before="0" w:after="0" w:line="319" w:lineRule="exact"/>
              <w:ind w:left="560" w:leftChars="0" w:right="0" w:rightChars="0"/>
              <w:jc w:val="both"/>
              <w:rPr>
                <w:color w:val="000000"/>
                <w:spacing w:val="0"/>
                <w:w w:val="100"/>
                <w:position w:val="0"/>
                <w:sz w:val="22"/>
                <w:szCs w:val="22"/>
              </w:rPr>
            </w:pPr>
            <w:r>
              <w:rPr>
                <w:rFonts w:hint="eastAsia"/>
                <w:color w:val="000000"/>
                <w:spacing w:val="0"/>
                <w:w w:val="100"/>
                <w:position w:val="0"/>
                <w:sz w:val="22"/>
                <w:szCs w:val="22"/>
                <w:lang w:val="en-US" w:eastAsia="zh-CN"/>
              </w:rPr>
              <w:t>3.</w:t>
            </w:r>
            <w:r>
              <w:rPr>
                <w:color w:val="000000"/>
                <w:spacing w:val="0"/>
                <w:w w:val="100"/>
                <w:position w:val="0"/>
                <w:sz w:val="22"/>
                <w:szCs w:val="22"/>
              </w:rPr>
              <w:t>《企业信息公示暂行条例》（中华人民共和国国务院令第654</w:t>
            </w:r>
            <w:r>
              <w:rPr>
                <w:color w:val="000000"/>
                <w:spacing w:val="0"/>
                <w:w w:val="100"/>
                <w:position w:val="0"/>
                <w:sz w:val="22"/>
                <w:szCs w:val="22"/>
              </w:rPr>
              <w:t>号）</w:t>
            </w:r>
          </w:p>
          <w:p>
            <w:pPr>
              <w:pStyle w:val="23"/>
              <w:keepNext w:val="0"/>
              <w:keepLines w:val="0"/>
              <w:widowControl w:val="0"/>
              <w:numPr>
                <w:numId w:val="0"/>
              </w:numPr>
              <w:shd w:val="clear" w:color="auto" w:fill="auto"/>
              <w:tabs>
                <w:tab w:val="left" w:pos="840"/>
              </w:tabs>
              <w:bidi w:val="0"/>
              <w:spacing w:before="0" w:after="0" w:line="319" w:lineRule="exact"/>
              <w:ind w:right="0" w:rightChars="0" w:firstLine="440" w:firstLineChars="200"/>
              <w:jc w:val="both"/>
              <w:rPr>
                <w:color w:val="000000"/>
                <w:spacing w:val="0"/>
                <w:w w:val="100"/>
                <w:position w:val="0"/>
                <w:sz w:val="22"/>
                <w:szCs w:val="22"/>
              </w:rPr>
            </w:pPr>
            <w:r>
              <w:rPr>
                <w:color w:val="000000"/>
                <w:spacing w:val="0"/>
                <w:w w:val="100"/>
                <w:position w:val="0"/>
                <w:sz w:val="22"/>
                <w:szCs w:val="22"/>
              </w:rPr>
              <w:t>第十八条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予以限制或者禁入。</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09"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0"/>
              <w:jc w:val="both"/>
              <w:rPr>
                <w:sz w:val="22"/>
                <w:szCs w:val="22"/>
              </w:rPr>
            </w:pPr>
            <w:r>
              <w:rPr>
                <w:color w:val="000000"/>
                <w:spacing w:val="0"/>
                <w:w w:val="100"/>
                <w:position w:val="0"/>
                <w:sz w:val="22"/>
                <w:szCs w:val="22"/>
              </w:rPr>
              <w:t>（十六）依法限制参与政府投资工程建设项目投标活动</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numPr>
                <w:numId w:val="0"/>
              </w:numPr>
              <w:shd w:val="clear" w:color="auto" w:fill="auto"/>
              <w:tabs>
                <w:tab w:val="left" w:pos="840"/>
              </w:tabs>
              <w:bidi w:val="0"/>
              <w:spacing w:before="0" w:after="0" w:line="319" w:lineRule="exact"/>
              <w:ind w:right="0" w:rightChars="0" w:firstLine="440" w:firstLineChars="200"/>
              <w:jc w:val="both"/>
              <w:rPr>
                <w:color w:val="000000"/>
                <w:spacing w:val="0"/>
                <w:w w:val="100"/>
                <w:position w:val="0"/>
                <w:sz w:val="22"/>
                <w:szCs w:val="22"/>
              </w:rPr>
            </w:pPr>
            <w:r>
              <w:rPr>
                <w:color w:val="000000"/>
                <w:spacing w:val="0"/>
                <w:w w:val="100"/>
                <w:position w:val="0"/>
                <w:sz w:val="22"/>
                <w:szCs w:val="22"/>
                <w:lang w:val="en-US" w:eastAsia="en-US"/>
              </w:rPr>
              <w:t>1.</w:t>
            </w:r>
            <w:r>
              <w:rPr>
                <w:color w:val="000000"/>
                <w:spacing w:val="0"/>
                <w:w w:val="100"/>
                <w:position w:val="0"/>
                <w:sz w:val="22"/>
                <w:szCs w:val="22"/>
              </w:rPr>
              <w:t>《工程建设项目施工招标投标办法》（国家发展计划委员会令第30</w:t>
            </w:r>
            <w:r>
              <w:rPr>
                <w:color w:val="000000"/>
                <w:spacing w:val="0"/>
                <w:w w:val="100"/>
                <w:position w:val="0"/>
                <w:sz w:val="22"/>
                <w:szCs w:val="22"/>
              </w:rPr>
              <w:t>号，国家发展和改革委员会令第23</w:t>
            </w:r>
            <w:r>
              <w:rPr>
                <w:color w:val="000000"/>
                <w:spacing w:val="0"/>
                <w:w w:val="100"/>
                <w:position w:val="0"/>
                <w:sz w:val="22"/>
                <w:szCs w:val="22"/>
              </w:rPr>
              <w:t>号）</w:t>
            </w:r>
          </w:p>
          <w:p>
            <w:pPr>
              <w:pStyle w:val="23"/>
              <w:keepNext w:val="0"/>
              <w:keepLines w:val="0"/>
              <w:widowControl w:val="0"/>
              <w:numPr>
                <w:numId w:val="0"/>
              </w:numPr>
              <w:shd w:val="clear" w:color="auto" w:fill="auto"/>
              <w:tabs>
                <w:tab w:val="left" w:pos="840"/>
              </w:tabs>
              <w:bidi w:val="0"/>
              <w:spacing w:before="0" w:after="0" w:line="319" w:lineRule="exact"/>
              <w:ind w:left="560" w:leftChars="0" w:right="0" w:rightChars="0"/>
              <w:jc w:val="both"/>
              <w:rPr>
                <w:color w:val="000000"/>
                <w:spacing w:val="0"/>
                <w:w w:val="100"/>
                <w:position w:val="0"/>
                <w:sz w:val="22"/>
                <w:szCs w:val="22"/>
              </w:rPr>
            </w:pPr>
            <w:r>
              <w:rPr>
                <w:color w:val="000000"/>
                <w:spacing w:val="0"/>
                <w:w w:val="100"/>
                <w:position w:val="0"/>
                <w:sz w:val="22"/>
                <w:szCs w:val="22"/>
              </w:rPr>
              <w:t>第二十条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资格审査应主要审査潜在投标人或者投标人是否符合下列条件：</w:t>
            </w:r>
          </w:p>
          <w:p>
            <w:pPr>
              <w:pStyle w:val="23"/>
              <w:keepNext w:val="0"/>
              <w:keepLines w:val="0"/>
              <w:widowControl w:val="0"/>
              <w:numPr>
                <w:numId w:val="0"/>
              </w:numPr>
              <w:shd w:val="clear" w:color="auto" w:fill="auto"/>
              <w:tabs>
                <w:tab w:val="left" w:pos="840"/>
              </w:tabs>
              <w:bidi w:val="0"/>
              <w:spacing w:before="0" w:after="0" w:line="319" w:lineRule="exact"/>
              <w:ind w:left="560" w:leftChars="0" w:right="0" w:rightChars="0"/>
              <w:jc w:val="both"/>
              <w:rPr>
                <w:color w:val="000000"/>
                <w:spacing w:val="0"/>
                <w:w w:val="100"/>
                <w:position w:val="0"/>
                <w:sz w:val="22"/>
                <w:szCs w:val="22"/>
              </w:rPr>
            </w:pPr>
            <w:r>
              <w:rPr>
                <w:color w:val="000000"/>
                <w:spacing w:val="0"/>
                <w:w w:val="100"/>
                <w:position w:val="0"/>
                <w:sz w:val="22"/>
                <w:szCs w:val="22"/>
              </w:rPr>
              <w:t>（</w:t>
            </w:r>
            <w:r>
              <w:rPr>
                <w:rFonts w:hint="eastAsia"/>
                <w:color w:val="000000"/>
                <w:spacing w:val="0"/>
                <w:w w:val="100"/>
                <w:position w:val="0"/>
                <w:sz w:val="22"/>
                <w:szCs w:val="22"/>
                <w:lang w:eastAsia="zh-CN"/>
              </w:rPr>
              <w:t>一</w:t>
            </w:r>
            <w:r>
              <w:rPr>
                <w:color w:val="000000"/>
                <w:spacing w:val="0"/>
                <w:w w:val="100"/>
                <w:position w:val="0"/>
                <w:sz w:val="22"/>
                <w:szCs w:val="22"/>
              </w:rPr>
              <w:t>）具有独立订立合同的权利；</w:t>
            </w:r>
          </w:p>
          <w:p>
            <w:pPr>
              <w:pStyle w:val="23"/>
              <w:keepNext w:val="0"/>
              <w:keepLines w:val="0"/>
              <w:widowControl w:val="0"/>
              <w:numPr>
                <w:numId w:val="0"/>
              </w:numPr>
              <w:shd w:val="clear" w:color="auto" w:fill="auto"/>
              <w:tabs>
                <w:tab w:val="left" w:pos="840"/>
              </w:tabs>
              <w:bidi w:val="0"/>
              <w:spacing w:before="0" w:after="0" w:line="319" w:lineRule="exact"/>
              <w:ind w:right="0" w:rightChars="0" w:firstLine="440" w:firstLineChars="200"/>
              <w:jc w:val="both"/>
              <w:rPr>
                <w:color w:val="000000"/>
                <w:spacing w:val="0"/>
                <w:w w:val="100"/>
                <w:position w:val="0"/>
                <w:sz w:val="22"/>
                <w:szCs w:val="22"/>
              </w:rPr>
            </w:pPr>
            <w:r>
              <w:rPr>
                <w:color w:val="000000"/>
                <w:spacing w:val="0"/>
                <w:w w:val="100"/>
                <w:position w:val="0"/>
                <w:sz w:val="22"/>
                <w:szCs w:val="22"/>
              </w:rPr>
              <w:t>（二）具有履行合同的能力，包括专业、技术资格和能力，资金、设备和其他物质设施状况，管理能力，经验、</w:t>
            </w:r>
            <w:r>
              <w:rPr>
                <w:color w:val="000000"/>
                <w:spacing w:val="0"/>
                <w:w w:val="100"/>
                <w:position w:val="0"/>
                <w:sz w:val="22"/>
                <w:szCs w:val="22"/>
              </w:rPr>
              <w:t>信誉和相应的从业人员；</w:t>
            </w:r>
          </w:p>
          <w:p>
            <w:pPr>
              <w:pStyle w:val="23"/>
              <w:keepNext w:val="0"/>
              <w:keepLines w:val="0"/>
              <w:widowControl w:val="0"/>
              <w:numPr>
                <w:numId w:val="0"/>
              </w:numPr>
              <w:shd w:val="clear" w:color="auto" w:fill="auto"/>
              <w:tabs>
                <w:tab w:val="left" w:pos="840"/>
              </w:tabs>
              <w:bidi w:val="0"/>
              <w:spacing w:before="0" w:after="0" w:line="319" w:lineRule="exact"/>
              <w:ind w:left="560" w:leftChars="0" w:right="0" w:rightChars="0"/>
              <w:jc w:val="both"/>
              <w:rPr>
                <w:color w:val="000000"/>
                <w:spacing w:val="0"/>
                <w:w w:val="100"/>
                <w:position w:val="0"/>
                <w:sz w:val="22"/>
                <w:szCs w:val="22"/>
              </w:rPr>
            </w:pPr>
            <w:r>
              <w:rPr>
                <w:color w:val="000000"/>
                <w:spacing w:val="0"/>
                <w:w w:val="100"/>
                <w:position w:val="0"/>
                <w:sz w:val="22"/>
                <w:szCs w:val="22"/>
              </w:rPr>
              <w:t>（三）没有处于被责令停业，投标资格被取消，财产被接管、冻结，破产状态；</w:t>
            </w:r>
          </w:p>
          <w:p>
            <w:pPr>
              <w:pStyle w:val="23"/>
              <w:keepNext w:val="0"/>
              <w:keepLines w:val="0"/>
              <w:widowControl w:val="0"/>
              <w:numPr>
                <w:numId w:val="0"/>
              </w:numPr>
              <w:shd w:val="clear" w:color="auto" w:fill="auto"/>
              <w:tabs>
                <w:tab w:val="left" w:pos="840"/>
              </w:tabs>
              <w:bidi w:val="0"/>
              <w:spacing w:before="0" w:after="0" w:line="319" w:lineRule="exact"/>
              <w:ind w:left="560" w:leftChars="0" w:right="0" w:rightChars="0"/>
              <w:jc w:val="both"/>
              <w:rPr>
                <w:color w:val="000000"/>
                <w:spacing w:val="0"/>
                <w:w w:val="100"/>
                <w:position w:val="0"/>
                <w:sz w:val="22"/>
                <w:szCs w:val="22"/>
              </w:rPr>
            </w:pPr>
            <w:r>
              <w:rPr>
                <w:color w:val="000000"/>
                <w:spacing w:val="0"/>
                <w:w w:val="100"/>
                <w:position w:val="0"/>
                <w:sz w:val="22"/>
                <w:szCs w:val="22"/>
              </w:rPr>
              <w:t>（四）在最近三年内没有骗取中标和严重违约及重大工程质量问题；</w:t>
            </w:r>
          </w:p>
          <w:p>
            <w:pPr>
              <w:pStyle w:val="23"/>
              <w:keepNext w:val="0"/>
              <w:keepLines w:val="0"/>
              <w:widowControl w:val="0"/>
              <w:numPr>
                <w:numId w:val="0"/>
              </w:numPr>
              <w:shd w:val="clear" w:color="auto" w:fill="auto"/>
              <w:tabs>
                <w:tab w:val="left" w:pos="840"/>
              </w:tabs>
              <w:bidi w:val="0"/>
              <w:spacing w:before="0" w:after="0" w:line="319" w:lineRule="exact"/>
              <w:ind w:left="560" w:leftChars="0" w:right="0" w:rightChars="0"/>
              <w:jc w:val="both"/>
              <w:rPr>
                <w:color w:val="000000"/>
                <w:spacing w:val="0"/>
                <w:w w:val="100"/>
                <w:position w:val="0"/>
                <w:sz w:val="22"/>
                <w:szCs w:val="22"/>
              </w:rPr>
            </w:pPr>
            <w:r>
              <w:rPr>
                <w:color w:val="000000"/>
                <w:spacing w:val="0"/>
                <w:w w:val="100"/>
                <w:position w:val="0"/>
                <w:sz w:val="22"/>
                <w:szCs w:val="22"/>
              </w:rPr>
              <w:t>（五）国家规定的其他资格条件。</w:t>
            </w:r>
          </w:p>
          <w:p>
            <w:pPr>
              <w:pStyle w:val="23"/>
              <w:keepNext w:val="0"/>
              <w:keepLines w:val="0"/>
              <w:widowControl w:val="0"/>
              <w:numPr>
                <w:numId w:val="0"/>
              </w:numPr>
              <w:shd w:val="clear" w:color="auto" w:fill="auto"/>
              <w:tabs>
                <w:tab w:val="left" w:pos="840"/>
              </w:tabs>
              <w:bidi w:val="0"/>
              <w:spacing w:before="0" w:after="0" w:line="319" w:lineRule="exact"/>
              <w:ind w:right="0" w:rightChars="0" w:firstLine="440" w:firstLineChars="200"/>
              <w:jc w:val="both"/>
              <w:rPr>
                <w:color w:val="000000"/>
                <w:spacing w:val="0"/>
                <w:w w:val="100"/>
                <w:position w:val="0"/>
                <w:sz w:val="22"/>
                <w:szCs w:val="22"/>
              </w:rPr>
            </w:pPr>
            <w:r>
              <w:rPr>
                <w:color w:val="000000"/>
                <w:spacing w:val="0"/>
                <w:w w:val="100"/>
                <w:position w:val="0"/>
                <w:sz w:val="22"/>
                <w:szCs w:val="22"/>
              </w:rPr>
              <w:t>资格审查时，招标人不得以不合理的条件限制、排斥潜在投标人或者投标人，不得对潜在投标人或者投标人实行歧视待遇。任何单位和个人不得以行政手段或者其他不合理方式限制投标人的数</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国家发展改革委、工业和信息化部、住房城乡建设部、交通运 输部、水利部、商务部、民航局、铁路总公司</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06"/>
        <w:gridCol w:w="2035"/>
      </w:tblGrid>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14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70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0" w:lineRule="exact"/>
              <w:ind w:left="0" w:right="0" w:firstLine="0"/>
              <w:jc w:val="both"/>
              <w:rPr>
                <w:sz w:val="22"/>
                <w:szCs w:val="22"/>
              </w:rPr>
            </w:pPr>
            <w:r>
              <w:rPr>
                <w:color w:val="000000"/>
                <w:spacing w:val="0"/>
                <w:w w:val="100"/>
                <w:position w:val="0"/>
                <w:sz w:val="22"/>
                <w:szCs w:val="22"/>
              </w:rPr>
              <w:t>量。</w:t>
            </w:r>
          </w:p>
          <w:p>
            <w:pPr>
              <w:pStyle w:val="23"/>
              <w:keepNext w:val="0"/>
              <w:keepLines w:val="0"/>
              <w:widowControl w:val="0"/>
              <w:numPr>
                <w:ilvl w:val="0"/>
                <w:numId w:val="20"/>
              </w:numPr>
              <w:shd w:val="clear" w:color="auto" w:fill="auto"/>
              <w:tabs>
                <w:tab w:val="left" w:pos="835"/>
              </w:tabs>
              <w:bidi w:val="0"/>
              <w:spacing w:before="0" w:after="0" w:line="336" w:lineRule="exact"/>
              <w:ind w:left="0" w:right="0" w:firstLine="56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年）的通知》（国发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 xml:space="preserve"> 21号）</w:t>
            </w:r>
          </w:p>
          <w:p>
            <w:pPr>
              <w:pStyle w:val="23"/>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利合同履行等信用信息的互联互通、实时交换和整合共享。鼓励市场主体运用基本信用信息和第三方信用评价结果</w:t>
            </w:r>
            <w:r>
              <w:rPr>
                <w:rFonts w:hint="eastAsia"/>
                <w:color w:val="000000"/>
                <w:spacing w:val="0"/>
                <w:w w:val="100"/>
                <w:position w:val="0"/>
                <w:sz w:val="22"/>
                <w:szCs w:val="22"/>
                <w:lang w:eastAsia="zh-CN"/>
              </w:rPr>
              <w:t>，</w:t>
            </w:r>
            <w:r>
              <w:rPr>
                <w:color w:val="000000"/>
                <w:spacing w:val="0"/>
                <w:w w:val="100"/>
                <w:position w:val="0"/>
                <w:sz w:val="22"/>
                <w:szCs w:val="22"/>
              </w:rPr>
              <w:t>并将其作为投标人资格审查、评标、定标和合同签订的重要依据。</w:t>
            </w:r>
          </w:p>
          <w:p>
            <w:pPr>
              <w:pStyle w:val="23"/>
              <w:keepNext w:val="0"/>
              <w:keepLines w:val="0"/>
              <w:widowControl w:val="0"/>
              <w:numPr>
                <w:ilvl w:val="0"/>
                <w:numId w:val="20"/>
              </w:numPr>
              <w:shd w:val="clear" w:color="auto" w:fill="auto"/>
              <w:tabs>
                <w:tab w:val="left" w:pos="830"/>
              </w:tabs>
              <w:bidi w:val="0"/>
              <w:spacing w:before="0" w:after="0" w:line="370" w:lineRule="exact"/>
              <w:ind w:left="0" w:right="0" w:firstLine="560"/>
              <w:jc w:val="both"/>
              <w:rPr>
                <w:sz w:val="22"/>
                <w:szCs w:val="22"/>
              </w:rPr>
            </w:pPr>
            <w:r>
              <w:rPr>
                <w:color w:val="000000"/>
                <w:spacing w:val="0"/>
                <w:w w:val="100"/>
                <w:position w:val="0"/>
                <w:sz w:val="22"/>
                <w:szCs w:val="22"/>
              </w:rPr>
              <w:t>《国务院办公厅关于运用大数据加强对市场主体服务利监管的若干意见》（国办发</w:t>
            </w:r>
            <w:r>
              <w:rPr>
                <w:rFonts w:hint="eastAsia"/>
                <w:color w:val="000000"/>
                <w:spacing w:val="0"/>
                <w:w w:val="100"/>
                <w:position w:val="0"/>
                <w:sz w:val="22"/>
                <w:szCs w:val="22"/>
                <w:lang w:val="en-US" w:eastAsia="zh-CN"/>
              </w:rPr>
              <w:t>[</w:t>
            </w:r>
            <w:r>
              <w:rPr>
                <w:color w:val="000000"/>
                <w:spacing w:val="0"/>
                <w:w w:val="100"/>
                <w:position w:val="0"/>
                <w:sz w:val="22"/>
                <w:szCs w:val="22"/>
              </w:rPr>
              <w:t>2015</w:t>
            </w:r>
            <w:r>
              <w:rPr>
                <w:rFonts w:hint="eastAsia"/>
                <w:color w:val="000000"/>
                <w:spacing w:val="0"/>
                <w:w w:val="100"/>
                <w:position w:val="0"/>
                <w:sz w:val="22"/>
                <w:szCs w:val="22"/>
                <w:lang w:val="en-US" w:eastAsia="zh-CN"/>
              </w:rPr>
              <w:t>]</w:t>
            </w:r>
            <w:r>
              <w:rPr>
                <w:color w:val="000000"/>
                <w:spacing w:val="0"/>
                <w:w w:val="100"/>
                <w:position w:val="0"/>
                <w:sz w:val="22"/>
                <w:szCs w:val="22"/>
              </w:rPr>
              <w:t>51号）</w:t>
            </w:r>
          </w:p>
          <w:p>
            <w:pPr>
              <w:pStyle w:val="23"/>
              <w:keepNext w:val="0"/>
              <w:keepLines w:val="0"/>
              <w:widowControl w:val="0"/>
              <w:shd w:val="clear" w:color="auto" w:fill="auto"/>
              <w:bidi w:val="0"/>
              <w:spacing w:before="0" w:after="0" w:line="309" w:lineRule="exact"/>
              <w:ind w:left="0" w:right="0" w:firstLine="560"/>
              <w:jc w:val="both"/>
              <w:rPr>
                <w:sz w:val="22"/>
                <w:szCs w:val="22"/>
              </w:rPr>
            </w:pPr>
            <w:r>
              <w:rPr>
                <w:color w:val="000000"/>
                <w:spacing w:val="0"/>
                <w:w w:val="100"/>
                <w:position w:val="0"/>
                <w:sz w:val="22"/>
                <w:szCs w:val="22"/>
              </w:rPr>
              <w:t>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68"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4" w:lineRule="exact"/>
              <w:ind w:left="0" w:right="0" w:firstLine="0"/>
              <w:jc w:val="both"/>
              <w:rPr>
                <w:sz w:val="22"/>
                <w:szCs w:val="22"/>
              </w:rPr>
            </w:pPr>
            <w:r>
              <w:rPr>
                <w:color w:val="000000"/>
                <w:spacing w:val="0"/>
                <w:w w:val="100"/>
                <w:position w:val="0"/>
                <w:sz w:val="22"/>
                <w:szCs w:val="22"/>
              </w:rPr>
              <w:t>（十七）依法限削受让收费公路权益</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100" w:line="240" w:lineRule="auto"/>
              <w:ind w:left="0" w:right="0" w:firstLine="680"/>
              <w:jc w:val="both"/>
              <w:rPr>
                <w:sz w:val="22"/>
                <w:szCs w:val="22"/>
              </w:rPr>
            </w:pPr>
            <w:r>
              <w:rPr>
                <w:color w:val="000000"/>
                <w:spacing w:val="0"/>
                <w:w w:val="100"/>
                <w:position w:val="0"/>
                <w:sz w:val="22"/>
                <w:szCs w:val="22"/>
              </w:rPr>
              <w:t>《收费公路权益转让办法》</w:t>
            </w:r>
          </w:p>
          <w:p>
            <w:pPr>
              <w:pStyle w:val="23"/>
              <w:keepNext w:val="0"/>
              <w:keepLines w:val="0"/>
              <w:widowControl w:val="0"/>
              <w:shd w:val="clear" w:color="auto" w:fill="auto"/>
              <w:bidi w:val="0"/>
              <w:spacing w:before="0" w:after="40" w:line="240" w:lineRule="auto"/>
              <w:ind w:left="0" w:right="0" w:firstLine="540"/>
              <w:jc w:val="both"/>
              <w:rPr>
                <w:sz w:val="22"/>
                <w:szCs w:val="22"/>
              </w:rPr>
            </w:pPr>
            <w:r>
              <w:rPr>
                <w:color w:val="000000"/>
                <w:spacing w:val="0"/>
                <w:w w:val="100"/>
                <w:position w:val="0"/>
                <w:sz w:val="22"/>
                <w:szCs w:val="22"/>
              </w:rPr>
              <w:t>第十二条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公路收费权的受让方应当具备下列条件：</w:t>
            </w:r>
          </w:p>
          <w:p>
            <w:pPr>
              <w:pStyle w:val="23"/>
              <w:keepNext w:val="0"/>
              <w:keepLines w:val="0"/>
              <w:widowControl w:val="0"/>
              <w:shd w:val="clear" w:color="auto" w:fill="auto"/>
              <w:tabs>
                <w:tab w:val="left" w:pos="1126"/>
              </w:tabs>
              <w:bidi w:val="0"/>
              <w:spacing w:before="0" w:after="40" w:line="240" w:lineRule="auto"/>
              <w:ind w:left="0" w:right="0" w:firstLine="540"/>
              <w:jc w:val="both"/>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财务状祝良好，企业所有者权益不低于受让项目实际造价的35%；</w:t>
            </w:r>
          </w:p>
          <w:p>
            <w:pPr>
              <w:pStyle w:val="23"/>
              <w:keepNext w:val="0"/>
              <w:keepLines w:val="0"/>
              <w:widowControl w:val="0"/>
              <w:shd w:val="clear" w:color="auto" w:fill="auto"/>
              <w:tabs>
                <w:tab w:val="left" w:pos="1135"/>
              </w:tabs>
              <w:bidi w:val="0"/>
              <w:spacing w:before="0" w:after="40" w:line="240" w:lineRule="auto"/>
              <w:ind w:left="0" w:right="0" w:firstLine="54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商业信誉良好，在经济活动中无重大违法违规行为；</w:t>
            </w:r>
          </w:p>
          <w:p>
            <w:pPr>
              <w:pStyle w:val="23"/>
              <w:keepNext w:val="0"/>
              <w:keepLines w:val="0"/>
              <w:widowControl w:val="0"/>
              <w:shd w:val="clear" w:color="auto" w:fill="auto"/>
              <w:tabs>
                <w:tab w:val="left" w:pos="1121"/>
              </w:tabs>
              <w:bidi w:val="0"/>
              <w:spacing w:before="0" w:after="40" w:line="240" w:lineRule="auto"/>
              <w:ind w:left="0" w:right="0" w:firstLine="54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法律、法规规定的其他条件。</w:t>
            </w:r>
          </w:p>
          <w:p>
            <w:pPr>
              <w:pStyle w:val="23"/>
              <w:keepNext w:val="0"/>
              <w:keepLines w:val="0"/>
              <w:widowControl w:val="0"/>
              <w:shd w:val="clear" w:color="auto" w:fill="auto"/>
              <w:bidi w:val="0"/>
              <w:spacing w:before="0" w:after="40" w:line="240" w:lineRule="auto"/>
              <w:ind w:left="0" w:right="0" w:firstLine="440"/>
              <w:jc w:val="both"/>
              <w:rPr>
                <w:sz w:val="22"/>
                <w:szCs w:val="22"/>
              </w:rPr>
            </w:pPr>
            <w:r>
              <w:rPr>
                <w:color w:val="000000"/>
                <w:spacing w:val="0"/>
                <w:w w:val="100"/>
                <w:position w:val="0"/>
                <w:sz w:val="22"/>
                <w:szCs w:val="22"/>
              </w:rPr>
              <w:t>单独转让公路广告</w:t>
            </w:r>
            <w:r>
              <w:rPr>
                <w:i w:val="0"/>
                <w:iCs w:val="0"/>
                <w:color w:val="000000"/>
                <w:spacing w:val="0"/>
                <w:w w:val="100"/>
                <w:position w:val="0"/>
                <w:sz w:val="22"/>
                <w:szCs w:val="22"/>
              </w:rPr>
              <w:t>经营权、</w:t>
            </w:r>
            <w:r>
              <w:rPr>
                <w:color w:val="000000"/>
                <w:spacing w:val="0"/>
                <w:w w:val="100"/>
                <w:position w:val="0"/>
                <w:sz w:val="22"/>
                <w:szCs w:val="22"/>
              </w:rPr>
              <w:t>服务设施经营权时，其受让方应当具备的条件，按照地方性法规和</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交通运输部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06"/>
        <w:gridCol w:w="204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2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省级人民政府规章执行。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054"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12" w:lineRule="exact"/>
              <w:ind w:left="0" w:right="0" w:firstLine="220"/>
              <w:jc w:val="both"/>
              <w:rPr>
                <w:sz w:val="22"/>
                <w:szCs w:val="22"/>
              </w:rPr>
            </w:pPr>
            <w:r>
              <w:rPr>
                <w:color w:val="000000"/>
                <w:spacing w:val="0"/>
                <w:w w:val="100"/>
                <w:position w:val="0"/>
                <w:sz w:val="22"/>
                <w:szCs w:val="22"/>
              </w:rPr>
              <w:t>（十八）依法 限制成为海关认证企业</w:t>
            </w:r>
          </w:p>
        </w:tc>
        <w:tc>
          <w:tcPr>
            <w:tcBorders>
              <w:top w:val="single" w:color="auto" w:sz="4" w:space="0"/>
              <w:left w:val="single" w:color="auto" w:sz="4" w:space="0"/>
            </w:tcBorders>
            <w:shd w:val="clear" w:color="auto" w:fill="FFFFFF"/>
            <w:vAlign w:val="top"/>
          </w:tcPr>
          <w:p>
            <w:pPr>
              <w:pStyle w:val="23"/>
              <w:keepNext w:val="0"/>
              <w:keepLines w:val="0"/>
              <w:widowControl w:val="0"/>
              <w:numPr>
                <w:numId w:val="0"/>
              </w:numPr>
              <w:shd w:val="clear" w:color="auto" w:fill="auto"/>
              <w:tabs>
                <w:tab w:val="left" w:pos="910"/>
              </w:tabs>
              <w:bidi w:val="0"/>
              <w:spacing w:before="0" w:after="0" w:line="321" w:lineRule="exact"/>
              <w:ind w:left="560" w:leftChars="0" w:right="0" w:rightChars="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《关于公布〈海关认证企业</w:t>
            </w:r>
            <w:r>
              <w:rPr>
                <w:color w:val="000000"/>
                <w:spacing w:val="0"/>
                <w:w w:val="100"/>
                <w:position w:val="0"/>
                <w:sz w:val="22"/>
                <w:szCs w:val="22"/>
                <w:lang w:val="zh-CN" w:eastAsia="zh-CN" w:bidi="zh-CN"/>
              </w:rPr>
              <w:t>标准〉</w:t>
            </w:r>
            <w:r>
              <w:rPr>
                <w:color w:val="000000"/>
                <w:spacing w:val="0"/>
                <w:w w:val="100"/>
                <w:position w:val="0"/>
                <w:sz w:val="22"/>
                <w:szCs w:val="22"/>
              </w:rPr>
              <w:t>的公告》（海关总署公告2014</w:t>
            </w:r>
            <w:r>
              <w:rPr>
                <w:color w:val="000000"/>
                <w:spacing w:val="0"/>
                <w:w w:val="100"/>
                <w:position w:val="0"/>
                <w:sz w:val="22"/>
                <w:szCs w:val="22"/>
              </w:rPr>
              <w:t>年第82</w:t>
            </w:r>
            <w:r>
              <w:rPr>
                <w:color w:val="000000"/>
                <w:spacing w:val="0"/>
                <w:w w:val="100"/>
                <w:position w:val="0"/>
                <w:sz w:val="22"/>
                <w:szCs w:val="22"/>
              </w:rPr>
              <w:t>号）</w:t>
            </w:r>
          </w:p>
          <w:p>
            <w:pPr>
              <w:pStyle w:val="23"/>
              <w:keepNext w:val="0"/>
              <w:keepLines w:val="0"/>
              <w:widowControl w:val="0"/>
              <w:shd w:val="clear" w:color="auto" w:fill="auto"/>
              <w:bidi w:val="0"/>
              <w:spacing w:before="0" w:after="0" w:line="321" w:lineRule="exact"/>
              <w:ind w:left="0" w:right="0" w:firstLine="680"/>
              <w:jc w:val="both"/>
              <w:rPr>
                <w:color w:val="000000"/>
                <w:spacing w:val="0"/>
                <w:w w:val="100"/>
                <w:position w:val="0"/>
                <w:sz w:val="22"/>
                <w:szCs w:val="22"/>
              </w:rPr>
            </w:pPr>
            <w:r>
              <w:rPr>
                <w:color w:val="000000"/>
                <w:spacing w:val="0"/>
                <w:w w:val="100"/>
                <w:position w:val="0"/>
                <w:sz w:val="22"/>
                <w:szCs w:val="22"/>
              </w:rPr>
              <w:t>《海关认证企业标准（一般认证）》第（九）项未有不良外部信用：企业或者其企业法定代表人（负责人）、负责关务的高级管理人员、财务负责人连续1</w:t>
            </w:r>
            <w:r>
              <w:rPr>
                <w:color w:val="000000"/>
                <w:spacing w:val="0"/>
                <w:w w:val="100"/>
                <w:position w:val="0"/>
                <w:sz w:val="22"/>
                <w:szCs w:val="22"/>
              </w:rPr>
              <w:t>年在工商、商务、税务、银行、外汇、检验检疫、公安、检察院、法院等部门未被列入经营异常名录、失信企业或者人员名单、黑名单企业、人员。</w:t>
            </w:r>
          </w:p>
          <w:p>
            <w:pPr>
              <w:pStyle w:val="23"/>
              <w:keepNext w:val="0"/>
              <w:keepLines w:val="0"/>
              <w:widowControl w:val="0"/>
              <w:shd w:val="clear" w:color="auto" w:fill="auto"/>
              <w:bidi w:val="0"/>
              <w:spacing w:before="0" w:after="0" w:line="321" w:lineRule="exact"/>
              <w:ind w:left="0" w:right="0" w:firstLine="680"/>
              <w:jc w:val="both"/>
              <w:rPr>
                <w:color w:val="000000"/>
                <w:spacing w:val="0"/>
                <w:w w:val="100"/>
                <w:position w:val="0"/>
                <w:sz w:val="22"/>
                <w:szCs w:val="22"/>
              </w:rPr>
            </w:pPr>
            <w:r>
              <w:rPr>
                <w:color w:val="000000"/>
                <w:spacing w:val="0"/>
                <w:w w:val="100"/>
                <w:position w:val="0"/>
                <w:sz w:val="22"/>
                <w:szCs w:val="22"/>
              </w:rPr>
              <w:t>《海关认证企业标准（高级认证）》第（九）项未有不良外部信用：企业或者其法定代表人（负责人）、负责关务的高级管理人员、财务负责人连续1</w:t>
            </w:r>
            <w:r>
              <w:rPr>
                <w:color w:val="000000"/>
                <w:spacing w:val="0"/>
                <w:w w:val="100"/>
                <w:position w:val="0"/>
                <w:sz w:val="22"/>
                <w:szCs w:val="22"/>
              </w:rPr>
              <w:t>年在工商、商务、</w:t>
            </w:r>
            <w:r>
              <w:rPr>
                <w:rFonts w:hint="eastAsia"/>
                <w:color w:val="000000"/>
                <w:spacing w:val="0"/>
                <w:w w:val="100"/>
                <w:position w:val="0"/>
                <w:sz w:val="22"/>
                <w:szCs w:val="22"/>
                <w:lang w:eastAsia="zh-CN"/>
              </w:rPr>
              <w:t>税</w:t>
            </w:r>
            <w:r>
              <w:rPr>
                <w:color w:val="000000"/>
                <w:spacing w:val="0"/>
                <w:w w:val="100"/>
                <w:position w:val="0"/>
                <w:sz w:val="22"/>
                <w:szCs w:val="22"/>
              </w:rPr>
              <w:t>务、银行、外汇、检验检疫、公安、检察院、法院等部门未被列入经营异常名录、失信企业或者人员名单、黑名单企业、人员。</w:t>
            </w:r>
          </w:p>
          <w:p>
            <w:pPr>
              <w:pStyle w:val="23"/>
              <w:keepNext w:val="0"/>
              <w:keepLines w:val="0"/>
              <w:widowControl w:val="0"/>
              <w:shd w:val="clear" w:color="auto" w:fill="auto"/>
              <w:bidi w:val="0"/>
              <w:spacing w:before="0" w:after="0" w:line="321" w:lineRule="exact"/>
              <w:ind w:left="0" w:right="0" w:firstLine="680"/>
              <w:jc w:val="both"/>
              <w:rPr>
                <w:color w:val="000000"/>
                <w:spacing w:val="0"/>
                <w:w w:val="100"/>
                <w:position w:val="0"/>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2"/>
                <w:szCs w:val="22"/>
              </w:rPr>
              <w:t>号）</w:t>
            </w:r>
          </w:p>
          <w:p>
            <w:pPr>
              <w:pStyle w:val="23"/>
              <w:keepNext w:val="0"/>
              <w:keepLines w:val="0"/>
              <w:widowControl w:val="0"/>
              <w:shd w:val="clear" w:color="auto" w:fill="auto"/>
              <w:bidi w:val="0"/>
              <w:spacing w:before="0" w:after="0" w:line="321" w:lineRule="exact"/>
              <w:ind w:left="0" w:right="0" w:firstLine="680"/>
              <w:jc w:val="both"/>
              <w:rPr>
                <w:sz w:val="22"/>
                <w:szCs w:val="22"/>
              </w:rPr>
            </w:pPr>
            <w:r>
              <w:rPr>
                <w:color w:val="000000"/>
                <w:spacing w:val="0"/>
                <w:w w:val="100"/>
                <w:position w:val="0"/>
                <w:sz w:val="22"/>
                <w:szCs w:val="22"/>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color w:val="000000"/>
                <w:spacing w:val="0"/>
                <w:w w:val="100"/>
                <w:position w:val="0"/>
                <w:sz w:val="22"/>
                <w:szCs w:val="22"/>
                <w:lang w:eastAsia="zh-CN"/>
              </w:rPr>
              <w:t>“</w:t>
            </w:r>
            <w:r>
              <w:rPr>
                <w:color w:val="000000"/>
                <w:spacing w:val="0"/>
                <w:w w:val="100"/>
                <w:position w:val="0"/>
                <w:sz w:val="22"/>
                <w:szCs w:val="22"/>
              </w:rPr>
              <w:t>黑名单</w:t>
            </w:r>
            <w:r>
              <w:rPr>
                <w:rFonts w:hint="eastAsia"/>
                <w:color w:val="000000"/>
                <w:spacing w:val="0"/>
                <w:w w:val="100"/>
                <w:position w:val="0"/>
                <w:sz w:val="22"/>
                <w:szCs w:val="22"/>
                <w:lang w:eastAsia="zh-CN"/>
              </w:rPr>
              <w:t>”</w:t>
            </w:r>
            <w:r>
              <w:rPr>
                <w:color w:val="000000"/>
                <w:spacing w:val="0"/>
                <w:w w:val="100"/>
                <w:position w:val="0"/>
                <w:sz w:val="22"/>
                <w:szCs w:val="22"/>
              </w:rPr>
              <w:t>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海关总署</w:t>
            </w:r>
          </w:p>
        </w:tc>
      </w:tr>
      <w:tr>
        <w:tblPrEx>
          <w:tblCellMar>
            <w:top w:w="0" w:type="dxa"/>
            <w:left w:w="10" w:type="dxa"/>
            <w:bottom w:w="0" w:type="dxa"/>
            <w:right w:w="10" w:type="dxa"/>
          </w:tblCellMar>
        </w:tblPrEx>
        <w:trPr>
          <w:trHeight w:val="2568"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22" w:lineRule="exact"/>
              <w:ind w:left="0" w:right="0" w:firstLine="220"/>
              <w:jc w:val="both"/>
              <w:rPr>
                <w:sz w:val="22"/>
                <w:szCs w:val="22"/>
              </w:rPr>
            </w:pPr>
            <w:r>
              <w:rPr>
                <w:color w:val="000000"/>
                <w:spacing w:val="0"/>
                <w:w w:val="100"/>
                <w:position w:val="0"/>
                <w:sz w:val="22"/>
                <w:szCs w:val="22"/>
              </w:rPr>
              <w:t>（十九）加大 进出口货物监管力度</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20号）</w:t>
            </w:r>
          </w:p>
          <w:p>
            <w:pPr>
              <w:pStyle w:val="23"/>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w:t>
            </w:r>
            <w:r>
              <w:rPr>
                <w:rFonts w:hint="eastAsia"/>
                <w:color w:val="000000"/>
                <w:spacing w:val="0"/>
                <w:w w:val="100"/>
                <w:position w:val="0"/>
                <w:sz w:val="22"/>
                <w:szCs w:val="22"/>
                <w:lang w:eastAsia="zh-CN"/>
              </w:rPr>
              <w:t>”</w:t>
            </w:r>
            <w:r>
              <w:rPr>
                <w:color w:val="000000"/>
                <w:spacing w:val="0"/>
                <w:w w:val="100"/>
                <w:position w:val="0"/>
                <w:sz w:val="22"/>
                <w:szCs w:val="22"/>
              </w:rPr>
              <w:t>制度。（工商总局牵头负责） 对守信主体予以支持和激励，对失信主体在经营、投融资、取得政府供应土地、进出口、出入境、 注册新公司、工程招投标、政府釆购、获得荣誉、安全许可、生产许可、从业任职资格、资质审核 等方面依法予以限制或禁止，对严重违法失信主体实行市场禁入制度。（各相关市场监管部门按职责分工分别负责）</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海关总署、 质检总局</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06"/>
        <w:gridCol w:w="2045"/>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380"/>
              <w:jc w:val="left"/>
              <w:rPr>
                <w:sz w:val="22"/>
                <w:szCs w:val="22"/>
              </w:rPr>
            </w:pPr>
            <w:r>
              <w:rPr>
                <w:rFonts w:hint="eastAsia"/>
                <w:color w:val="000000"/>
                <w:spacing w:val="0"/>
                <w:w w:val="100"/>
                <w:position w:val="0"/>
                <w:sz w:val="22"/>
                <w:szCs w:val="22"/>
                <w:lang w:eastAsia="zh-CN"/>
              </w:rPr>
              <w:t>实施</w:t>
            </w:r>
            <w:r>
              <w:rPr>
                <w:color w:val="000000"/>
                <w:spacing w:val="0"/>
                <w:w w:val="100"/>
                <w:position w:val="0"/>
                <w:sz w:val="22"/>
                <w:szCs w:val="22"/>
              </w:rPr>
              <w:t>单位</w:t>
            </w:r>
          </w:p>
        </w:tc>
      </w:tr>
      <w:tr>
        <w:tblPrEx>
          <w:tblCellMar>
            <w:top w:w="0" w:type="dxa"/>
            <w:left w:w="10" w:type="dxa"/>
            <w:bottom w:w="0" w:type="dxa"/>
            <w:right w:w="10" w:type="dxa"/>
          </w:tblCellMar>
        </w:tblPrEx>
        <w:trPr>
          <w:trHeight w:val="7810"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（二十）依法限制取得安全生产许可证</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numPr>
                <w:numId w:val="0"/>
              </w:numPr>
              <w:shd w:val="clear" w:color="auto" w:fill="auto"/>
              <w:tabs>
                <w:tab w:val="left" w:pos="890"/>
              </w:tabs>
              <w:bidi w:val="0"/>
              <w:spacing w:before="0" w:after="0" w:line="312" w:lineRule="exact"/>
              <w:ind w:left="540" w:leftChars="0" w:right="0" w:rightChars="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2号）</w:t>
            </w:r>
          </w:p>
          <w:p>
            <w:pPr>
              <w:pStyle w:val="23"/>
              <w:keepNext w:val="0"/>
              <w:keepLines w:val="0"/>
              <w:widowControl w:val="0"/>
              <w:shd w:val="clear" w:color="auto" w:fill="auto"/>
              <w:bidi w:val="0"/>
              <w:spacing w:before="0" w:after="0" w:line="312" w:lineRule="exact"/>
              <w:ind w:left="0" w:right="0" w:firstLine="660"/>
              <w:jc w:val="both"/>
              <w:rPr>
                <w:sz w:val="22"/>
                <w:szCs w:val="22"/>
              </w:rPr>
            </w:pPr>
            <w:r>
              <w:rPr>
                <w:color w:val="000000"/>
                <w:spacing w:val="0"/>
                <w:w w:val="100"/>
                <w:position w:val="0"/>
                <w:sz w:val="22"/>
                <w:szCs w:val="22"/>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名单”制度</w:t>
            </w:r>
            <w:r>
              <w:rPr>
                <w:rFonts w:hint="eastAsia"/>
                <w:color w:val="000000"/>
                <w:spacing w:val="0"/>
                <w:w w:val="100"/>
                <w:position w:val="0"/>
                <w:sz w:val="22"/>
                <w:szCs w:val="22"/>
                <w:lang w:eastAsia="zh-CN"/>
              </w:rPr>
              <w:t>。</w:t>
            </w:r>
            <w:r>
              <w:rPr>
                <w:color w:val="000000"/>
                <w:spacing w:val="0"/>
                <w:w w:val="100"/>
                <w:position w:val="0"/>
                <w:sz w:val="22"/>
                <w:szCs w:val="22"/>
              </w:rPr>
              <w:t>（工商总局牵头负责）对守信主体予以支持和激励，对失信主体在经营、投融资、取得政府供应土地、进出口、出入境、 注册新公司、工程招投标、政府采购、获得荣誉、安全许可、生产许可、从业任职资格、资质审核等方面依法予以限制或禁止，对严重违法失信主体实行市场禁入制度。（各相关市场监管部门按职责分工分别负责）</w:t>
            </w:r>
          </w:p>
          <w:p>
            <w:pPr>
              <w:pStyle w:val="23"/>
              <w:keepNext w:val="0"/>
              <w:keepLines w:val="0"/>
              <w:widowControl w:val="0"/>
              <w:numPr>
                <w:numId w:val="0"/>
              </w:numPr>
              <w:shd w:val="clear" w:color="auto" w:fill="auto"/>
              <w:tabs>
                <w:tab w:val="left" w:pos="890"/>
              </w:tabs>
              <w:bidi w:val="0"/>
              <w:spacing w:before="0" w:after="0" w:line="312" w:lineRule="exact"/>
              <w:ind w:left="540" w:leftChars="0" w:right="0" w:rightChars="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《安全生产许可证</w:t>
            </w:r>
            <w:r>
              <w:rPr>
                <w:rFonts w:hint="eastAsia"/>
                <w:color w:val="000000"/>
                <w:spacing w:val="0"/>
                <w:w w:val="100"/>
                <w:position w:val="0"/>
                <w:sz w:val="22"/>
                <w:szCs w:val="22"/>
                <w:lang w:eastAsia="zh-CN"/>
              </w:rPr>
              <w:t>条例</w:t>
            </w:r>
            <w:r>
              <w:rPr>
                <w:color w:val="000000"/>
                <w:spacing w:val="0"/>
                <w:w w:val="100"/>
                <w:position w:val="0"/>
                <w:sz w:val="22"/>
                <w:szCs w:val="22"/>
              </w:rPr>
              <w:t>》</w:t>
            </w:r>
          </w:p>
          <w:p>
            <w:pPr>
              <w:pStyle w:val="23"/>
              <w:keepNext w:val="0"/>
              <w:keepLines w:val="0"/>
              <w:widowControl w:val="0"/>
              <w:shd w:val="clear" w:color="auto" w:fill="auto"/>
              <w:bidi w:val="0"/>
              <w:spacing w:before="0" w:after="0" w:line="312" w:lineRule="exact"/>
              <w:ind w:left="0" w:right="0" w:firstLine="540"/>
              <w:jc w:val="both"/>
              <w:rPr>
                <w:sz w:val="22"/>
                <w:szCs w:val="22"/>
              </w:rPr>
            </w:pPr>
            <w:r>
              <w:rPr>
                <w:i w:val="0"/>
                <w:iCs w:val="0"/>
                <w:color w:val="000000"/>
                <w:spacing w:val="0"/>
                <w:w w:val="100"/>
                <w:position w:val="0"/>
                <w:sz w:val="22"/>
                <w:szCs w:val="22"/>
              </w:rPr>
              <w:t>第六条</w:t>
            </w:r>
            <w:r>
              <w:rPr>
                <w:rFonts w:hint="eastAsia"/>
                <w:i w:val="0"/>
                <w:iCs w:val="0"/>
                <w:color w:val="000000"/>
                <w:spacing w:val="0"/>
                <w:w w:val="100"/>
                <w:position w:val="0"/>
                <w:sz w:val="22"/>
                <w:szCs w:val="22"/>
                <w:lang w:val="en-US" w:eastAsia="zh-CN"/>
              </w:rPr>
              <w:t xml:space="preserve"> </w:t>
            </w:r>
            <w:r>
              <w:rPr>
                <w:color w:val="000000"/>
                <w:spacing w:val="0"/>
                <w:w w:val="100"/>
                <w:position w:val="0"/>
                <w:sz w:val="22"/>
                <w:szCs w:val="22"/>
              </w:rPr>
              <w:t>企业取得安全生产许可证，应当具备下列安全生产条件：</w:t>
            </w:r>
          </w:p>
          <w:p>
            <w:pPr>
              <w:pStyle w:val="23"/>
              <w:keepNext w:val="0"/>
              <w:keepLines w:val="0"/>
              <w:widowControl w:val="0"/>
              <w:shd w:val="clear" w:color="auto" w:fill="auto"/>
              <w:tabs>
                <w:tab w:val="left" w:pos="1026"/>
              </w:tabs>
              <w:bidi w:val="0"/>
              <w:spacing w:before="0" w:after="0" w:line="312" w:lineRule="exact"/>
              <w:ind w:left="0" w:right="0" w:firstLine="440"/>
              <w:jc w:val="both"/>
              <w:rPr>
                <w:sz w:val="22"/>
                <w:szCs w:val="22"/>
              </w:rPr>
            </w:pPr>
            <w:r>
              <w:rPr>
                <w:color w:val="000000"/>
                <w:spacing w:val="0"/>
                <w:w w:val="100"/>
                <w:position w:val="0"/>
                <w:sz w:val="22"/>
                <w:szCs w:val="22"/>
              </w:rPr>
              <w:t>（一）建立、健全安全生产责任制，制定完备的安全生产规章制度和操作规程；</w:t>
            </w:r>
          </w:p>
          <w:p>
            <w:pPr>
              <w:pStyle w:val="23"/>
              <w:keepNext w:val="0"/>
              <w:keepLines w:val="0"/>
              <w:widowControl w:val="0"/>
              <w:shd w:val="clear" w:color="auto" w:fill="auto"/>
              <w:tabs>
                <w:tab w:val="left" w:pos="1030"/>
              </w:tabs>
              <w:bidi w:val="0"/>
              <w:spacing w:before="0" w:after="0" w:line="312" w:lineRule="exact"/>
              <w:ind w:left="0" w:right="0" w:firstLine="440"/>
              <w:jc w:val="both"/>
              <w:rPr>
                <w:sz w:val="22"/>
                <w:szCs w:val="22"/>
              </w:rPr>
            </w:pPr>
            <w:r>
              <w:rPr>
                <w:color w:val="000000"/>
                <w:spacing w:val="0"/>
                <w:w w:val="100"/>
                <w:position w:val="0"/>
                <w:sz w:val="22"/>
                <w:szCs w:val="22"/>
              </w:rPr>
              <w:t>（二）安全投入符合安全生产要求；</w:t>
            </w:r>
          </w:p>
          <w:p>
            <w:pPr>
              <w:pStyle w:val="23"/>
              <w:keepNext w:val="0"/>
              <w:keepLines w:val="0"/>
              <w:widowControl w:val="0"/>
              <w:shd w:val="clear" w:color="auto" w:fill="auto"/>
              <w:tabs>
                <w:tab w:val="left" w:pos="1026"/>
              </w:tabs>
              <w:bidi w:val="0"/>
              <w:spacing w:before="0" w:after="0" w:line="312" w:lineRule="exact"/>
              <w:ind w:left="0" w:right="0" w:firstLine="440"/>
              <w:jc w:val="both"/>
              <w:rPr>
                <w:sz w:val="22"/>
                <w:szCs w:val="22"/>
              </w:rPr>
            </w:pPr>
            <w:r>
              <w:rPr>
                <w:color w:val="000000"/>
                <w:spacing w:val="0"/>
                <w:w w:val="100"/>
                <w:position w:val="0"/>
                <w:sz w:val="22"/>
                <w:szCs w:val="22"/>
              </w:rPr>
              <w:t>（三）设置安全生产管理机构，配备专职安全生产管理人员；</w:t>
            </w:r>
          </w:p>
          <w:p>
            <w:pPr>
              <w:pStyle w:val="23"/>
              <w:keepNext w:val="0"/>
              <w:keepLines w:val="0"/>
              <w:widowControl w:val="0"/>
              <w:shd w:val="clear" w:color="auto" w:fill="auto"/>
              <w:tabs>
                <w:tab w:val="left" w:pos="1030"/>
              </w:tabs>
              <w:bidi w:val="0"/>
              <w:spacing w:before="0" w:after="0" w:line="312" w:lineRule="exact"/>
              <w:ind w:left="0" w:right="0" w:firstLine="440"/>
              <w:jc w:val="both"/>
              <w:rPr>
                <w:sz w:val="22"/>
                <w:szCs w:val="22"/>
              </w:rPr>
            </w:pPr>
            <w:r>
              <w:rPr>
                <w:color w:val="000000"/>
                <w:spacing w:val="0"/>
                <w:w w:val="100"/>
                <w:position w:val="0"/>
                <w:sz w:val="22"/>
                <w:szCs w:val="22"/>
              </w:rPr>
              <w:t>（四）主要负责人和安全生产管理人员经考核合格；</w:t>
            </w:r>
          </w:p>
          <w:p>
            <w:pPr>
              <w:pStyle w:val="23"/>
              <w:keepNext w:val="0"/>
              <w:keepLines w:val="0"/>
              <w:widowControl w:val="0"/>
              <w:shd w:val="clear" w:color="auto" w:fill="auto"/>
              <w:tabs>
                <w:tab w:val="left" w:pos="1026"/>
              </w:tabs>
              <w:bidi w:val="0"/>
              <w:spacing w:before="0" w:after="0" w:line="312" w:lineRule="exact"/>
              <w:ind w:left="0" w:right="0" w:firstLine="440"/>
              <w:jc w:val="both"/>
              <w:rPr>
                <w:sz w:val="22"/>
                <w:szCs w:val="22"/>
              </w:rPr>
            </w:pPr>
            <w:r>
              <w:rPr>
                <w:color w:val="000000"/>
                <w:spacing w:val="0"/>
                <w:w w:val="100"/>
                <w:position w:val="0"/>
                <w:sz w:val="22"/>
                <w:szCs w:val="22"/>
              </w:rPr>
              <w:t>（五）特种作业人员经有关业务主管部门考核合格，取得特种作业操作资格证书；</w:t>
            </w:r>
          </w:p>
          <w:p>
            <w:pPr>
              <w:pStyle w:val="23"/>
              <w:keepNext w:val="0"/>
              <w:keepLines w:val="0"/>
              <w:widowControl w:val="0"/>
              <w:shd w:val="clear" w:color="auto" w:fill="auto"/>
              <w:tabs>
                <w:tab w:val="left" w:pos="1030"/>
              </w:tabs>
              <w:bidi w:val="0"/>
              <w:spacing w:before="0" w:after="0" w:line="312" w:lineRule="exact"/>
              <w:ind w:left="0" w:right="0" w:firstLine="440"/>
              <w:jc w:val="both"/>
              <w:rPr>
                <w:sz w:val="22"/>
                <w:szCs w:val="22"/>
              </w:rPr>
            </w:pPr>
            <w:r>
              <w:rPr>
                <w:color w:val="000000"/>
                <w:spacing w:val="0"/>
                <w:w w:val="100"/>
                <w:position w:val="0"/>
                <w:sz w:val="22"/>
                <w:szCs w:val="22"/>
              </w:rPr>
              <w:t>（六）从业人员经安全生产教育和培训合格；</w:t>
            </w:r>
          </w:p>
          <w:p>
            <w:pPr>
              <w:pStyle w:val="23"/>
              <w:keepNext w:val="0"/>
              <w:keepLines w:val="0"/>
              <w:widowControl w:val="0"/>
              <w:shd w:val="clear" w:color="auto" w:fill="auto"/>
              <w:tabs>
                <w:tab w:val="left" w:pos="1026"/>
              </w:tabs>
              <w:bidi w:val="0"/>
              <w:spacing w:before="0" w:after="0" w:line="312" w:lineRule="exact"/>
              <w:ind w:left="0" w:right="0" w:firstLine="440"/>
              <w:jc w:val="both"/>
              <w:rPr>
                <w:sz w:val="22"/>
                <w:szCs w:val="22"/>
              </w:rPr>
            </w:pPr>
            <w:r>
              <w:rPr>
                <w:color w:val="000000"/>
                <w:spacing w:val="0"/>
                <w:w w:val="100"/>
                <w:position w:val="0"/>
                <w:sz w:val="22"/>
                <w:szCs w:val="22"/>
              </w:rPr>
              <w:t>（七）依法参加工伤保险，为从业人员缴纳保险费；</w:t>
            </w:r>
          </w:p>
          <w:p>
            <w:pPr>
              <w:pStyle w:val="23"/>
              <w:keepNext w:val="0"/>
              <w:keepLines w:val="0"/>
              <w:widowControl w:val="0"/>
              <w:shd w:val="clear" w:color="auto" w:fill="auto"/>
              <w:tabs>
                <w:tab w:val="left" w:pos="941"/>
              </w:tabs>
              <w:bidi w:val="0"/>
              <w:spacing w:before="0" w:after="0" w:line="341" w:lineRule="exact"/>
              <w:ind w:left="0" w:right="0" w:firstLine="440"/>
              <w:jc w:val="both"/>
              <w:rPr>
                <w:sz w:val="22"/>
                <w:szCs w:val="22"/>
              </w:rPr>
            </w:pPr>
            <w:r>
              <w:rPr>
                <w:color w:val="000000"/>
                <w:spacing w:val="0"/>
                <w:w w:val="100"/>
                <w:position w:val="0"/>
                <w:sz w:val="22"/>
                <w:szCs w:val="22"/>
              </w:rPr>
              <w:t>（八）厂房、作业场所和安全设施、设备、工艺符合有关安全生产法律、法规、标准和规程的要求；</w:t>
            </w:r>
          </w:p>
          <w:p>
            <w:pPr>
              <w:pStyle w:val="23"/>
              <w:keepNext w:val="0"/>
              <w:keepLines w:val="0"/>
              <w:widowControl w:val="0"/>
              <w:shd w:val="clear" w:color="auto" w:fill="auto"/>
              <w:tabs>
                <w:tab w:val="left" w:pos="1030"/>
              </w:tabs>
              <w:bidi w:val="0"/>
              <w:spacing w:before="0" w:after="0" w:line="322" w:lineRule="exact"/>
              <w:ind w:left="440" w:right="0" w:firstLine="0"/>
              <w:jc w:val="both"/>
              <w:rPr>
                <w:color w:val="000000"/>
                <w:spacing w:val="0"/>
                <w:w w:val="100"/>
                <w:position w:val="0"/>
                <w:sz w:val="22"/>
                <w:szCs w:val="22"/>
              </w:rPr>
            </w:pPr>
            <w:r>
              <w:rPr>
                <w:color w:val="000000"/>
                <w:spacing w:val="0"/>
                <w:w w:val="100"/>
                <w:position w:val="0"/>
                <w:sz w:val="22"/>
                <w:szCs w:val="22"/>
              </w:rPr>
              <w:t xml:space="preserve">（九）有职业危害防治措施，并为从业人员配备符合国家标准或者行业标准的劳动防护用品； </w:t>
            </w:r>
          </w:p>
          <w:p>
            <w:pPr>
              <w:pStyle w:val="23"/>
              <w:keepNext w:val="0"/>
              <w:keepLines w:val="0"/>
              <w:widowControl w:val="0"/>
              <w:shd w:val="clear" w:color="auto" w:fill="auto"/>
              <w:tabs>
                <w:tab w:val="left" w:pos="1030"/>
              </w:tabs>
              <w:bidi w:val="0"/>
              <w:spacing w:before="0" w:after="0" w:line="322" w:lineRule="exact"/>
              <w:ind w:left="440" w:right="0" w:firstLine="0"/>
              <w:jc w:val="both"/>
              <w:rPr>
                <w:sz w:val="22"/>
                <w:szCs w:val="22"/>
              </w:rPr>
            </w:pPr>
            <w:r>
              <w:rPr>
                <w:color w:val="000000"/>
                <w:spacing w:val="0"/>
                <w:w w:val="100"/>
                <w:position w:val="0"/>
                <w:sz w:val="22"/>
                <w:szCs w:val="22"/>
              </w:rPr>
              <w:t>（十）依法进行安全评价；</w:t>
            </w:r>
          </w:p>
          <w:p>
            <w:pPr>
              <w:pStyle w:val="23"/>
              <w:keepNext w:val="0"/>
              <w:keepLines w:val="0"/>
              <w:widowControl w:val="0"/>
              <w:shd w:val="clear" w:color="auto" w:fill="auto"/>
              <w:bidi w:val="0"/>
              <w:spacing w:before="0" w:after="0" w:line="322" w:lineRule="exact"/>
              <w:ind w:left="0" w:right="0" w:firstLine="440"/>
              <w:jc w:val="both"/>
              <w:rPr>
                <w:sz w:val="22"/>
                <w:szCs w:val="22"/>
              </w:rPr>
            </w:pPr>
            <w:r>
              <w:rPr>
                <w:color w:val="000000"/>
                <w:spacing w:val="0"/>
                <w:w w:val="100"/>
                <w:position w:val="0"/>
                <w:sz w:val="22"/>
                <w:szCs w:val="22"/>
              </w:rPr>
              <w:t>（十一）有重大危险源检测、评估、监控措施和应急预案；</w:t>
            </w:r>
          </w:p>
          <w:p>
            <w:pPr>
              <w:pStyle w:val="23"/>
              <w:keepNext w:val="0"/>
              <w:keepLines w:val="0"/>
              <w:widowControl w:val="0"/>
              <w:shd w:val="clear" w:color="auto" w:fill="auto"/>
              <w:bidi w:val="0"/>
              <w:spacing w:before="0" w:after="0" w:line="322" w:lineRule="exact"/>
              <w:ind w:left="0" w:right="0" w:firstLine="440"/>
              <w:jc w:val="both"/>
              <w:rPr>
                <w:sz w:val="22"/>
                <w:szCs w:val="22"/>
              </w:rPr>
            </w:pPr>
            <w:r>
              <w:rPr>
                <w:color w:val="000000"/>
                <w:spacing w:val="0"/>
                <w:w w:val="100"/>
                <w:position w:val="0"/>
                <w:sz w:val="22"/>
                <w:szCs w:val="22"/>
              </w:rPr>
              <w:t>（十二）有生产安全事故应急救援预案、应急救援组织或者应急救援人员，配备必要的应急救援器材、设备；</w:t>
            </w:r>
          </w:p>
          <w:p>
            <w:pPr>
              <w:pStyle w:val="23"/>
              <w:keepNext w:val="0"/>
              <w:keepLines w:val="0"/>
              <w:widowControl w:val="0"/>
              <w:shd w:val="clear" w:color="auto" w:fill="auto"/>
              <w:bidi w:val="0"/>
              <w:spacing w:before="0" w:after="0" w:line="312" w:lineRule="exact"/>
              <w:ind w:left="0" w:right="0" w:firstLine="440"/>
              <w:jc w:val="both"/>
              <w:rPr>
                <w:sz w:val="22"/>
                <w:szCs w:val="22"/>
              </w:rPr>
            </w:pPr>
            <w:r>
              <w:rPr>
                <w:color w:val="000000"/>
                <w:spacing w:val="0"/>
                <w:w w:val="100"/>
                <w:position w:val="0"/>
                <w:sz w:val="22"/>
                <w:szCs w:val="22"/>
                <w:lang w:val="zh-CN" w:eastAsia="zh-CN" w:bidi="zh-CN"/>
              </w:rPr>
              <w:t>（十</w:t>
            </w:r>
            <w:r>
              <w:rPr>
                <w:color w:val="000000"/>
                <w:spacing w:val="0"/>
                <w:w w:val="100"/>
                <w:position w:val="0"/>
                <w:sz w:val="22"/>
                <w:szCs w:val="22"/>
              </w:rPr>
              <w:t>三）法律、法规规定的其他条件。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安全监管总局、 住房城乡建设部等相关部门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16"/>
        <w:gridCol w:w="204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法律及政策依据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6019"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22" w:lineRule="exact"/>
              <w:ind w:left="0" w:right="0" w:firstLine="0"/>
              <w:jc w:val="center"/>
              <w:rPr>
                <w:sz w:val="22"/>
                <w:szCs w:val="22"/>
              </w:rPr>
            </w:pPr>
            <w:r>
              <w:rPr>
                <w:color w:val="000000"/>
                <w:spacing w:val="0"/>
                <w:w w:val="100"/>
                <w:position w:val="0"/>
                <w:sz w:val="22"/>
                <w:szCs w:val="22"/>
              </w:rPr>
              <w:t>（二</w:t>
            </w:r>
            <w:r>
              <w:rPr>
                <w:rFonts w:hint="eastAsia"/>
                <w:color w:val="000000"/>
                <w:spacing w:val="0"/>
                <w:w w:val="100"/>
                <w:position w:val="0"/>
                <w:sz w:val="22"/>
                <w:szCs w:val="22"/>
                <w:lang w:eastAsia="zh-CN"/>
              </w:rPr>
              <w:t>十</w:t>
            </w:r>
            <w:r>
              <w:rPr>
                <w:color w:val="000000"/>
                <w:spacing w:val="0"/>
                <w:w w:val="100"/>
                <w:position w:val="0"/>
                <w:sz w:val="22"/>
                <w:szCs w:val="22"/>
              </w:rPr>
              <w:t>一）依法限制取得生产等许可</w:t>
            </w:r>
          </w:p>
        </w:tc>
        <w:tc>
          <w:tcPr>
            <w:tcBorders>
              <w:top w:val="single" w:color="auto" w:sz="4" w:space="0"/>
              <w:left w:val="single" w:color="auto" w:sz="4" w:space="0"/>
            </w:tcBorders>
            <w:shd w:val="clear" w:color="auto" w:fill="FFFFFF"/>
            <w:vAlign w:val="bottom"/>
          </w:tcPr>
          <w:p>
            <w:pPr>
              <w:pStyle w:val="23"/>
              <w:keepNext w:val="0"/>
              <w:keepLines w:val="0"/>
              <w:widowControl w:val="0"/>
              <w:numPr>
                <w:numId w:val="0"/>
              </w:numPr>
              <w:shd w:val="clear" w:color="auto" w:fill="auto"/>
              <w:tabs>
                <w:tab w:val="left" w:pos="900"/>
              </w:tabs>
              <w:bidi w:val="0"/>
              <w:spacing w:before="0" w:after="0" w:line="317" w:lineRule="exact"/>
              <w:ind w:left="540" w:leftChars="0" w:right="0" w:rightChars="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w:t>
            </w:r>
            <w:r>
              <w:rPr>
                <w:rFonts w:hint="eastAsia"/>
                <w:color w:val="000000"/>
                <w:spacing w:val="0"/>
                <w:w w:val="100"/>
                <w:position w:val="0"/>
                <w:sz w:val="22"/>
                <w:szCs w:val="22"/>
                <w:lang w:eastAsia="zh-CN"/>
              </w:rPr>
              <w:t>工业</w:t>
            </w:r>
            <w:r>
              <w:rPr>
                <w:color w:val="000000"/>
                <w:spacing w:val="0"/>
                <w:w w:val="100"/>
                <w:position w:val="0"/>
                <w:sz w:val="22"/>
                <w:szCs w:val="22"/>
              </w:rPr>
              <w:t>产品生产许可证管理条例》</w:t>
            </w:r>
          </w:p>
          <w:p>
            <w:pPr>
              <w:pStyle w:val="23"/>
              <w:keepNext w:val="0"/>
              <w:keepLines w:val="0"/>
              <w:widowControl w:val="0"/>
              <w:shd w:val="clear" w:color="auto" w:fill="auto"/>
              <w:bidi w:val="0"/>
              <w:spacing w:before="0" w:after="0" w:line="317" w:lineRule="exact"/>
              <w:ind w:left="0" w:right="0" w:firstLine="54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企业取得生产许可证，应当符合下列条件：</w:t>
            </w:r>
          </w:p>
          <w:p>
            <w:pPr>
              <w:pStyle w:val="23"/>
              <w:keepNext w:val="0"/>
              <w:keepLines w:val="0"/>
              <w:widowControl w:val="0"/>
              <w:shd w:val="clear" w:color="auto" w:fill="auto"/>
              <w:bidi w:val="0"/>
              <w:spacing w:before="0" w:after="0" w:line="317" w:lineRule="exact"/>
              <w:ind w:left="0" w:right="0" w:firstLine="620"/>
              <w:jc w:val="both"/>
              <w:rPr>
                <w:sz w:val="22"/>
                <w:szCs w:val="22"/>
              </w:rPr>
            </w:pPr>
            <w:r>
              <w:rPr>
                <w:color w:val="000000"/>
                <w:spacing w:val="0"/>
                <w:w w:val="100"/>
                <w:position w:val="0"/>
                <w:sz w:val="22"/>
                <w:szCs w:val="22"/>
              </w:rPr>
              <w:t>（</w:t>
            </w:r>
            <w:r>
              <w:rPr>
                <w:rFonts w:hint="eastAsia"/>
                <w:color w:val="000000"/>
                <w:spacing w:val="0"/>
                <w:w w:val="100"/>
                <w:position w:val="0"/>
                <w:sz w:val="22"/>
                <w:szCs w:val="22"/>
                <w:lang w:eastAsia="zh-CN"/>
              </w:rPr>
              <w:t>一</w:t>
            </w:r>
            <w:r>
              <w:rPr>
                <w:color w:val="000000"/>
                <w:spacing w:val="0"/>
                <w:w w:val="100"/>
                <w:position w:val="0"/>
                <w:sz w:val="22"/>
                <w:szCs w:val="22"/>
              </w:rPr>
              <w:t>）有营业执照；</w:t>
            </w:r>
          </w:p>
          <w:p>
            <w:pPr>
              <w:pStyle w:val="23"/>
              <w:keepNext w:val="0"/>
              <w:keepLines w:val="0"/>
              <w:widowControl w:val="0"/>
              <w:shd w:val="clear" w:color="auto" w:fill="auto"/>
              <w:tabs>
                <w:tab w:val="left" w:pos="1206"/>
              </w:tabs>
              <w:bidi w:val="0"/>
              <w:spacing w:before="0" w:after="0" w:line="317" w:lineRule="exact"/>
              <w:ind w:left="0" w:right="0" w:firstLine="620"/>
              <w:jc w:val="both"/>
              <w:rPr>
                <w:sz w:val="22"/>
                <w:szCs w:val="22"/>
              </w:rPr>
            </w:pPr>
            <w:r>
              <w:rPr>
                <w:color w:val="000000"/>
                <w:spacing w:val="0"/>
                <w:w w:val="100"/>
                <w:position w:val="0"/>
                <w:sz w:val="22"/>
                <w:szCs w:val="22"/>
              </w:rPr>
              <w:t>（二）有与所生产产品相适应的专业技术人员；</w:t>
            </w:r>
          </w:p>
          <w:p>
            <w:pPr>
              <w:pStyle w:val="23"/>
              <w:keepNext w:val="0"/>
              <w:keepLines w:val="0"/>
              <w:widowControl w:val="0"/>
              <w:shd w:val="clear" w:color="auto" w:fill="auto"/>
              <w:tabs>
                <w:tab w:val="left" w:pos="1210"/>
              </w:tabs>
              <w:bidi w:val="0"/>
              <w:spacing w:before="0" w:after="0" w:line="317" w:lineRule="exact"/>
              <w:ind w:left="0" w:right="0" w:firstLine="620"/>
              <w:jc w:val="both"/>
              <w:rPr>
                <w:sz w:val="22"/>
                <w:szCs w:val="22"/>
              </w:rPr>
            </w:pPr>
            <w:r>
              <w:rPr>
                <w:color w:val="000000"/>
                <w:spacing w:val="0"/>
                <w:w w:val="100"/>
                <w:position w:val="0"/>
                <w:sz w:val="22"/>
                <w:szCs w:val="22"/>
              </w:rPr>
              <w:t>（三）有与所生产产品相适应的生产条件和检验检疫手段；</w:t>
            </w:r>
          </w:p>
          <w:p>
            <w:pPr>
              <w:pStyle w:val="23"/>
              <w:keepNext w:val="0"/>
              <w:keepLines w:val="0"/>
              <w:widowControl w:val="0"/>
              <w:shd w:val="clear" w:color="auto" w:fill="auto"/>
              <w:tabs>
                <w:tab w:val="left" w:pos="1210"/>
              </w:tabs>
              <w:bidi w:val="0"/>
              <w:spacing w:before="0" w:after="0" w:line="317" w:lineRule="exact"/>
              <w:ind w:left="0" w:right="0" w:firstLine="620"/>
              <w:jc w:val="both"/>
              <w:rPr>
                <w:sz w:val="22"/>
                <w:szCs w:val="22"/>
              </w:rPr>
            </w:pPr>
            <w:r>
              <w:rPr>
                <w:color w:val="000000"/>
                <w:spacing w:val="0"/>
                <w:w w:val="100"/>
                <w:position w:val="0"/>
                <w:sz w:val="22"/>
                <w:szCs w:val="22"/>
              </w:rPr>
              <w:t>（四）有与所生产产品相适应的技术文件和工艺文件；</w:t>
            </w:r>
          </w:p>
          <w:p>
            <w:pPr>
              <w:pStyle w:val="23"/>
              <w:keepNext w:val="0"/>
              <w:keepLines w:val="0"/>
              <w:widowControl w:val="0"/>
              <w:shd w:val="clear" w:color="auto" w:fill="auto"/>
              <w:tabs>
                <w:tab w:val="left" w:pos="1206"/>
              </w:tabs>
              <w:bidi w:val="0"/>
              <w:spacing w:before="0" w:after="0" w:line="317" w:lineRule="exact"/>
              <w:ind w:left="0" w:right="0" w:firstLine="620"/>
              <w:jc w:val="both"/>
              <w:rPr>
                <w:sz w:val="22"/>
                <w:szCs w:val="22"/>
              </w:rPr>
            </w:pPr>
            <w:r>
              <w:rPr>
                <w:color w:val="000000"/>
                <w:spacing w:val="0"/>
                <w:w w:val="100"/>
                <w:position w:val="0"/>
                <w:sz w:val="22"/>
                <w:szCs w:val="22"/>
              </w:rPr>
              <w:t>（五）有健全有效的质量管理制度和责任制度；</w:t>
            </w:r>
          </w:p>
          <w:p>
            <w:pPr>
              <w:pStyle w:val="23"/>
              <w:keepNext w:val="0"/>
              <w:keepLines w:val="0"/>
              <w:widowControl w:val="0"/>
              <w:shd w:val="clear" w:color="auto" w:fill="auto"/>
              <w:tabs>
                <w:tab w:val="left" w:pos="1206"/>
              </w:tabs>
              <w:bidi w:val="0"/>
              <w:spacing w:before="0" w:after="0" w:line="317" w:lineRule="exact"/>
              <w:ind w:left="0" w:right="0" w:firstLine="620"/>
              <w:jc w:val="both"/>
              <w:rPr>
                <w:sz w:val="22"/>
                <w:szCs w:val="22"/>
              </w:rPr>
            </w:pPr>
            <w:r>
              <w:rPr>
                <w:color w:val="000000"/>
                <w:spacing w:val="0"/>
                <w:w w:val="100"/>
                <w:position w:val="0"/>
                <w:sz w:val="22"/>
                <w:szCs w:val="22"/>
              </w:rPr>
              <w:t>（六）产品符合有关国家标准、行业标准以及保障人体健康和人身、财产安全的要求；</w:t>
            </w:r>
          </w:p>
          <w:p>
            <w:pPr>
              <w:pStyle w:val="23"/>
              <w:keepNext w:val="0"/>
              <w:keepLines w:val="0"/>
              <w:widowControl w:val="0"/>
              <w:shd w:val="clear" w:color="auto" w:fill="auto"/>
              <w:tabs>
                <w:tab w:val="left" w:pos="1195"/>
              </w:tabs>
              <w:bidi w:val="0"/>
              <w:spacing w:before="0" w:after="0" w:line="317" w:lineRule="exact"/>
              <w:ind w:left="0" w:right="0" w:firstLine="680"/>
              <w:jc w:val="both"/>
              <w:rPr>
                <w:sz w:val="22"/>
                <w:szCs w:val="22"/>
              </w:rPr>
            </w:pPr>
            <w:r>
              <w:rPr>
                <w:color w:val="000000"/>
                <w:spacing w:val="0"/>
                <w:w w:val="100"/>
                <w:position w:val="0"/>
                <w:sz w:val="22"/>
                <w:szCs w:val="22"/>
              </w:rPr>
              <w:t>（七）符合国家产业政策的规定，不存在国家明令淘汰和禁止投资建设的落后工艺、高耗能、污染环境、浪费资源的情况。</w:t>
            </w:r>
          </w:p>
          <w:p>
            <w:pPr>
              <w:pStyle w:val="23"/>
              <w:keepNext w:val="0"/>
              <w:keepLines w:val="0"/>
              <w:widowControl w:val="0"/>
              <w:shd w:val="clear" w:color="auto" w:fill="auto"/>
              <w:bidi w:val="0"/>
              <w:spacing w:before="0" w:after="0" w:line="317" w:lineRule="exact"/>
              <w:ind w:left="0" w:right="0" w:firstLine="320"/>
              <w:jc w:val="both"/>
              <w:rPr>
                <w:sz w:val="22"/>
                <w:szCs w:val="22"/>
              </w:rPr>
            </w:pPr>
            <w:r>
              <w:rPr>
                <w:color w:val="000000"/>
                <w:spacing w:val="0"/>
                <w:w w:val="100"/>
                <w:position w:val="0"/>
                <w:sz w:val="22"/>
                <w:szCs w:val="22"/>
              </w:rPr>
              <w:t>法律、行政法规有其他规定的，还应当符合其规定。</w:t>
            </w:r>
          </w:p>
          <w:p>
            <w:pPr>
              <w:pStyle w:val="23"/>
              <w:keepNext w:val="0"/>
              <w:keepLines w:val="0"/>
              <w:widowControl w:val="0"/>
              <w:numPr>
                <w:numId w:val="0"/>
              </w:numPr>
              <w:shd w:val="clear" w:color="auto" w:fill="auto"/>
              <w:tabs>
                <w:tab w:val="left" w:pos="900"/>
              </w:tabs>
              <w:bidi w:val="0"/>
              <w:spacing w:before="0" w:after="0" w:line="317" w:lineRule="exact"/>
              <w:ind w:left="540" w:leftChars="0" w:right="0" w:rightChars="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w:t>
            </w:r>
            <w:r>
              <w:rPr>
                <w:color w:val="000000"/>
                <w:spacing w:val="0"/>
                <w:w w:val="100"/>
                <w:position w:val="0"/>
                <w:sz w:val="22"/>
                <w:szCs w:val="22"/>
              </w:rPr>
              <w:t>号）</w:t>
            </w:r>
          </w:p>
          <w:p>
            <w:pPr>
              <w:pStyle w:val="23"/>
              <w:keepNext w:val="0"/>
              <w:keepLines w:val="0"/>
              <w:widowControl w:val="0"/>
              <w:shd w:val="clear" w:color="auto" w:fill="auto"/>
              <w:bidi w:val="0"/>
              <w:spacing w:before="0" w:after="0" w:line="317" w:lineRule="exact"/>
              <w:ind w:left="0" w:right="0" w:firstLine="680"/>
              <w:jc w:val="both"/>
              <w:rPr>
                <w:sz w:val="22"/>
                <w:szCs w:val="22"/>
              </w:rPr>
            </w:pPr>
            <w:r>
              <w:rPr>
                <w:color w:val="000000"/>
                <w:spacing w:val="0"/>
                <w:w w:val="100"/>
                <w:position w:val="0"/>
                <w:sz w:val="22"/>
                <w:szCs w:val="22"/>
              </w:rPr>
              <w:t>（十五）建立健全守信激励和失信惩戒机制。将市场主体的信用信息作为实施行政管理的重要参考。根据市场主体信用状况实行分类分级、动态监管，建立健全经营异常名录制度，对违背市场竞争原则和侵犯消</w:t>
            </w:r>
            <w:r>
              <w:rPr>
                <w:rFonts w:hint="eastAsia"/>
                <w:color w:val="000000"/>
                <w:spacing w:val="0"/>
                <w:w w:val="100"/>
                <w:position w:val="0"/>
                <w:sz w:val="22"/>
                <w:szCs w:val="22"/>
                <w:lang w:eastAsia="zh-CN"/>
              </w:rPr>
              <w:t>费</w:t>
            </w:r>
            <w:r>
              <w:rPr>
                <w:color w:val="000000"/>
                <w:spacing w:val="0"/>
                <w:w w:val="100"/>
                <w:position w:val="0"/>
                <w:sz w:val="22"/>
                <w:szCs w:val="22"/>
              </w:rPr>
              <w:t>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名单”制度。（工商总局牵头负责） 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质检总局</w:t>
            </w:r>
          </w:p>
        </w:tc>
      </w:tr>
      <w:tr>
        <w:tblPrEx>
          <w:tblCellMar>
            <w:top w:w="0" w:type="dxa"/>
            <w:left w:w="10" w:type="dxa"/>
            <w:bottom w:w="0" w:type="dxa"/>
            <w:right w:w="10" w:type="dxa"/>
          </w:tblCellMar>
        </w:tblPrEx>
        <w:trPr>
          <w:trHeight w:val="1930"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24" w:lineRule="exact"/>
              <w:ind w:left="0" w:right="0" w:firstLine="240"/>
              <w:jc w:val="both"/>
              <w:rPr>
                <w:sz w:val="22"/>
                <w:szCs w:val="22"/>
              </w:rPr>
            </w:pPr>
            <w:r>
              <w:rPr>
                <w:color w:val="000000"/>
                <w:spacing w:val="0"/>
                <w:w w:val="100"/>
                <w:position w:val="0"/>
                <w:sz w:val="22"/>
                <w:szCs w:val="22"/>
              </w:rPr>
              <w:t>（二十二）依 法加强检验检疫信用监管</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24" w:lineRule="exact"/>
              <w:ind w:right="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《出入境检验检疫企业信用管理办法》</w:t>
            </w:r>
          </w:p>
          <w:p>
            <w:pPr>
              <w:pStyle w:val="23"/>
              <w:keepNext w:val="0"/>
              <w:keepLines w:val="0"/>
              <w:widowControl w:val="0"/>
              <w:shd w:val="clear" w:color="auto" w:fill="auto"/>
              <w:bidi w:val="0"/>
              <w:spacing w:before="0" w:after="0" w:line="324" w:lineRule="exact"/>
              <w:ind w:left="0" w:right="0" w:firstLine="560"/>
              <w:jc w:val="both"/>
              <w:rPr>
                <w:sz w:val="22"/>
                <w:szCs w:val="22"/>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企业信用信息包括企业基本信息、企业守法信息、企业质量管理能力信息、产品质量信息、检验检疫监管信息、社会对企业信用评价信息以及其他相关信息。</w:t>
            </w:r>
          </w:p>
          <w:p>
            <w:pPr>
              <w:pStyle w:val="23"/>
              <w:keepNext w:val="0"/>
              <w:keepLines w:val="0"/>
              <w:widowControl w:val="0"/>
              <w:shd w:val="clear" w:color="auto" w:fill="auto"/>
              <w:bidi w:val="0"/>
              <w:spacing w:before="0" w:after="0" w:line="324" w:lineRule="exact"/>
              <w:ind w:left="0" w:right="0" w:firstLine="680"/>
              <w:jc w:val="both"/>
              <w:rPr>
                <w:sz w:val="22"/>
                <w:szCs w:val="22"/>
              </w:rPr>
            </w:pPr>
            <w:r>
              <w:rPr>
                <w:color w:val="000000"/>
                <w:spacing w:val="0"/>
                <w:w w:val="100"/>
                <w:position w:val="0"/>
                <w:sz w:val="22"/>
                <w:szCs w:val="22"/>
              </w:rPr>
              <w:t>（六）社会对企业信用评价信息包括政府管理部门情况通报、媒体报道及社会公众举报投诉等情况。</w:t>
            </w:r>
          </w:p>
          <w:p>
            <w:pPr>
              <w:pStyle w:val="23"/>
              <w:keepNext w:val="0"/>
              <w:keepLines w:val="0"/>
              <w:widowControl w:val="0"/>
              <w:shd w:val="clear" w:color="auto" w:fill="auto"/>
              <w:bidi w:val="0"/>
              <w:spacing w:before="0" w:after="0" w:line="240" w:lineRule="auto"/>
              <w:ind w:right="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w:t>
            </w:r>
            <w:r>
              <w:rPr>
                <w:color w:val="000000"/>
                <w:spacing w:val="0"/>
                <w:w w:val="100"/>
                <w:position w:val="0"/>
                <w:sz w:val="22"/>
                <w:szCs w:val="22"/>
              </w:rPr>
              <w:t>2014</w:t>
            </w:r>
            <w:r>
              <w:rPr>
                <w:rFonts w:hint="eastAsia"/>
                <w:color w:val="000000"/>
                <w:spacing w:val="0"/>
                <w:w w:val="100"/>
                <w:position w:val="0"/>
                <w:sz w:val="22"/>
                <w:szCs w:val="22"/>
                <w:lang w:val="en-US" w:eastAsia="zh-CN"/>
              </w:rPr>
              <w:t>]</w:t>
            </w:r>
            <w:r>
              <w:rPr>
                <w:color w:val="000000"/>
                <w:spacing w:val="0"/>
                <w:w w:val="100"/>
                <w:position w:val="0"/>
                <w:sz w:val="22"/>
                <w:szCs w:val="22"/>
              </w:rPr>
              <w:t>20号）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质检总局</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11"/>
        <w:gridCol w:w="2050"/>
      </w:tblGrid>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38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73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0" w:lineRule="exact"/>
              <w:ind w:left="0" w:right="0" w:firstLine="680"/>
              <w:jc w:val="both"/>
              <w:rPr>
                <w:sz w:val="22"/>
                <w:szCs w:val="22"/>
              </w:rPr>
            </w:pPr>
            <w:r>
              <w:rPr>
                <w:color w:val="000000"/>
                <w:spacing w:val="0"/>
                <w:w w:val="100"/>
                <w:position w:val="0"/>
                <w:sz w:val="22"/>
                <w:szCs w:val="22"/>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w:t>
            </w:r>
            <w:r>
              <w:rPr>
                <w:rFonts w:hint="eastAsia"/>
                <w:color w:val="000000"/>
                <w:spacing w:val="0"/>
                <w:w w:val="100"/>
                <w:position w:val="0"/>
                <w:sz w:val="22"/>
                <w:szCs w:val="22"/>
                <w:lang w:eastAsia="zh-CN"/>
              </w:rPr>
              <w:t>”</w:t>
            </w:r>
            <w:r>
              <w:rPr>
                <w:color w:val="000000"/>
                <w:spacing w:val="0"/>
                <w:w w:val="100"/>
                <w:position w:val="0"/>
                <w:sz w:val="22"/>
                <w:szCs w:val="22"/>
              </w:rPr>
              <w:t>制度。（工商总局牵头负责） 对守信主体</w:t>
            </w:r>
            <w:r>
              <w:rPr>
                <w:rFonts w:hint="eastAsia"/>
                <w:color w:val="000000"/>
                <w:spacing w:val="0"/>
                <w:w w:val="100"/>
                <w:position w:val="0"/>
                <w:sz w:val="22"/>
                <w:szCs w:val="22"/>
                <w:lang w:eastAsia="zh-CN"/>
              </w:rPr>
              <w:t>予</w:t>
            </w:r>
            <w:r>
              <w:rPr>
                <w:color w:val="000000"/>
                <w:spacing w:val="0"/>
                <w:w w:val="100"/>
                <w:position w:val="0"/>
                <w:sz w:val="22"/>
                <w:szCs w:val="22"/>
              </w:rPr>
              <w:t>以支持和激励，对失信主体在经营、投融资、取得政府供应土地、进出口、出入境、 注册</w:t>
            </w:r>
            <w:r>
              <w:rPr>
                <w:rFonts w:hint="eastAsia"/>
                <w:color w:val="000000"/>
                <w:spacing w:val="0"/>
                <w:w w:val="100"/>
                <w:position w:val="0"/>
                <w:sz w:val="22"/>
                <w:szCs w:val="22"/>
                <w:lang w:eastAsia="zh-CN"/>
              </w:rPr>
              <w:t>新</w:t>
            </w:r>
            <w:r>
              <w:rPr>
                <w:color w:val="000000"/>
                <w:spacing w:val="0"/>
                <w:w w:val="100"/>
                <w:position w:val="0"/>
                <w:sz w:val="22"/>
                <w:szCs w:val="22"/>
              </w:rPr>
              <w:t>公司、工程招投标、政府釆购、获得荣誉、安全许可、生产许可、从业任职资格、资质审核等方面依法予以限制或禁止，对严重违法失信主体实行市场禁入制度。（各相关市场监管部门按职责分工分别负责）</w:t>
            </w:r>
          </w:p>
          <w:p>
            <w:pPr>
              <w:pStyle w:val="23"/>
              <w:keepNext w:val="0"/>
              <w:keepLines w:val="0"/>
              <w:widowControl w:val="0"/>
              <w:shd w:val="clear" w:color="auto" w:fill="auto"/>
              <w:bidi w:val="0"/>
              <w:spacing w:before="0" w:after="0" w:line="230" w:lineRule="auto"/>
              <w:ind w:left="0" w:right="0" w:firstLine="560"/>
              <w:jc w:val="both"/>
              <w:rPr>
                <w:sz w:val="22"/>
                <w:szCs w:val="22"/>
              </w:rPr>
            </w:pPr>
            <w:r>
              <w:rPr>
                <w:rFonts w:hint="eastAsia"/>
                <w:color w:val="000000"/>
                <w:spacing w:val="0"/>
                <w:w w:val="100"/>
                <w:position w:val="0"/>
                <w:sz w:val="22"/>
                <w:szCs w:val="22"/>
                <w:lang w:val="en-US" w:eastAsia="zh-CN"/>
              </w:rPr>
              <w:t>3.</w:t>
            </w:r>
            <w:r>
              <w:rPr>
                <w:color w:val="000000"/>
                <w:spacing w:val="0"/>
                <w:w w:val="100"/>
                <w:position w:val="0"/>
                <w:sz w:val="22"/>
                <w:szCs w:val="22"/>
              </w:rPr>
              <w:t>《社会信用体系建设规划纲要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w:t>
            </w:r>
          </w:p>
          <w:p>
            <w:pPr>
              <w:pStyle w:val="23"/>
              <w:keepNext w:val="0"/>
              <w:keepLines w:val="0"/>
              <w:widowControl w:val="0"/>
              <w:shd w:val="clear" w:color="auto" w:fill="auto"/>
              <w:bidi w:val="0"/>
              <w:spacing w:before="0" w:after="0" w:line="310" w:lineRule="exact"/>
              <w:ind w:left="0" w:right="0" w:firstLine="560"/>
              <w:jc w:val="both"/>
              <w:rPr>
                <w:sz w:val="22"/>
                <w:szCs w:val="22"/>
              </w:rPr>
            </w:pPr>
            <w:r>
              <w:rPr>
                <w:color w:val="000000"/>
                <w:spacing w:val="0"/>
                <w:w w:val="100"/>
                <w:position w:val="0"/>
                <w:sz w:val="22"/>
                <w:szCs w:val="22"/>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35"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13" w:lineRule="exact"/>
              <w:ind w:left="0" w:right="0" w:firstLine="240"/>
              <w:jc w:val="both"/>
              <w:rPr>
                <w:sz w:val="22"/>
                <w:szCs w:val="22"/>
              </w:rPr>
            </w:pPr>
            <w:r>
              <w:rPr>
                <w:color w:val="000000"/>
                <w:spacing w:val="0"/>
                <w:w w:val="100"/>
                <w:position w:val="0"/>
                <w:sz w:val="22"/>
                <w:szCs w:val="22"/>
              </w:rPr>
              <w:t>（二十三）依 法限制担任国有企业法定代表人、董事、监事</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22" w:lineRule="exact"/>
              <w:ind w:left="0" w:right="0" w:firstLine="660"/>
              <w:jc w:val="both"/>
              <w:rPr>
                <w:sz w:val="22"/>
                <w:szCs w:val="22"/>
              </w:rPr>
            </w:pPr>
            <w:r>
              <w:rPr>
                <w:color w:val="000000"/>
                <w:spacing w:val="0"/>
                <w:w w:val="100"/>
                <w:position w:val="0"/>
                <w:sz w:val="22"/>
                <w:szCs w:val="22"/>
              </w:rPr>
              <w:t>《中华人民共和国企业国有资产法》</w:t>
            </w:r>
          </w:p>
          <w:p>
            <w:pPr>
              <w:pStyle w:val="23"/>
              <w:keepNext w:val="0"/>
              <w:keepLines w:val="0"/>
              <w:widowControl w:val="0"/>
              <w:shd w:val="clear" w:color="auto" w:fill="auto"/>
              <w:bidi w:val="0"/>
              <w:spacing w:before="0" w:after="0" w:line="336" w:lineRule="exact"/>
              <w:ind w:left="0" w:right="0" w:firstLine="560"/>
              <w:jc w:val="both"/>
              <w:rPr>
                <w:rFonts w:hint="eastAsia" w:eastAsia="宋体"/>
                <w:sz w:val="22"/>
                <w:szCs w:val="22"/>
                <w:lang w:eastAsia="zh-CN"/>
              </w:rPr>
            </w:pPr>
            <w:r>
              <w:rPr>
                <w:color w:val="000000"/>
                <w:spacing w:val="0"/>
                <w:w w:val="100"/>
                <w:position w:val="0"/>
                <w:sz w:val="22"/>
                <w:szCs w:val="22"/>
              </w:rPr>
              <w:t>第二十三条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履行出资人职责的机构任命或者建议任命的董事、监事、高级管理人员，应当具备下列</w:t>
            </w:r>
            <w:r>
              <w:rPr>
                <w:rFonts w:hint="eastAsia"/>
                <w:color w:val="000000"/>
                <w:spacing w:val="0"/>
                <w:w w:val="100"/>
                <w:position w:val="0"/>
                <w:sz w:val="22"/>
                <w:szCs w:val="22"/>
                <w:lang w:eastAsia="zh-CN"/>
              </w:rPr>
              <w:t>条件：</w:t>
            </w:r>
          </w:p>
          <w:p>
            <w:pPr>
              <w:pStyle w:val="23"/>
              <w:keepNext w:val="0"/>
              <w:keepLines w:val="0"/>
              <w:widowControl w:val="0"/>
              <w:shd w:val="clear" w:color="auto" w:fill="auto"/>
              <w:tabs>
                <w:tab w:val="left" w:pos="1116"/>
              </w:tabs>
              <w:bidi w:val="0"/>
              <w:spacing w:before="0" w:after="0" w:line="240" w:lineRule="auto"/>
              <w:ind w:left="0" w:right="0" w:firstLine="660"/>
              <w:jc w:val="both"/>
              <w:rPr>
                <w:sz w:val="22"/>
                <w:szCs w:val="22"/>
              </w:rPr>
            </w:pPr>
            <w:r>
              <w:rPr>
                <w:rFonts w:ascii="Times New Roman" w:hAnsi="Times New Roman" w:eastAsia="Times New Roman" w:cs="Times New Roman"/>
                <w:color w:val="000000"/>
                <w:spacing w:val="0"/>
                <w:w w:val="100"/>
                <w:position w:val="0"/>
                <w:sz w:val="28"/>
                <w:szCs w:val="28"/>
              </w:rPr>
              <w:t>（1）</w:t>
            </w:r>
            <w:r>
              <w:rPr>
                <w:rFonts w:ascii="Times New Roman" w:hAnsi="Times New Roman" w:eastAsia="Times New Roman" w:cs="Times New Roman"/>
                <w:color w:val="000000"/>
                <w:spacing w:val="0"/>
                <w:w w:val="100"/>
                <w:position w:val="0"/>
                <w:sz w:val="28"/>
                <w:szCs w:val="28"/>
              </w:rPr>
              <w:tab/>
            </w:r>
            <w:r>
              <w:rPr>
                <w:color w:val="000000"/>
                <w:spacing w:val="0"/>
                <w:w w:val="100"/>
                <w:position w:val="0"/>
                <w:sz w:val="22"/>
                <w:szCs w:val="22"/>
              </w:rPr>
              <w:t>有良好的品行；</w:t>
            </w:r>
          </w:p>
          <w:p>
            <w:pPr>
              <w:pStyle w:val="23"/>
              <w:keepNext w:val="0"/>
              <w:keepLines w:val="0"/>
              <w:widowControl w:val="0"/>
              <w:shd w:val="clear" w:color="auto" w:fill="auto"/>
              <w:tabs>
                <w:tab w:val="left" w:pos="1121"/>
              </w:tabs>
              <w:bidi w:val="0"/>
              <w:spacing w:before="0" w:after="0" w:line="240" w:lineRule="auto"/>
              <w:ind w:left="0" w:right="0" w:firstLine="660"/>
              <w:jc w:val="both"/>
              <w:rPr>
                <w:sz w:val="22"/>
                <w:szCs w:val="22"/>
              </w:rPr>
            </w:pPr>
            <w:r>
              <w:rPr>
                <w:rFonts w:ascii="Times New Roman" w:hAnsi="Times New Roman" w:eastAsia="Times New Roman" w:cs="Times New Roman"/>
                <w:color w:val="000000"/>
                <w:spacing w:val="0"/>
                <w:w w:val="100"/>
                <w:position w:val="0"/>
                <w:sz w:val="28"/>
                <w:szCs w:val="28"/>
              </w:rPr>
              <w:t>（2）</w:t>
            </w:r>
            <w:r>
              <w:rPr>
                <w:rFonts w:ascii="Times New Roman" w:hAnsi="Times New Roman" w:eastAsia="Times New Roman" w:cs="Times New Roman"/>
                <w:color w:val="000000"/>
                <w:spacing w:val="0"/>
                <w:w w:val="100"/>
                <w:position w:val="0"/>
                <w:sz w:val="28"/>
                <w:szCs w:val="28"/>
              </w:rPr>
              <w:tab/>
            </w:r>
            <w:r>
              <w:rPr>
                <w:color w:val="000000"/>
                <w:spacing w:val="0"/>
                <w:w w:val="100"/>
                <w:position w:val="0"/>
                <w:sz w:val="22"/>
                <w:szCs w:val="22"/>
              </w:rPr>
              <w:t>有符合职位要求的专业知识和工作能力；</w:t>
            </w:r>
          </w:p>
          <w:p>
            <w:pPr>
              <w:pStyle w:val="23"/>
              <w:keepNext w:val="0"/>
              <w:keepLines w:val="0"/>
              <w:widowControl w:val="0"/>
              <w:shd w:val="clear" w:color="auto" w:fill="auto"/>
              <w:tabs>
                <w:tab w:val="left" w:pos="1121"/>
              </w:tabs>
              <w:bidi w:val="0"/>
              <w:spacing w:before="0" w:after="0" w:line="240" w:lineRule="auto"/>
              <w:ind w:left="0" w:right="0" w:firstLine="660"/>
              <w:jc w:val="both"/>
              <w:rPr>
                <w:sz w:val="22"/>
                <w:szCs w:val="22"/>
              </w:rPr>
            </w:pPr>
            <w:r>
              <w:rPr>
                <w:rFonts w:ascii="Times New Roman" w:hAnsi="Times New Roman" w:eastAsia="Times New Roman" w:cs="Times New Roman"/>
                <w:color w:val="000000"/>
                <w:spacing w:val="0"/>
                <w:w w:val="100"/>
                <w:position w:val="0"/>
                <w:sz w:val="28"/>
                <w:szCs w:val="28"/>
              </w:rPr>
              <w:t>（3）</w:t>
            </w:r>
            <w:r>
              <w:rPr>
                <w:rFonts w:ascii="Times New Roman" w:hAnsi="Times New Roman" w:eastAsia="Times New Roman" w:cs="Times New Roman"/>
                <w:color w:val="000000"/>
                <w:spacing w:val="0"/>
                <w:w w:val="100"/>
                <w:position w:val="0"/>
                <w:sz w:val="28"/>
                <w:szCs w:val="28"/>
              </w:rPr>
              <w:tab/>
            </w:r>
            <w:r>
              <w:rPr>
                <w:color w:val="000000"/>
                <w:spacing w:val="0"/>
                <w:w w:val="100"/>
                <w:position w:val="0"/>
                <w:sz w:val="22"/>
                <w:szCs w:val="22"/>
              </w:rPr>
              <w:t>有能够正常履行职责的身体条件；</w:t>
            </w:r>
          </w:p>
          <w:p>
            <w:pPr>
              <w:pStyle w:val="23"/>
              <w:keepNext w:val="0"/>
              <w:keepLines w:val="0"/>
              <w:widowControl w:val="0"/>
              <w:shd w:val="clear" w:color="auto" w:fill="auto"/>
              <w:tabs>
                <w:tab w:val="left" w:pos="1126"/>
              </w:tabs>
              <w:bidi w:val="0"/>
              <w:spacing w:before="0" w:after="0" w:line="240" w:lineRule="auto"/>
              <w:ind w:left="0" w:right="0" w:firstLine="660"/>
              <w:jc w:val="both"/>
              <w:rPr>
                <w:sz w:val="22"/>
                <w:szCs w:val="22"/>
              </w:rPr>
            </w:pPr>
            <w:r>
              <w:rPr>
                <w:rFonts w:ascii="Times New Roman" w:hAnsi="Times New Roman" w:eastAsia="Times New Roman" w:cs="Times New Roman"/>
                <w:color w:val="000000"/>
                <w:spacing w:val="0"/>
                <w:w w:val="100"/>
                <w:position w:val="0"/>
                <w:sz w:val="28"/>
                <w:szCs w:val="28"/>
              </w:rPr>
              <w:t>（4）</w:t>
            </w:r>
            <w:r>
              <w:rPr>
                <w:rFonts w:ascii="Times New Roman" w:hAnsi="Times New Roman" w:eastAsia="Times New Roman" w:cs="Times New Roman"/>
                <w:color w:val="000000"/>
                <w:spacing w:val="0"/>
                <w:w w:val="100"/>
                <w:position w:val="0"/>
                <w:sz w:val="28"/>
                <w:szCs w:val="28"/>
              </w:rPr>
              <w:tab/>
            </w:r>
            <w:r>
              <w:rPr>
                <w:color w:val="000000"/>
                <w:spacing w:val="0"/>
                <w:w w:val="100"/>
                <w:position w:val="0"/>
                <w:sz w:val="22"/>
                <w:szCs w:val="22"/>
              </w:rPr>
              <w:t>法律、行政法规规定的其他条件。</w:t>
            </w:r>
          </w:p>
          <w:p>
            <w:pPr>
              <w:pStyle w:val="23"/>
              <w:keepNext w:val="0"/>
              <w:keepLines w:val="0"/>
              <w:widowControl w:val="0"/>
              <w:shd w:val="clear" w:color="auto" w:fill="auto"/>
              <w:bidi w:val="0"/>
              <w:spacing w:before="0" w:after="0" w:line="322" w:lineRule="exact"/>
              <w:ind w:left="0" w:right="0" w:firstLine="560"/>
              <w:jc w:val="both"/>
              <w:rPr>
                <w:sz w:val="22"/>
                <w:szCs w:val="22"/>
              </w:rPr>
            </w:pPr>
            <w:r>
              <w:rPr>
                <w:color w:val="000000"/>
                <w:spacing w:val="0"/>
                <w:w w:val="100"/>
                <w:position w:val="0"/>
                <w:sz w:val="22"/>
                <w:szCs w:val="22"/>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国资委、财政部等相关部门</w:t>
            </w:r>
          </w:p>
        </w:tc>
      </w:tr>
      <w:tr>
        <w:tblPrEx>
          <w:tblCellMar>
            <w:top w:w="0" w:type="dxa"/>
            <w:left w:w="10" w:type="dxa"/>
            <w:bottom w:w="0" w:type="dxa"/>
            <w:right w:w="10" w:type="dxa"/>
          </w:tblCellMar>
        </w:tblPrEx>
        <w:trPr>
          <w:trHeight w:val="994"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240"/>
              <w:jc w:val="both"/>
              <w:rPr>
                <w:sz w:val="22"/>
                <w:szCs w:val="22"/>
              </w:rPr>
            </w:pPr>
            <w:r>
              <w:rPr>
                <w:color w:val="000000"/>
                <w:spacing w:val="0"/>
                <w:w w:val="100"/>
                <w:position w:val="0"/>
                <w:sz w:val="22"/>
                <w:szCs w:val="22"/>
              </w:rPr>
              <w:t>（二十四）依 法限制登记为事业单位法定</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54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《中央编办关于批转〈事业单位、社会团体及企业等组织利用国有资产举办事业单位设立登记办法（试行）〉的通知》（中央编办发（2015）132号）</w:t>
            </w:r>
          </w:p>
          <w:p>
            <w:pPr>
              <w:pStyle w:val="23"/>
              <w:keepNext w:val="0"/>
              <w:keepLines w:val="0"/>
              <w:widowControl w:val="0"/>
              <w:shd w:val="clear" w:color="auto" w:fill="auto"/>
              <w:bidi w:val="0"/>
              <w:spacing w:before="0" w:after="0" w:line="240" w:lineRule="auto"/>
              <w:ind w:left="0" w:right="0" w:firstLine="540"/>
              <w:jc w:val="both"/>
              <w:rPr>
                <w:sz w:val="22"/>
                <w:szCs w:val="22"/>
              </w:rPr>
            </w:pPr>
            <w:r>
              <w:rPr>
                <w:color w:val="000000"/>
                <w:spacing w:val="0"/>
                <w:w w:val="100"/>
                <w:position w:val="0"/>
                <w:sz w:val="22"/>
                <w:szCs w:val="22"/>
              </w:rPr>
              <w:t>第四条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登记事项要求：（四）法定代表人。应当是具有完全民事行为能力的中国公民，且为</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中央编办</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80"/>
        <w:gridCol w:w="10416"/>
        <w:gridCol w:w="204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8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328"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代表人</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36" w:lineRule="exact"/>
              <w:ind w:left="0" w:right="0" w:firstLine="0"/>
              <w:jc w:val="both"/>
              <w:rPr>
                <w:color w:val="000000"/>
                <w:spacing w:val="0"/>
                <w:w w:val="100"/>
                <w:position w:val="0"/>
                <w:sz w:val="22"/>
                <w:szCs w:val="22"/>
              </w:rPr>
            </w:pPr>
            <w:r>
              <w:rPr>
                <w:color w:val="000000"/>
                <w:spacing w:val="0"/>
                <w:w w:val="100"/>
                <w:position w:val="0"/>
                <w:sz w:val="22"/>
                <w:szCs w:val="22"/>
              </w:rPr>
              <w:t>该单位主要行政负责人，年龄一般不超过70</w:t>
            </w:r>
            <w:r>
              <w:rPr>
                <w:color w:val="000000"/>
                <w:spacing w:val="0"/>
                <w:w w:val="100"/>
                <w:position w:val="0"/>
                <w:sz w:val="22"/>
                <w:szCs w:val="22"/>
              </w:rPr>
              <w:t>周岁，无不良信用记录。担任过其他机构法定代表人的，在任职期间，该机构无不良信用记录。</w:t>
            </w:r>
          </w:p>
          <w:p>
            <w:pPr>
              <w:pStyle w:val="23"/>
              <w:keepNext w:val="0"/>
              <w:keepLines w:val="0"/>
              <w:widowControl w:val="0"/>
              <w:shd w:val="clear" w:color="auto" w:fill="auto"/>
              <w:bidi w:val="0"/>
              <w:spacing w:before="0" w:after="0" w:line="336" w:lineRule="exact"/>
              <w:ind w:left="0" w:right="0" w:firstLine="440" w:firstLineChars="200"/>
              <w:jc w:val="both"/>
              <w:rPr>
                <w:color w:val="000000"/>
                <w:spacing w:val="0"/>
                <w:w w:val="100"/>
                <w:position w:val="0"/>
                <w:sz w:val="22"/>
                <w:szCs w:val="22"/>
              </w:rPr>
            </w:pPr>
            <w:r>
              <w:rPr>
                <w:color w:val="000000"/>
                <w:spacing w:val="0"/>
                <w:w w:val="100"/>
                <w:position w:val="0"/>
                <w:sz w:val="22"/>
                <w:szCs w:val="22"/>
              </w:rPr>
              <w:t>党政机关领导干部在职或退休后拟担任法定代表人的，应当符合干部管理有关规定。</w:t>
            </w:r>
          </w:p>
          <w:p>
            <w:pPr>
              <w:pStyle w:val="23"/>
              <w:keepNext w:val="0"/>
              <w:keepLines w:val="0"/>
              <w:widowControl w:val="0"/>
              <w:shd w:val="clear" w:color="auto" w:fill="auto"/>
              <w:bidi w:val="0"/>
              <w:spacing w:before="0" w:after="0" w:line="336" w:lineRule="exact"/>
              <w:ind w:left="0" w:right="0" w:firstLine="440" w:firstLineChars="200"/>
              <w:jc w:val="both"/>
              <w:rPr>
                <w:sz w:val="22"/>
                <w:szCs w:val="22"/>
              </w:rPr>
            </w:pPr>
            <w:r>
              <w:rPr>
                <w:color w:val="000000"/>
                <w:spacing w:val="0"/>
                <w:w w:val="100"/>
                <w:position w:val="0"/>
                <w:sz w:val="22"/>
                <w:szCs w:val="22"/>
                <w:lang w:val="en-US" w:eastAsia="en-US"/>
              </w:rPr>
              <w:t>2.</w:t>
            </w:r>
            <w:r>
              <w:rPr>
                <w:color w:val="000000"/>
                <w:spacing w:val="0"/>
                <w:w w:val="100"/>
                <w:position w:val="0"/>
                <w:sz w:val="22"/>
                <w:szCs w:val="22"/>
              </w:rPr>
              <w:t>《事业单位登记管理暂行条例实施细则》（中央编办发（2014）4</w:t>
            </w:r>
            <w:r>
              <w:rPr>
                <w:color w:val="000000"/>
                <w:spacing w:val="0"/>
                <w:w w:val="100"/>
                <w:position w:val="0"/>
                <w:sz w:val="22"/>
                <w:szCs w:val="22"/>
              </w:rPr>
              <w:t>号）</w:t>
            </w:r>
          </w:p>
          <w:p>
            <w:pPr>
              <w:pStyle w:val="23"/>
              <w:keepNext w:val="0"/>
              <w:keepLines w:val="0"/>
              <w:widowControl w:val="0"/>
              <w:shd w:val="clear" w:color="auto" w:fill="auto"/>
              <w:bidi w:val="0"/>
              <w:spacing w:before="0" w:after="0" w:line="240" w:lineRule="auto"/>
              <w:ind w:left="0" w:right="0" w:firstLine="540"/>
              <w:jc w:val="both"/>
              <w:rPr>
                <w:sz w:val="22"/>
                <w:szCs w:val="22"/>
              </w:rPr>
            </w:pPr>
            <w:r>
              <w:rPr>
                <w:color w:val="000000"/>
                <w:spacing w:val="0"/>
                <w:w w:val="100"/>
                <w:position w:val="0"/>
                <w:sz w:val="22"/>
                <w:szCs w:val="22"/>
              </w:rPr>
              <w:t>第三十一条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事业单位法定代表人应当具备下列条件：</w:t>
            </w:r>
          </w:p>
          <w:p>
            <w:pPr>
              <w:pStyle w:val="23"/>
              <w:keepNext w:val="0"/>
              <w:keepLines w:val="0"/>
              <w:widowControl w:val="0"/>
              <w:shd w:val="clear" w:color="auto" w:fill="auto"/>
              <w:bidi w:val="0"/>
              <w:spacing w:before="0" w:after="0" w:line="341" w:lineRule="exact"/>
              <w:ind w:left="0" w:right="0" w:firstLine="680"/>
              <w:jc w:val="both"/>
              <w:rPr>
                <w:sz w:val="22"/>
                <w:szCs w:val="22"/>
              </w:rPr>
            </w:pPr>
            <w:r>
              <w:rPr>
                <w:color w:val="000000"/>
                <w:spacing w:val="0"/>
                <w:w w:val="100"/>
                <w:position w:val="0"/>
                <w:sz w:val="22"/>
                <w:szCs w:val="22"/>
              </w:rPr>
              <w:t>（一）具有完全民事行为能力的自然人；（二）该事业单位的主要行政负责人；违反法律、法规和政策规定产生的事业单位主要行政负责人，不得担任事业单位法定代表人。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38"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19" w:lineRule="exact"/>
              <w:ind w:left="0" w:right="0" w:firstLine="240"/>
              <w:jc w:val="both"/>
              <w:rPr>
                <w:sz w:val="22"/>
                <w:szCs w:val="22"/>
              </w:rPr>
            </w:pPr>
            <w:r>
              <w:rPr>
                <w:color w:val="000000"/>
                <w:spacing w:val="0"/>
                <w:w w:val="100"/>
                <w:position w:val="0"/>
                <w:sz w:val="22"/>
                <w:szCs w:val="22"/>
              </w:rPr>
              <w:t>（二十五）加 强日常监管检査</w:t>
            </w:r>
          </w:p>
        </w:tc>
        <w:tc>
          <w:tcPr>
            <w:tcBorders>
              <w:top w:val="single" w:color="auto" w:sz="4" w:space="0"/>
              <w:left w:val="single" w:color="auto" w:sz="4" w:space="0"/>
            </w:tcBorders>
            <w:shd w:val="clear" w:color="auto" w:fill="FFFFFF"/>
            <w:vAlign w:val="top"/>
          </w:tcPr>
          <w:p>
            <w:pPr>
              <w:pStyle w:val="23"/>
              <w:keepNext w:val="0"/>
              <w:keepLines w:val="0"/>
              <w:widowControl w:val="0"/>
              <w:numPr>
                <w:ilvl w:val="0"/>
                <w:numId w:val="21"/>
              </w:numPr>
              <w:shd w:val="clear" w:color="auto" w:fill="auto"/>
              <w:tabs>
                <w:tab w:val="left" w:pos="895"/>
              </w:tabs>
              <w:bidi w:val="0"/>
              <w:spacing w:before="0" w:after="0" w:line="315" w:lineRule="exact"/>
              <w:ind w:left="0" w:right="0" w:firstLine="540"/>
              <w:jc w:val="left"/>
              <w:rPr>
                <w:sz w:val="22"/>
                <w:szCs w:val="22"/>
              </w:rPr>
            </w:pPr>
            <w:r>
              <w:rPr>
                <w:color w:val="000000"/>
                <w:spacing w:val="0"/>
                <w:w w:val="100"/>
                <w:position w:val="0"/>
                <w:sz w:val="22"/>
                <w:szCs w:val="22"/>
              </w:rPr>
              <w:t>《社会信用体系建设规划纲要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年）》第五部分第一条；</w:t>
            </w:r>
          </w:p>
          <w:p>
            <w:pPr>
              <w:pStyle w:val="23"/>
              <w:keepNext w:val="0"/>
              <w:keepLines w:val="0"/>
              <w:widowControl w:val="0"/>
              <w:shd w:val="clear" w:color="auto" w:fill="auto"/>
              <w:bidi w:val="0"/>
              <w:spacing w:before="0" w:after="0" w:line="315" w:lineRule="exact"/>
              <w:ind w:left="0" w:right="0" w:firstLine="540"/>
              <w:jc w:val="both"/>
              <w:rPr>
                <w:sz w:val="22"/>
                <w:szCs w:val="22"/>
              </w:rPr>
            </w:pPr>
            <w:r>
              <w:rPr>
                <w:color w:val="000000"/>
                <w:spacing w:val="0"/>
                <w:w w:val="100"/>
                <w:position w:val="0"/>
                <w:sz w:val="22"/>
                <w:szCs w:val="22"/>
              </w:rPr>
              <w:t>完善以奖惩制度为重点的社会信用体系运行机制</w:t>
            </w:r>
          </w:p>
          <w:p>
            <w:pPr>
              <w:pStyle w:val="23"/>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运行机制是保障社会信用体系各系统协调运行的制度基础。其中，守信激励和失信惩戒机制直接作用于各个社会主体信用行为，是社会信用体系运行的核心机制。（同第十</w:t>
            </w:r>
            <w:r>
              <w:rPr>
                <w:color w:val="000000"/>
                <w:spacing w:val="0"/>
                <w:w w:val="100"/>
                <w:position w:val="0"/>
                <w:sz w:val="22"/>
                <w:szCs w:val="22"/>
                <w:lang w:val="zh-CN" w:eastAsia="zh-CN" w:bidi="zh-CN"/>
              </w:rPr>
              <w:t>一项</w:t>
            </w:r>
            <w:r>
              <w:rPr>
                <w:color w:val="000000"/>
                <w:spacing w:val="0"/>
                <w:w w:val="100"/>
                <w:position w:val="0"/>
                <w:sz w:val="22"/>
                <w:szCs w:val="22"/>
              </w:rPr>
              <w:t>的法律依据）</w:t>
            </w:r>
          </w:p>
          <w:p>
            <w:pPr>
              <w:pStyle w:val="23"/>
              <w:keepNext w:val="0"/>
              <w:keepLines w:val="0"/>
              <w:widowControl w:val="0"/>
              <w:numPr>
                <w:ilvl w:val="0"/>
                <w:numId w:val="21"/>
              </w:numPr>
              <w:shd w:val="clear" w:color="auto" w:fill="auto"/>
              <w:tabs>
                <w:tab w:val="left" w:pos="845"/>
              </w:tabs>
              <w:bidi w:val="0"/>
              <w:spacing w:before="0" w:after="0" w:line="315" w:lineRule="exact"/>
              <w:ind w:left="0" w:right="0" w:firstLine="560"/>
              <w:jc w:val="both"/>
              <w:rPr>
                <w:sz w:val="22"/>
                <w:szCs w:val="22"/>
              </w:rPr>
            </w:pPr>
            <w:r>
              <w:rPr>
                <w:color w:val="000000"/>
                <w:spacing w:val="0"/>
                <w:w w:val="100"/>
                <w:position w:val="0"/>
                <w:sz w:val="22"/>
                <w:szCs w:val="22"/>
              </w:rPr>
              <w:t>《国务院关于建立完善守信联合激励和失信联合惩戒制度加快推进社会诚信建设的指导意见》（国发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33号）</w:t>
            </w:r>
          </w:p>
          <w:p>
            <w:pPr>
              <w:pStyle w:val="23"/>
              <w:keepNext w:val="0"/>
              <w:keepLines w:val="0"/>
              <w:widowControl w:val="0"/>
              <w:shd w:val="clear" w:color="auto" w:fill="auto"/>
              <w:bidi w:val="0"/>
              <w:spacing w:before="0" w:after="0" w:line="315" w:lineRule="exact"/>
              <w:ind w:left="0" w:right="0" w:firstLine="680"/>
              <w:jc w:val="both"/>
              <w:rPr>
                <w:sz w:val="22"/>
                <w:szCs w:val="22"/>
              </w:rPr>
            </w:pPr>
            <w:r>
              <w:rPr>
                <w:color w:val="000000"/>
                <w:spacing w:val="0"/>
                <w:w w:val="100"/>
                <w:position w:val="0"/>
                <w:sz w:val="22"/>
                <w:szCs w:val="22"/>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22" w:lineRule="exact"/>
              <w:ind w:left="0" w:right="0" w:firstLine="0"/>
              <w:jc w:val="center"/>
              <w:rPr>
                <w:sz w:val="22"/>
                <w:szCs w:val="22"/>
              </w:rPr>
            </w:pPr>
            <w:r>
              <w:rPr>
                <w:color w:val="000000"/>
                <w:spacing w:val="0"/>
                <w:w w:val="100"/>
                <w:position w:val="0"/>
                <w:sz w:val="22"/>
                <w:szCs w:val="22"/>
              </w:rPr>
              <w:t>相关市场监管、行业主管部门</w:t>
            </w:r>
          </w:p>
        </w:tc>
      </w:tr>
      <w:tr>
        <w:tblPrEx>
          <w:tblCellMar>
            <w:top w:w="0" w:type="dxa"/>
            <w:left w:w="10" w:type="dxa"/>
            <w:bottom w:w="0" w:type="dxa"/>
            <w:right w:w="10" w:type="dxa"/>
          </w:tblCellMar>
        </w:tblPrEx>
        <w:trPr>
          <w:trHeight w:val="989"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07" w:lineRule="exact"/>
              <w:ind w:left="0" w:right="0" w:firstLine="240"/>
              <w:jc w:val="both"/>
              <w:rPr>
                <w:sz w:val="22"/>
                <w:szCs w:val="22"/>
              </w:rPr>
            </w:pPr>
            <w:r>
              <w:rPr>
                <w:color w:val="000000"/>
                <w:spacing w:val="0"/>
                <w:w w:val="100"/>
                <w:position w:val="0"/>
                <w:sz w:val="22"/>
                <w:szCs w:val="22"/>
              </w:rPr>
              <w:t>（二十六）通 过主要新闻网站向社会公布</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2"/>
                <w:szCs w:val="22"/>
              </w:rPr>
              <w:t>.《中华人民共和国政府信息公开条例》</w:t>
            </w:r>
          </w:p>
          <w:p>
            <w:pPr>
              <w:pStyle w:val="23"/>
              <w:keepNext w:val="0"/>
              <w:keepLines w:val="0"/>
              <w:widowControl w:val="0"/>
              <w:shd w:val="clear" w:color="auto" w:fill="auto"/>
              <w:bidi w:val="0"/>
              <w:spacing w:before="0" w:after="0" w:line="240" w:lineRule="auto"/>
              <w:ind w:left="0" w:right="0" w:firstLine="54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行政机关对符合下列基本要求之一的政府信息应当主动公开：</w:t>
            </w:r>
          </w:p>
          <w:p>
            <w:pPr>
              <w:pStyle w:val="23"/>
              <w:keepNext w:val="0"/>
              <w:keepLines w:val="0"/>
              <w:widowControl w:val="0"/>
              <w:shd w:val="clear" w:color="auto" w:fill="auto"/>
              <w:bidi w:val="0"/>
              <w:spacing w:before="0" w:after="0" w:line="228" w:lineRule="auto"/>
              <w:ind w:right="0"/>
              <w:jc w:val="both"/>
              <w:rPr>
                <w:sz w:val="22"/>
                <w:szCs w:val="22"/>
              </w:rPr>
            </w:pPr>
            <w:r>
              <w:rPr>
                <w:rFonts w:ascii="Times New Roman" w:hAnsi="Times New Roman" w:eastAsia="Times New Roman" w:cs="Times New Roman"/>
                <w:color w:val="000000"/>
                <w:spacing w:val="0"/>
                <w:w w:val="100"/>
                <w:position w:val="0"/>
                <w:sz w:val="28"/>
                <w:szCs w:val="28"/>
              </w:rPr>
              <w:t>（1）</w:t>
            </w:r>
            <w:r>
              <w:rPr>
                <w:color w:val="000000"/>
                <w:spacing w:val="0"/>
                <w:w w:val="100"/>
                <w:position w:val="0"/>
                <w:sz w:val="22"/>
                <w:szCs w:val="22"/>
              </w:rPr>
              <w:t>涉及公民、法人或者其他组织切身利益的；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中央网信办</w:t>
            </w:r>
          </w:p>
        </w:tc>
      </w:tr>
    </w:tbl>
    <w:p>
      <w:pPr>
        <w:sectPr>
          <w:footerReference r:id="rId18" w:type="default"/>
          <w:footerReference r:id="rId19" w:type="even"/>
          <w:footnotePr>
            <w:numFmt w:val="decimal"/>
          </w:footnotePr>
          <w:pgSz w:w="16840" w:h="11900" w:orient="landscape"/>
          <w:pgMar w:top="1786" w:right="1184" w:bottom="1495" w:left="1511" w:header="1358"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685"/>
        <w:gridCol w:w="10411"/>
        <w:gridCol w:w="2050"/>
      </w:tblGrid>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46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60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tabs>
                <w:tab w:val="left" w:pos="1135"/>
              </w:tabs>
              <w:bidi w:val="0"/>
              <w:spacing w:before="0" w:after="0" w:line="319" w:lineRule="exact"/>
              <w:ind w:left="0" w:right="0" w:firstLine="660"/>
              <w:jc w:val="both"/>
              <w:rPr>
                <w:sz w:val="22"/>
                <w:szCs w:val="22"/>
              </w:rPr>
            </w:pPr>
            <w:r>
              <w:rPr>
                <w:rFonts w:ascii="Times New Roman" w:hAnsi="Times New Roman" w:eastAsia="Times New Roman" w:cs="Times New Roman"/>
                <w:color w:val="000000"/>
                <w:spacing w:val="0"/>
                <w:w w:val="100"/>
                <w:position w:val="0"/>
                <w:sz w:val="28"/>
                <w:szCs w:val="28"/>
              </w:rPr>
              <w:t>（2）</w:t>
            </w:r>
            <w:r>
              <w:rPr>
                <w:rFonts w:ascii="Times New Roman" w:hAnsi="Times New Roman" w:eastAsia="Times New Roman" w:cs="Times New Roman"/>
                <w:color w:val="000000"/>
                <w:spacing w:val="0"/>
                <w:w w:val="100"/>
                <w:position w:val="0"/>
                <w:sz w:val="28"/>
                <w:szCs w:val="28"/>
              </w:rPr>
              <w:tab/>
            </w:r>
            <w:r>
              <w:rPr>
                <w:color w:val="000000"/>
                <w:spacing w:val="0"/>
                <w:w w:val="100"/>
                <w:position w:val="0"/>
                <w:sz w:val="22"/>
                <w:szCs w:val="22"/>
              </w:rPr>
              <w:t>需要社会公众广泛知晓或者参与的；</w:t>
            </w:r>
          </w:p>
          <w:p>
            <w:pPr>
              <w:pStyle w:val="23"/>
              <w:keepNext w:val="0"/>
              <w:keepLines w:val="0"/>
              <w:widowControl w:val="0"/>
              <w:shd w:val="clear" w:color="auto" w:fill="auto"/>
              <w:tabs>
                <w:tab w:val="left" w:pos="1130"/>
              </w:tabs>
              <w:bidi w:val="0"/>
              <w:spacing w:before="0" w:after="0" w:line="319" w:lineRule="exact"/>
              <w:ind w:left="0" w:right="0" w:firstLine="660"/>
              <w:jc w:val="both"/>
              <w:rPr>
                <w:sz w:val="22"/>
                <w:szCs w:val="22"/>
              </w:rPr>
            </w:pPr>
            <w:r>
              <w:rPr>
                <w:rFonts w:ascii="Times New Roman" w:hAnsi="Times New Roman" w:eastAsia="Times New Roman" w:cs="Times New Roman"/>
                <w:color w:val="000000"/>
                <w:spacing w:val="0"/>
                <w:w w:val="100"/>
                <w:position w:val="0"/>
                <w:sz w:val="28"/>
                <w:szCs w:val="28"/>
              </w:rPr>
              <w:t>（3）</w:t>
            </w:r>
            <w:r>
              <w:rPr>
                <w:rFonts w:ascii="Times New Roman" w:hAnsi="Times New Roman" w:eastAsia="Times New Roman" w:cs="Times New Roman"/>
                <w:color w:val="000000"/>
                <w:spacing w:val="0"/>
                <w:w w:val="100"/>
                <w:position w:val="0"/>
                <w:sz w:val="28"/>
                <w:szCs w:val="28"/>
              </w:rPr>
              <w:tab/>
            </w:r>
            <w:r>
              <w:rPr>
                <w:color w:val="000000"/>
                <w:spacing w:val="0"/>
                <w:w w:val="100"/>
                <w:position w:val="0"/>
                <w:sz w:val="22"/>
                <w:szCs w:val="22"/>
              </w:rPr>
              <w:t>反映本行政机关机构设置、职能、办事程序等情况的；</w:t>
            </w:r>
          </w:p>
          <w:p>
            <w:pPr>
              <w:pStyle w:val="23"/>
              <w:keepNext w:val="0"/>
              <w:keepLines w:val="0"/>
              <w:widowControl w:val="0"/>
              <w:shd w:val="clear" w:color="auto" w:fill="auto"/>
              <w:tabs>
                <w:tab w:val="left" w:pos="1130"/>
              </w:tabs>
              <w:bidi w:val="0"/>
              <w:spacing w:before="0" w:after="0" w:line="319" w:lineRule="exact"/>
              <w:ind w:left="0" w:right="0" w:firstLine="660"/>
              <w:jc w:val="both"/>
              <w:rPr>
                <w:sz w:val="22"/>
                <w:szCs w:val="22"/>
              </w:rPr>
            </w:pPr>
            <w:r>
              <w:rPr>
                <w:rFonts w:ascii="Times New Roman" w:hAnsi="Times New Roman" w:eastAsia="Times New Roman" w:cs="Times New Roman"/>
                <w:color w:val="000000"/>
                <w:spacing w:val="0"/>
                <w:w w:val="100"/>
                <w:position w:val="0"/>
                <w:sz w:val="28"/>
                <w:szCs w:val="28"/>
              </w:rPr>
              <w:t>（4）</w:t>
            </w:r>
            <w:r>
              <w:rPr>
                <w:rFonts w:ascii="Times New Roman" w:hAnsi="Times New Roman" w:eastAsia="Times New Roman" w:cs="Times New Roman"/>
                <w:color w:val="000000"/>
                <w:spacing w:val="0"/>
                <w:w w:val="100"/>
                <w:position w:val="0"/>
                <w:sz w:val="28"/>
                <w:szCs w:val="28"/>
              </w:rPr>
              <w:tab/>
            </w:r>
            <w:r>
              <w:rPr>
                <w:color w:val="000000"/>
                <w:spacing w:val="0"/>
                <w:w w:val="100"/>
                <w:position w:val="0"/>
                <w:sz w:val="22"/>
                <w:szCs w:val="22"/>
              </w:rPr>
              <w:t>其他依照法律、法规和国家有关规定应当主动公开的。</w:t>
            </w:r>
          </w:p>
          <w:p>
            <w:pPr>
              <w:pStyle w:val="23"/>
              <w:keepNext w:val="0"/>
              <w:keepLines w:val="0"/>
              <w:widowControl w:val="0"/>
              <w:shd w:val="clear" w:color="auto" w:fill="auto"/>
              <w:bidi w:val="0"/>
              <w:spacing w:before="0" w:after="0" w:line="319" w:lineRule="exact"/>
              <w:ind w:left="0" w:right="0" w:firstLine="54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《互联网新闻信息服务管理规定》</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互联网新闻信息服务单位从事互联网新闻信息服务，应当遵守宪法、法律和法规，坚持为人民服务、为社会主义服务的方向，坚持正确的舆论导向，维护国家利益和公共利益。</w:t>
            </w:r>
          </w:p>
          <w:p>
            <w:pPr>
              <w:pStyle w:val="23"/>
              <w:keepNext w:val="0"/>
              <w:keepLines w:val="0"/>
              <w:widowControl w:val="0"/>
              <w:shd w:val="clear" w:color="auto" w:fill="auto"/>
              <w:bidi w:val="0"/>
              <w:spacing w:before="0" w:after="0" w:line="319" w:lineRule="exact"/>
              <w:ind w:left="0" w:right="0" w:firstLine="560"/>
              <w:jc w:val="both"/>
              <w:rPr>
                <w:sz w:val="22"/>
                <w:szCs w:val="22"/>
              </w:rPr>
            </w:pPr>
            <w:r>
              <w:rPr>
                <w:color w:val="000000"/>
                <w:spacing w:val="0"/>
                <w:w w:val="100"/>
                <w:position w:val="0"/>
                <w:sz w:val="22"/>
                <w:szCs w:val="22"/>
              </w:rPr>
              <w:t>国家鼓励互联网新闻信息服务单位传播有益于提高民族素质、推动经济发展、促进社会进步的健康、文明的新闻信息。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22"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15" w:lineRule="exact"/>
              <w:ind w:left="0" w:right="0" w:firstLine="240"/>
              <w:jc w:val="both"/>
              <w:rPr>
                <w:sz w:val="22"/>
                <w:szCs w:val="22"/>
              </w:rPr>
            </w:pPr>
            <w:r>
              <w:rPr>
                <w:color w:val="000000"/>
                <w:spacing w:val="0"/>
                <w:w w:val="100"/>
                <w:position w:val="0"/>
                <w:sz w:val="22"/>
                <w:szCs w:val="22"/>
              </w:rPr>
              <w:t>（二十七）依 法限制招录（聘）为公务员或事业单位工作人员</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560"/>
              <w:jc w:val="both"/>
              <w:rPr>
                <w:sz w:val="22"/>
                <w:szCs w:val="22"/>
              </w:rPr>
            </w:pPr>
            <w:r>
              <w:rPr>
                <w:rFonts w:hint="eastAsia"/>
                <w:color w:val="000000"/>
                <w:spacing w:val="0"/>
                <w:w w:val="100"/>
                <w:position w:val="0"/>
                <w:sz w:val="22"/>
                <w:szCs w:val="22"/>
                <w:lang w:val="en-US" w:eastAsia="zh-CN"/>
              </w:rPr>
              <w:t>1.</w:t>
            </w:r>
            <w:r>
              <w:rPr>
                <w:color w:val="000000"/>
                <w:spacing w:val="0"/>
                <w:w w:val="100"/>
                <w:position w:val="0"/>
                <w:sz w:val="22"/>
                <w:szCs w:val="22"/>
              </w:rPr>
              <w:t>《中华人民共和国公务员法》</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第十二条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 保守国家秘密和工作秘密；（七）遵守纪律，恪守职业道德，模范遵守社会公德； （八）清正廉洁，公道正派</w:t>
            </w:r>
            <w:r>
              <w:rPr>
                <w:rFonts w:hint="eastAsia"/>
                <w:color w:val="000000"/>
                <w:spacing w:val="0"/>
                <w:w w:val="100"/>
                <w:position w:val="0"/>
                <w:sz w:val="22"/>
                <w:szCs w:val="22"/>
                <w:lang w:eastAsia="zh-CN"/>
              </w:rPr>
              <w:t>；（</w:t>
            </w:r>
            <w:r>
              <w:rPr>
                <w:color w:val="000000"/>
                <w:spacing w:val="0"/>
                <w:w w:val="100"/>
                <w:position w:val="0"/>
                <w:sz w:val="22"/>
                <w:szCs w:val="22"/>
              </w:rPr>
              <w:t>九）法律规定的其他义务。</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第二十四条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下列人员不得录用为公务员：（一</w:t>
            </w:r>
            <w:r>
              <w:rPr>
                <w:rFonts w:hint="eastAsia"/>
                <w:color w:val="000000"/>
                <w:spacing w:val="0"/>
                <w:w w:val="100"/>
                <w:position w:val="0"/>
                <w:sz w:val="22"/>
                <w:szCs w:val="22"/>
                <w:lang w:eastAsia="zh-CN"/>
              </w:rPr>
              <w:t>）</w:t>
            </w:r>
            <w:r>
              <w:rPr>
                <w:color w:val="000000"/>
                <w:spacing w:val="0"/>
                <w:w w:val="100"/>
                <w:position w:val="0"/>
                <w:sz w:val="22"/>
                <w:szCs w:val="22"/>
              </w:rPr>
              <w:t>曾因犯罪受过刑事处罚的；（二）曾被开除公职的；（三）有法律规定不得录用为公务员的其他情形的。</w:t>
            </w:r>
          </w:p>
          <w:p>
            <w:pPr>
              <w:pStyle w:val="23"/>
              <w:keepNext w:val="0"/>
              <w:keepLines w:val="0"/>
              <w:widowControl w:val="0"/>
              <w:shd w:val="clear" w:color="auto" w:fill="auto"/>
              <w:bidi w:val="0"/>
              <w:spacing w:before="0" w:after="0" w:line="233" w:lineRule="auto"/>
              <w:ind w:left="0" w:right="0" w:firstLine="54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《公务员录用规定（试行）》</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第十六条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报考公务员，应当具备下列资格条件：（四）具有良好的品行；（八）省级以上公务员主管部门规定的拟任职位所要求的资格条件；（九）法律、法规规定的其他条件。</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0" w:after="0" w:line="310" w:lineRule="exact"/>
              <w:ind w:left="0" w:right="0" w:firstLine="0"/>
              <w:jc w:val="center"/>
              <w:rPr>
                <w:color w:val="000000"/>
                <w:spacing w:val="0"/>
                <w:w w:val="100"/>
                <w:position w:val="0"/>
                <w:sz w:val="22"/>
                <w:szCs w:val="22"/>
              </w:rPr>
            </w:pPr>
          </w:p>
          <w:p>
            <w:pPr>
              <w:pStyle w:val="23"/>
              <w:keepNext w:val="0"/>
              <w:keepLines w:val="0"/>
              <w:widowControl w:val="0"/>
              <w:shd w:val="clear" w:color="auto" w:fill="auto"/>
              <w:bidi w:val="0"/>
              <w:spacing w:before="0" w:after="0" w:line="310" w:lineRule="exact"/>
              <w:ind w:left="0" w:right="0" w:firstLine="0"/>
              <w:jc w:val="center"/>
              <w:rPr>
                <w:color w:val="000000"/>
                <w:spacing w:val="0"/>
                <w:w w:val="100"/>
                <w:position w:val="0"/>
                <w:sz w:val="22"/>
                <w:szCs w:val="22"/>
              </w:rPr>
            </w:pPr>
          </w:p>
          <w:p>
            <w:pPr>
              <w:pStyle w:val="23"/>
              <w:keepNext w:val="0"/>
              <w:keepLines w:val="0"/>
              <w:widowControl w:val="0"/>
              <w:shd w:val="clear" w:color="auto" w:fill="auto"/>
              <w:bidi w:val="0"/>
              <w:spacing w:before="0" w:after="0" w:line="310" w:lineRule="exact"/>
              <w:ind w:left="0" w:right="0" w:firstLine="0"/>
              <w:jc w:val="center"/>
              <w:rPr>
                <w:color w:val="000000"/>
                <w:spacing w:val="0"/>
                <w:w w:val="100"/>
                <w:position w:val="0"/>
                <w:sz w:val="22"/>
                <w:szCs w:val="22"/>
              </w:rPr>
            </w:pPr>
          </w:p>
          <w:p>
            <w:pPr>
              <w:pStyle w:val="23"/>
              <w:keepNext w:val="0"/>
              <w:keepLines w:val="0"/>
              <w:widowControl w:val="0"/>
              <w:shd w:val="clear" w:color="auto" w:fill="auto"/>
              <w:bidi w:val="0"/>
              <w:spacing w:before="0" w:after="0" w:line="310" w:lineRule="exact"/>
              <w:ind w:left="0" w:right="0" w:firstLine="0"/>
              <w:jc w:val="both"/>
              <w:rPr>
                <w:sz w:val="22"/>
                <w:szCs w:val="22"/>
              </w:rPr>
            </w:pPr>
            <w:r>
              <w:rPr>
                <w:color w:val="000000"/>
                <w:spacing w:val="0"/>
                <w:w w:val="100"/>
                <w:position w:val="0"/>
                <w:sz w:val="22"/>
                <w:szCs w:val="22"/>
              </w:rPr>
              <w:t>中央组织部、人力资源社会保障部、公务员局等相关部门</w:t>
            </w:r>
          </w:p>
        </w:tc>
      </w:tr>
      <w:tr>
        <w:tblPrEx>
          <w:tblCellMar>
            <w:top w:w="0" w:type="dxa"/>
            <w:left w:w="10" w:type="dxa"/>
            <w:bottom w:w="0" w:type="dxa"/>
            <w:right w:w="10" w:type="dxa"/>
          </w:tblCellMar>
        </w:tblPrEx>
        <w:trPr>
          <w:trHeight w:val="1920"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5" w:lineRule="exact"/>
              <w:ind w:left="0" w:right="0" w:firstLine="240"/>
              <w:jc w:val="both"/>
              <w:rPr>
                <w:sz w:val="22"/>
                <w:szCs w:val="22"/>
              </w:rPr>
            </w:pPr>
            <w:r>
              <w:rPr>
                <w:color w:val="000000"/>
                <w:spacing w:val="0"/>
                <w:w w:val="100"/>
                <w:position w:val="0"/>
                <w:sz w:val="22"/>
                <w:szCs w:val="22"/>
              </w:rPr>
              <w:t>（二十八）依 法限制参评文明单位、道德模范</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numPr>
                <w:ilvl w:val="0"/>
                <w:numId w:val="0"/>
              </w:numPr>
              <w:shd w:val="clear" w:color="auto" w:fill="auto"/>
              <w:tabs>
                <w:tab w:val="left" w:pos="895"/>
              </w:tabs>
              <w:bidi w:val="0"/>
              <w:spacing w:before="0" w:after="0" w:line="310" w:lineRule="exact"/>
              <w:ind w:right="0" w:rightChars="0" w:firstLine="440" w:firstLineChars="200"/>
              <w:jc w:val="both"/>
              <w:rPr>
                <w:rFonts w:hint="eastAsia" w:eastAsia="宋体"/>
                <w:color w:val="000000"/>
                <w:spacing w:val="0"/>
                <w:w w:val="100"/>
                <w:position w:val="0"/>
                <w:sz w:val="22"/>
                <w:szCs w:val="22"/>
                <w:lang w:eastAsia="zh-CN"/>
              </w:rPr>
            </w:pPr>
            <w:r>
              <w:rPr>
                <w:rFonts w:hint="eastAsia"/>
                <w:color w:val="000000"/>
                <w:spacing w:val="0"/>
                <w:w w:val="100"/>
                <w:position w:val="0"/>
                <w:sz w:val="22"/>
                <w:szCs w:val="22"/>
                <w:lang w:val="en-US" w:eastAsia="zh-CN"/>
              </w:rPr>
              <w:t>1.</w:t>
            </w:r>
            <w:r>
              <w:rPr>
                <w:color w:val="000000"/>
                <w:spacing w:val="0"/>
                <w:w w:val="100"/>
                <w:position w:val="0"/>
                <w:sz w:val="22"/>
                <w:szCs w:val="22"/>
              </w:rPr>
              <w:t>《社会信用体系建设规划纲要</w:t>
            </w:r>
            <w:r>
              <w:rPr>
                <w:color w:val="000000"/>
                <w:spacing w:val="0"/>
                <w:w w:val="100"/>
                <w:position w:val="0"/>
                <w:sz w:val="22"/>
                <w:szCs w:val="22"/>
                <w:lang w:val="en-US" w:eastAsia="en-US"/>
              </w:rPr>
              <w:t>（2014-2020</w:t>
            </w:r>
            <w:r>
              <w:rPr>
                <w:color w:val="000000"/>
                <w:spacing w:val="0"/>
                <w:w w:val="100"/>
                <w:position w:val="0"/>
                <w:sz w:val="22"/>
                <w:szCs w:val="22"/>
              </w:rPr>
              <w:t>年）》第五部分第一条</w:t>
            </w:r>
            <w:r>
              <w:rPr>
                <w:rFonts w:hint="eastAsia"/>
                <w:color w:val="000000"/>
                <w:spacing w:val="0"/>
                <w:w w:val="100"/>
                <w:position w:val="0"/>
                <w:sz w:val="22"/>
                <w:szCs w:val="22"/>
                <w:lang w:eastAsia="zh-CN"/>
              </w:rPr>
              <w:t>；</w:t>
            </w:r>
          </w:p>
          <w:p>
            <w:pPr>
              <w:pStyle w:val="23"/>
              <w:keepNext w:val="0"/>
              <w:keepLines w:val="0"/>
              <w:widowControl w:val="0"/>
              <w:numPr>
                <w:ilvl w:val="0"/>
                <w:numId w:val="0"/>
              </w:numPr>
              <w:shd w:val="clear" w:color="auto" w:fill="auto"/>
              <w:tabs>
                <w:tab w:val="left" w:pos="895"/>
              </w:tabs>
              <w:bidi w:val="0"/>
              <w:spacing w:before="0" w:after="0" w:line="310" w:lineRule="exact"/>
              <w:ind w:right="0" w:rightChars="0" w:firstLine="440" w:firstLineChars="200"/>
              <w:jc w:val="both"/>
              <w:rPr>
                <w:color w:val="000000"/>
                <w:spacing w:val="0"/>
                <w:w w:val="100"/>
                <w:position w:val="0"/>
                <w:sz w:val="22"/>
                <w:szCs w:val="22"/>
              </w:rPr>
            </w:pPr>
            <w:r>
              <w:rPr>
                <w:color w:val="000000"/>
                <w:spacing w:val="0"/>
                <w:w w:val="100"/>
                <w:position w:val="0"/>
                <w:sz w:val="22"/>
                <w:szCs w:val="22"/>
              </w:rPr>
              <w:t>完善以奖惩制度为重点的社会信用体系运</w:t>
            </w:r>
            <w:r>
              <w:rPr>
                <w:rFonts w:hint="eastAsia"/>
                <w:color w:val="000000"/>
                <w:spacing w:val="0"/>
                <w:w w:val="100"/>
                <w:position w:val="0"/>
                <w:sz w:val="22"/>
                <w:szCs w:val="22"/>
                <w:lang w:eastAsia="zh-CN"/>
              </w:rPr>
              <w:t>行</w:t>
            </w:r>
            <w:r>
              <w:rPr>
                <w:color w:val="000000"/>
                <w:spacing w:val="0"/>
                <w:w w:val="100"/>
                <w:position w:val="0"/>
                <w:sz w:val="22"/>
                <w:szCs w:val="22"/>
              </w:rPr>
              <w:t>机制</w:t>
            </w:r>
          </w:p>
          <w:p>
            <w:pPr>
              <w:pStyle w:val="23"/>
              <w:keepNext w:val="0"/>
              <w:keepLines w:val="0"/>
              <w:widowControl w:val="0"/>
              <w:numPr>
                <w:ilvl w:val="0"/>
                <w:numId w:val="0"/>
              </w:numPr>
              <w:shd w:val="clear" w:color="auto" w:fill="auto"/>
              <w:tabs>
                <w:tab w:val="left" w:pos="895"/>
              </w:tabs>
              <w:bidi w:val="0"/>
              <w:spacing w:before="0" w:after="0" w:line="310" w:lineRule="exact"/>
              <w:ind w:right="0" w:rightChars="0" w:firstLine="440" w:firstLineChars="200"/>
              <w:jc w:val="both"/>
              <w:rPr>
                <w:color w:val="000000"/>
                <w:spacing w:val="0"/>
                <w:w w:val="100"/>
                <w:position w:val="0"/>
                <w:sz w:val="22"/>
                <w:szCs w:val="22"/>
              </w:rPr>
            </w:pPr>
            <w:r>
              <w:rPr>
                <w:color w:val="000000"/>
                <w:spacing w:val="0"/>
                <w:w w:val="100"/>
                <w:position w:val="0"/>
                <w:sz w:val="22"/>
                <w:szCs w:val="22"/>
              </w:rPr>
              <w:t>运行机制是保障社会信用体系各系统协调运行的制度基础。其中，守信激励和失信惩戒机制直接作用于各个社会主体信用行为，是社会信用体系运行的核心机制。（同十一条的依据）</w:t>
            </w:r>
          </w:p>
          <w:p>
            <w:pPr>
              <w:pStyle w:val="23"/>
              <w:keepNext w:val="0"/>
              <w:keepLines w:val="0"/>
              <w:widowControl w:val="0"/>
              <w:numPr>
                <w:ilvl w:val="0"/>
                <w:numId w:val="0"/>
              </w:numPr>
              <w:shd w:val="clear" w:color="auto" w:fill="auto"/>
              <w:tabs>
                <w:tab w:val="left" w:pos="895"/>
              </w:tabs>
              <w:bidi w:val="0"/>
              <w:spacing w:before="0" w:after="0" w:line="310" w:lineRule="exact"/>
              <w:ind w:right="0" w:rightChars="0" w:firstLine="440" w:firstLineChars="200"/>
              <w:jc w:val="both"/>
              <w:rPr>
                <w:sz w:val="22"/>
                <w:szCs w:val="22"/>
              </w:rPr>
            </w:pPr>
            <w:r>
              <w:rPr>
                <w:rFonts w:hint="eastAsia"/>
                <w:color w:val="000000"/>
                <w:spacing w:val="0"/>
                <w:w w:val="100"/>
                <w:position w:val="0"/>
                <w:sz w:val="22"/>
                <w:szCs w:val="22"/>
                <w:lang w:val="en-US" w:eastAsia="zh-CN"/>
              </w:rPr>
              <w:t>2.</w:t>
            </w:r>
            <w:r>
              <w:rPr>
                <w:color w:val="000000"/>
                <w:spacing w:val="0"/>
                <w:w w:val="100"/>
                <w:position w:val="0"/>
                <w:sz w:val="22"/>
                <w:szCs w:val="22"/>
              </w:rPr>
              <w:t>《国务院关于建立完善守信联合激励和失信联合惩戒制度加快推进社会诚信建设的指导意见》（国发</w:t>
            </w:r>
            <w:r>
              <w:rPr>
                <w:rFonts w:hint="eastAsia"/>
                <w:color w:val="000000"/>
                <w:spacing w:val="0"/>
                <w:w w:val="100"/>
                <w:position w:val="0"/>
                <w:sz w:val="22"/>
                <w:szCs w:val="22"/>
                <w:lang w:val="en-US" w:eastAsia="zh-CN"/>
              </w:rPr>
              <w:t>[</w:t>
            </w:r>
            <w:r>
              <w:rPr>
                <w:color w:val="000000"/>
                <w:spacing w:val="0"/>
                <w:w w:val="100"/>
                <w:position w:val="0"/>
                <w:sz w:val="22"/>
                <w:szCs w:val="22"/>
              </w:rPr>
              <w:t>2016</w:t>
            </w:r>
            <w:r>
              <w:rPr>
                <w:rFonts w:hint="eastAsia"/>
                <w:color w:val="000000"/>
                <w:spacing w:val="0"/>
                <w:w w:val="100"/>
                <w:position w:val="0"/>
                <w:sz w:val="22"/>
                <w:szCs w:val="22"/>
                <w:lang w:val="en-US" w:eastAsia="zh-CN"/>
              </w:rPr>
              <w:t>]</w:t>
            </w:r>
            <w:r>
              <w:rPr>
                <w:color w:val="000000"/>
                <w:spacing w:val="0"/>
                <w:w w:val="100"/>
                <w:position w:val="0"/>
                <w:sz w:val="22"/>
                <w:szCs w:val="22"/>
              </w:rPr>
              <w:t>33</w:t>
            </w:r>
            <w:r>
              <w:rPr>
                <w:color w:val="000000"/>
                <w:spacing w:val="0"/>
                <w:w w:val="100"/>
                <w:position w:val="0"/>
                <w:sz w:val="22"/>
                <w:szCs w:val="22"/>
              </w:rPr>
              <w:t>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中央宣传部、中央文明办</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675"/>
        <w:gridCol w:w="10411"/>
        <w:gridCol w:w="2030"/>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法律及</w:t>
            </w:r>
            <w:r>
              <w:rPr>
                <w:rFonts w:hint="eastAsia"/>
                <w:color w:val="000000"/>
                <w:spacing w:val="0"/>
                <w:w w:val="100"/>
                <w:position w:val="0"/>
                <w:sz w:val="22"/>
                <w:szCs w:val="22"/>
                <w:lang w:eastAsia="zh-CN"/>
              </w:rPr>
              <w:t>政策</w:t>
            </w:r>
            <w:r>
              <w:rPr>
                <w:color w:val="000000"/>
                <w:spacing w:val="0"/>
                <w:w w:val="100"/>
                <w:position w:val="0"/>
                <w:sz w:val="22"/>
                <w:szCs w:val="22"/>
              </w:rPr>
              <w:t>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909"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9" w:lineRule="exact"/>
              <w:ind w:left="0" w:right="0" w:firstLine="680"/>
              <w:jc w:val="both"/>
              <w:rPr>
                <w:rFonts w:hint="eastAsia" w:eastAsia="宋体"/>
                <w:sz w:val="22"/>
                <w:szCs w:val="22"/>
                <w:lang w:eastAsia="zh-CN"/>
              </w:rPr>
            </w:pPr>
            <w:r>
              <w:rPr>
                <w:color w:val="000000"/>
                <w:spacing w:val="0"/>
                <w:w w:val="100"/>
                <w:position w:val="0"/>
                <w:sz w:val="22"/>
                <w:szCs w:val="22"/>
              </w:rPr>
              <w:t>（十）依法依规加强对失信行为的行政性约束和惩戒。对严重失信主体，各地区、各有关部门应将其列为重点监管对象，依法依规釆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w:t>
            </w:r>
            <w:r>
              <w:rPr>
                <w:rFonts w:hint="eastAsia"/>
                <w:color w:val="000000"/>
                <w:spacing w:val="0"/>
                <w:w w:val="100"/>
                <w:position w:val="0"/>
                <w:sz w:val="22"/>
                <w:szCs w:val="22"/>
                <w:lang w:eastAsia="zh-CN"/>
              </w:rPr>
              <w:t>，</w:t>
            </w:r>
            <w:r>
              <w:rPr>
                <w:color w:val="000000"/>
                <w:spacing w:val="0"/>
                <w:w w:val="100"/>
                <w:position w:val="0"/>
                <w:sz w:val="22"/>
                <w:szCs w:val="22"/>
              </w:rPr>
              <w:t>限制参与有关公共资源交易活动，限制参与基础</w:t>
            </w:r>
            <w:r>
              <w:rPr>
                <w:rFonts w:hint="eastAsia"/>
                <w:color w:val="000000"/>
                <w:spacing w:val="0"/>
                <w:w w:val="100"/>
                <w:position w:val="0"/>
                <w:sz w:val="22"/>
                <w:szCs w:val="22"/>
                <w:lang w:eastAsia="zh-CN"/>
              </w:rPr>
              <w:t>设</w:t>
            </w:r>
            <w:r>
              <w:rPr>
                <w:color w:val="000000"/>
                <w:spacing w:val="0"/>
                <w:w w:val="100"/>
                <w:position w:val="0"/>
                <w:sz w:val="22"/>
                <w:szCs w:val="22"/>
              </w:rPr>
              <w:t>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bookmarkStart w:id="11" w:name="_GoBack"/>
      <w:bookmarkEnd w:id="11"/>
    </w:p>
    <w:sectPr>
      <w:footerReference r:id="rId20" w:type="default"/>
      <w:footerReference r:id="rId21" w:type="even"/>
      <w:footnotePr>
        <w:numFmt w:val="decimal"/>
      </w:footnotePr>
      <w:pgSz w:w="16840" w:h="11900" w:orient="landscape"/>
      <w:pgMar w:top="1786" w:right="1184" w:bottom="1495" w:left="1511" w:header="1358"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9640570</wp:posOffset>
              </wp:positionV>
              <wp:extent cx="73025"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73025"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top:759.1pt;height:9.1pt;width:5.75pt;mso-position-horizontal:center;mso-position-horizontal-relative:margin;mso-position-vertical-relative:page;mso-wrap-style:none;z-index:62915584;mso-width-relative:page;mso-height-relative:page;" filled="f" stroked="f" coordsize="21600,21600" o:gfxdata="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7zS/tgAAAANAQAADwAAAAAAAAABACAAAAAiAAAAZHJz&#10;L2Rvd25yZXYueG1sUEsBAhQAFAAAAAgAh07iQMQI8tGSAQAAIgMAAA4AAAAAAAAAAQAgAAAAJwEA&#10;AGRycy9lMm9Eb2MueG1sUEsFBgAAAAAGAAYAWQEAACs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6816090</wp:posOffset>
              </wp:positionV>
              <wp:extent cx="137160" cy="109855"/>
              <wp:effectExtent l="0" t="0" r="0" b="0"/>
              <wp:wrapNone/>
              <wp:docPr id="35" name="Shape 35"/>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5" o:spid="_x0000_s1026" o:spt="202" type="#_x0000_t202" style="position:absolute;left:0pt;margin-top:536.7pt;height:8.65pt;width:10.8pt;mso-position-horizontal:center;mso-position-horizontal-relative:margin;mso-position-vertical-relative:page;mso-wrap-style:none;z-index:62915584;mso-width-relative:page;mso-height-relative:page;" filled="f" stroked="f" coordsize="21600,21600" o:gfxdata="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hD/zatgAAAANAQAADwAAAAAAAAABACAAAAAiAAAAZHJzL2Rv&#10;d25yZXYueG1sUEsBAhQAFAAAAAgAh07iQGy9K0GPAQAAIwMAAA4AAAAAAAAAAQAgAAAAJw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6816090</wp:posOffset>
              </wp:positionV>
              <wp:extent cx="137160" cy="109855"/>
              <wp:effectExtent l="0" t="0" r="0" b="0"/>
              <wp:wrapNone/>
              <wp:docPr id="37" name="Shape 37"/>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7" o:spid="_x0000_s1026" o:spt="202" type="#_x0000_t202" style="position:absolute;left:0pt;margin-top:536.7pt;height:8.65pt;width:10.8pt;mso-position-horizontal:center;mso-position-horizontal-relative:margin;mso-position-vertical-relative:page;mso-wrap-style:none;z-index:62915584;mso-width-relative:page;mso-height-relative:page;" filled="f" stroked="f" coordsize="21600,21600" o:gfxdata="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hD/zatgAAAANAQAADwAAAAAAAAABACAAAAAiAAAAZHJzL2Rv&#10;d25yZXYueG1sUEsBAhQAFAAAAAgAh07iQGw87/GPAQAAIwMAAA4AAAAAAAAAAQAgAAAAJw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6741795</wp:posOffset>
              </wp:positionV>
              <wp:extent cx="155575"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155575" cy="1130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9" o:spid="_x0000_s1026" o:spt="202" type="#_x0000_t202" style="position:absolute;left:0pt;margin-top:530.85pt;height:8.9pt;width:12.25pt;mso-position-horizontal:center;mso-position-horizontal-relative:margin;mso-position-vertical-relative:page;mso-wrap-style:none;z-index:62915584;mso-width-relative:page;mso-height-relative:page;" filled="f" stroked="f" coordsize="21600,21600" o:gfxdata="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tBG6XYAAAADQEAAA8AAAAAAAAAAQAgAAAAIgAAAGRycy9k&#10;b3ducmV2LnhtbFBLAQIUABQAAAAIAIdO4kDUGDBrkAEAACMDAAAOAAAAAAAAAAEAIAAAACcBAABk&#10;cnMvZTJvRG9jLnhtbFBLBQYAAAAABgAGAFkBAAAp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6741795</wp:posOffset>
              </wp:positionV>
              <wp:extent cx="155575" cy="113030"/>
              <wp:effectExtent l="0" t="0" r="0" b="0"/>
              <wp:wrapNone/>
              <wp:docPr id="41" name="Shape 41"/>
              <wp:cNvGraphicFramePr/>
              <a:graphic xmlns:a="http://schemas.openxmlformats.org/drawingml/2006/main">
                <a:graphicData uri="http://schemas.microsoft.com/office/word/2010/wordprocessingShape">
                  <wps:wsp>
                    <wps:cNvSpPr txBox="1"/>
                    <wps:spPr>
                      <a:xfrm>
                        <a:off x="0" y="0"/>
                        <a:ext cx="155575" cy="1130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1" o:spid="_x0000_s1026" o:spt="202" type="#_x0000_t202" style="position:absolute;left:0pt;margin-top:530.85pt;height:8.9pt;width:12.25pt;mso-position-horizontal:center;mso-position-horizontal-relative:margin;mso-position-vertical-relative:page;mso-wrap-style:none;z-index:62915584;mso-width-relative:page;mso-height-relative:page;" filled="f" stroked="f" coordsize="21600,21600" o:gfxdata="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bQRul2AAAAA0BAAAPAAAAAAAAAAEAIAAAACIAAABkcnMv&#10;ZG93bnJldi54bWxQSwECFAAUAAAACACHTuJA9LqAKZEBAAAjAwAADgAAAAAAAAABACAAAAAnAQAA&#10;ZHJzL2Uyb0RvYy54bWxQSwUGAAAAAAYABgBZAQAAKg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6757035</wp:posOffset>
              </wp:positionV>
              <wp:extent cx="149225" cy="109855"/>
              <wp:effectExtent l="0" t="0" r="0" b="0"/>
              <wp:wrapNone/>
              <wp:docPr id="43" name="Shape 43"/>
              <wp:cNvGraphicFramePr/>
              <a:graphic xmlns:a="http://schemas.openxmlformats.org/drawingml/2006/main">
                <a:graphicData uri="http://schemas.microsoft.com/office/word/2010/wordprocessingShape">
                  <wps:wsp>
                    <wps:cNvSpPr txBox="1"/>
                    <wps:spPr>
                      <a:xfrm>
                        <a:off x="0" y="0"/>
                        <a:ext cx="149225"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3" o:spid="_x0000_s1026" o:spt="202" type="#_x0000_t202" style="position:absolute;left:0pt;margin-top:532.05pt;height:8.65pt;width:11.75pt;mso-position-horizontal:center;mso-position-horizontal-relative:margin;mso-position-vertical-relative:page;mso-wrap-style:none;z-index:62915584;mso-width-relative:page;mso-height-relative:page;" filled="f" stroked="f" coordsize="21600,21600" o:gfxdata="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7LUGNgAAAANAQAADwAAAAAAAAABACAAAAAiAAAAZHJzL2Rv&#10;d25yZXYueG1sUEsBAhQAFAAAAAgAh07iQNKUcLaPAQAAIwMAAA4AAAAAAAAAAQAgAAAAJw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6757035</wp:posOffset>
              </wp:positionV>
              <wp:extent cx="149225" cy="109855"/>
              <wp:effectExtent l="0" t="0" r="0" b="0"/>
              <wp:wrapNone/>
              <wp:docPr id="45" name="Shape 45"/>
              <wp:cNvGraphicFramePr/>
              <a:graphic xmlns:a="http://schemas.openxmlformats.org/drawingml/2006/main">
                <a:graphicData uri="http://schemas.microsoft.com/office/word/2010/wordprocessingShape">
                  <wps:wsp>
                    <wps:cNvSpPr txBox="1"/>
                    <wps:spPr>
                      <a:xfrm>
                        <a:off x="0" y="0"/>
                        <a:ext cx="149225"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5" o:spid="_x0000_s1026" o:spt="202" type="#_x0000_t202" style="position:absolute;left:0pt;margin-top:532.05pt;height:8.65pt;width:11.75pt;mso-position-horizontal:center;mso-position-horizontal-relative:margin;mso-position-vertical-relative:page;mso-wrap-style:none;z-index:62915584;mso-width-relative:page;mso-height-relative:page;" filled="f" stroked="f" coordsize="21600,21600" o:gfxdata="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7LUGNgAAAANAQAADwAAAAAAAAABACAAAAAiAAAAZHJzL2Rv&#10;d25yZXYueG1sUEsBAhQAFAAAAAgAh07iQJMRTLyPAQAAIwMAAA4AAAAAAAAAAQAgAAAAJw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6751320</wp:posOffset>
              </wp:positionV>
              <wp:extent cx="146050" cy="109855"/>
              <wp:effectExtent l="0" t="0" r="0" b="0"/>
              <wp:wrapNone/>
              <wp:docPr id="47" name="Shape 47"/>
              <wp:cNvGraphicFramePr/>
              <a:graphic xmlns:a="http://schemas.openxmlformats.org/drawingml/2006/main">
                <a:graphicData uri="http://schemas.microsoft.com/office/word/2010/wordprocessingShape">
                  <wps:wsp>
                    <wps:cNvSpPr txBox="1"/>
                    <wps:spPr>
                      <a:xfrm>
                        <a:off x="0" y="0"/>
                        <a:ext cx="14605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7" o:spid="_x0000_s1026" o:spt="202" type="#_x0000_t202" style="position:absolute;left:0pt;margin-top:531.6pt;height:8.65pt;width:11.5pt;mso-position-horizontal:center;mso-position-horizontal-relative:margin;mso-position-vertical-relative:page;mso-wrap-style:none;z-index:62915584;mso-width-relative:page;mso-height-relative:page;" filled="f" stroked="f" coordsize="21600,21600" o:gfxdata="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dXe371wAAAA0BAAAPAAAAAAAAAAEAIAAAACIAAABkcnMvZG93&#10;bnJldi54bWxQSwECFAAUAAAACACHTuJAOvpjOo8BAAAjAwAADgAAAAAAAAABACAAAAAm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6751320</wp:posOffset>
              </wp:positionV>
              <wp:extent cx="146050" cy="109855"/>
              <wp:effectExtent l="0" t="0" r="0" b="0"/>
              <wp:wrapNone/>
              <wp:docPr id="49" name="Shape 49"/>
              <wp:cNvGraphicFramePr/>
              <a:graphic xmlns:a="http://schemas.openxmlformats.org/drawingml/2006/main">
                <a:graphicData uri="http://schemas.microsoft.com/office/word/2010/wordprocessingShape">
                  <wps:wsp>
                    <wps:cNvSpPr txBox="1"/>
                    <wps:spPr>
                      <a:xfrm>
                        <a:off x="0" y="0"/>
                        <a:ext cx="14605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9" o:spid="_x0000_s1026" o:spt="202" type="#_x0000_t202" style="position:absolute;left:0pt;margin-top:531.6pt;height:8.65pt;width:11.5pt;mso-position-horizontal:center;mso-position-horizontal-relative:margin;mso-position-vertical-relative:page;mso-wrap-style:none;z-index:62915584;mso-width-relative:page;mso-height-relative:page;" filled="f" stroked="f" coordsize="21600,21600" o:gfxdata="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F1d7fvXAAAADQEAAA8AAAAAAAAAAQAgAAAAIgAAAGRycy9kb3du&#10;cmV2LnhtbFBLAQIUABQAAAAIAIdO4kC4cd6ejgEAACM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9640570</wp:posOffset>
              </wp:positionV>
              <wp:extent cx="73025"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73025" cy="1155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top:759.1pt;height:9.1pt;width:5.75pt;mso-position-horizontal:center;mso-position-horizontal-relative:margin;mso-position-vertical-relative:page;mso-wrap-style:none;z-index:62915584;mso-width-relative:page;mso-height-relative:page;" filled="f" stroked="f" coordsize="21600,21600" o:gfxdata="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7zS/tgAAAANAQAADwAAAAAAAAABACAAAAAiAAAAZHJzL2Rv&#10;d25yZXYueG1sUEsBAhQAFAAAAAgAh07iQL4q68WPAQAAIgMAAA4AAAAAAAAAAQAgAAAAJw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6742430</wp:posOffset>
              </wp:positionV>
              <wp:extent cx="140335" cy="113030"/>
              <wp:effectExtent l="0" t="0" r="0" b="0"/>
              <wp:wrapNone/>
              <wp:docPr id="25" name="Shape 25"/>
              <wp:cNvGraphicFramePr/>
              <a:graphic xmlns:a="http://schemas.openxmlformats.org/drawingml/2006/main">
                <a:graphicData uri="http://schemas.microsoft.com/office/word/2010/wordprocessingShape">
                  <wps:wsp>
                    <wps:cNvSpPr txBox="1"/>
                    <wps:spPr>
                      <a:xfrm>
                        <a:off x="0" y="0"/>
                        <a:ext cx="140335" cy="1130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top:530.9pt;height:8.9pt;width:11.05pt;mso-position-horizontal:center;mso-position-horizontal-relative:margin;mso-position-vertical-relative:page;mso-wrap-style:none;z-index:62915584;mso-width-relative:page;mso-height-relative:page;" filled="f" stroked="f" coordsize="21600,21600" o:gfxdata="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VnjHzXAAAADQEAAA8AAAAAAAAAAQAgAAAAIgAAAGRycy9kb3du&#10;cmV2LnhtbFBLAQIUABQAAAAIAIdO4kA1TzTHjgEAACM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6742430</wp:posOffset>
              </wp:positionV>
              <wp:extent cx="140335" cy="113030"/>
              <wp:effectExtent l="0" t="0" r="0" b="0"/>
              <wp:wrapNone/>
              <wp:docPr id="27" name="Shape 27"/>
              <wp:cNvGraphicFramePr/>
              <a:graphic xmlns:a="http://schemas.openxmlformats.org/drawingml/2006/main">
                <a:graphicData uri="http://schemas.microsoft.com/office/word/2010/wordprocessingShape">
                  <wps:wsp>
                    <wps:cNvSpPr txBox="1"/>
                    <wps:spPr>
                      <a:xfrm>
                        <a:off x="0" y="0"/>
                        <a:ext cx="140335" cy="1130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top:530.9pt;height:8.9pt;width:11.05pt;mso-position-horizontal:center;mso-position-horizontal-relative:margin;mso-position-vertical-relative:page;mso-wrap-style:none;z-index:62915584;mso-width-relative:page;mso-height-relative:page;" filled="f" stroked="f" coordsize="21600,21600" o:gfxdata="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lZ4x81wAAAA0BAAAPAAAAAAAAAAEAIAAAACIAAABkcnMvZG93&#10;bnJldi54bWxQSwECFAAUAAAACACHTuJANc7wd48BAAAjAwAADgAAAAAAAAABACAAAAAm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6671310</wp:posOffset>
              </wp:positionV>
              <wp:extent cx="67310" cy="113030"/>
              <wp:effectExtent l="0" t="0" r="0" b="0"/>
              <wp:wrapNone/>
              <wp:docPr id="29" name="Shape 29"/>
              <wp:cNvGraphicFramePr/>
              <a:graphic xmlns:a="http://schemas.openxmlformats.org/drawingml/2006/main">
                <a:graphicData uri="http://schemas.microsoft.com/office/word/2010/wordprocessingShape">
                  <wps:wsp>
                    <wps:cNvSpPr txBox="1"/>
                    <wps:spPr>
                      <a:xfrm>
                        <a:off x="0" y="0"/>
                        <a:ext cx="67310" cy="1130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top:525.3pt;height:8.9pt;width:5.3pt;mso-position-horizontal:center;mso-position-horizontal-relative:margin;mso-position-vertical-relative:page;mso-wrap-style:none;z-index:62915584;mso-width-relative:page;mso-height-relative:page;" filled="f" stroked="f" coordsize="21600,21600" o:gfxdata="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idrL82AAAAA0BAAAPAAAAAAAAAAEAIAAAACIAAABkcnMv&#10;ZG93bnJldi54bWxQSwECFAAUAAAACACHTuJAgorXgJEBAAAiAwAADgAAAAAAAAABACAAAAAnAQAA&#10;ZHJzL2Uyb0RvYy54bWxQSwUGAAAAAAYABgBZAQAAKg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6816090</wp:posOffset>
              </wp:positionV>
              <wp:extent cx="13716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top:536.7pt;height:8.65pt;width:10.8pt;mso-position-horizontal:center;mso-position-horizontal-relative:margin;mso-position-vertical-relative:page;mso-wrap-style:none;z-index:62915584;mso-width-relative:page;mso-height-relative:page;" filled="f" stroked="f" coordsize="21600,21600" o:gfxdata="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EP/Nq2AAAAA0BAAAPAAAAAAAAAAEAIAAAACIAAABkcnMvZG93&#10;bnJldi54bWxQSwECFAAUAAAACACHTuJALbnT+44BAAAj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0" locked="0" layoutInCell="1" allowOverlap="1">
              <wp:simplePos x="0" y="0"/>
              <wp:positionH relativeFrom="margin">
                <wp:align>center</wp:align>
              </wp:positionH>
              <wp:positionV relativeFrom="page">
                <wp:posOffset>6816090</wp:posOffset>
              </wp:positionV>
              <wp:extent cx="137160" cy="109855"/>
              <wp:effectExtent l="0" t="0" r="0" b="0"/>
              <wp:wrapNone/>
              <wp:docPr id="33" name="Shape 33"/>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top:536.7pt;height:8.65pt;width:10.8pt;mso-position-horizontal:center;mso-position-horizontal-relative:margin;mso-position-vertical-relative:page;mso-wrap-style:none;z-index:62915584;mso-width-relative:page;mso-height-relative:page;" filled="f" stroked="f" coordsize="21600,21600" o:gfxdata="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hD/zatgAAAANAQAADwAAAAAAAAABACAAAAAiAAAAZHJzL2Rv&#10;d25yZXYueG1sUEsBAhQAFAAAAAgAh07iQC04F0uPAQAAIwMAAA4AAAAAAAAAAQAgAAAAJwEAAGRy&#10;cy9lMm9Eb2MueG1sUEsFBgAAAAAGAAYAWQEAACg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29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62917632" behindDoc="0" locked="0" layoutInCell="1" allowOverlap="1">
              <wp:simplePos x="0" y="0"/>
              <wp:positionH relativeFrom="margin">
                <wp:posOffset>4325620</wp:posOffset>
              </wp:positionH>
              <wp:positionV relativeFrom="paragraph">
                <wp:posOffset>-38100</wp:posOffset>
              </wp:positionV>
              <wp:extent cx="511175" cy="223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1175" cy="2235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0.6pt;margin-top:-3pt;height:17.6pt;width:40.25pt;mso-position-horizontal-relative:margin;z-index:62917632;mso-width-relative:page;mso-height-relative:page;" filled="f" stroked="f" coordsize="21600,21600" o:gfxdata="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qH/VatcAAAAJ&#10;AQAADwAAAAAAAAABACAAAAAiAAAAZHJzL2Rvd25yZXYueG1sUEsBAhQAFAAAAAgAh07iQHqlh6PI&#10;AgAA1gUAAA4AAAAAAAAAAQAgAAAAJgEAAGRycy9lMm9Eb2MueG1sUEsFBgAAAAAGAAYAWQEAAGAG&#10;AA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
    <w:nsid w:val="B0F1ACD9"/>
    <w:multiLevelType w:val="singleLevel"/>
    <w:tmpl w:val="B0F1AC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2">
    <w:nsid w:val="B5E306ED"/>
    <w:multiLevelType w:val="singleLevel"/>
    <w:tmpl w:val="B5E306ED"/>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3">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4">
    <w:nsid w:val="C8879AEF"/>
    <w:multiLevelType w:val="singleLevel"/>
    <w:tmpl w:val="C8879AE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5">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6">
    <w:nsid w:val="D7F9FE59"/>
    <w:multiLevelType w:val="singleLevel"/>
    <w:tmpl w:val="D7F9FE59"/>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7">
    <w:nsid w:val="DCBA6B53"/>
    <w:multiLevelType w:val="singleLevel"/>
    <w:tmpl w:val="DCBA6B5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8">
    <w:nsid w:val="ECD186C8"/>
    <w:multiLevelType w:val="singleLevel"/>
    <w:tmpl w:val="ECD186C8"/>
    <w:lvl w:ilvl="0" w:tentative="0">
      <w:start w:val="1"/>
      <w:numFmt w:val="chineseCounting"/>
      <w:suff w:val="space"/>
      <w:lvlText w:val="（%1）"/>
      <w:lvlJc w:val="left"/>
      <w:rPr>
        <w:rFonts w:hint="eastAsia"/>
      </w:rPr>
    </w:lvl>
  </w:abstractNum>
  <w:abstractNum w:abstractNumId="9">
    <w:nsid w:val="F4B5D9F5"/>
    <w:multiLevelType w:val="singleLevel"/>
    <w:tmpl w:val="F4B5D9F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0">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1">
    <w:nsid w:val="0248C179"/>
    <w:multiLevelType w:val="singleLevel"/>
    <w:tmpl w:val="0248C17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2">
    <w:nsid w:val="03D62ECE"/>
    <w:multiLevelType w:val="singleLevel"/>
    <w:tmpl w:val="03D62ECE"/>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3">
    <w:nsid w:val="2470EC97"/>
    <w:multiLevelType w:val="singleLevel"/>
    <w:tmpl w:val="2470EC97"/>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4">
    <w:nsid w:val="25B654F3"/>
    <w:multiLevelType w:val="singleLevel"/>
    <w:tmpl w:val="25B654F3"/>
    <w:lvl w:ilvl="0" w:tentative="0">
      <w:start w:val="8"/>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5">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6">
    <w:nsid w:val="4C1BAE26"/>
    <w:multiLevelType w:val="singleLevel"/>
    <w:tmpl w:val="4C1BAE26"/>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7">
    <w:nsid w:val="4D4DC07F"/>
    <w:multiLevelType w:val="singleLevel"/>
    <w:tmpl w:val="4D4DC07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8">
    <w:nsid w:val="50211FDF"/>
    <w:multiLevelType w:val="singleLevel"/>
    <w:tmpl w:val="50211FDF"/>
    <w:lvl w:ilvl="0" w:tentative="0">
      <w:start w:val="1"/>
      <w:numFmt w:val="chineseCounting"/>
      <w:suff w:val="space"/>
      <w:lvlText w:val="（%1）"/>
      <w:lvlJc w:val="left"/>
      <w:rPr>
        <w:rFonts w:hint="eastAsia"/>
      </w:rPr>
    </w:lvl>
  </w:abstractNum>
  <w:abstractNum w:abstractNumId="19">
    <w:nsid w:val="59ADCABA"/>
    <w:multiLevelType w:val="singleLevel"/>
    <w:tmpl w:val="59ADCABA"/>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20">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lang w:val="zh-TW" w:eastAsia="zh-TW" w:bidi="zh-TW"/>
      </w:rPr>
    </w:lvl>
  </w:abstractNum>
  <w:num w:numId="1">
    <w:abstractNumId w:val="18"/>
  </w:num>
  <w:num w:numId="2">
    <w:abstractNumId w:val="10"/>
  </w:num>
  <w:num w:numId="3">
    <w:abstractNumId w:val="5"/>
  </w:num>
  <w:num w:numId="4">
    <w:abstractNumId w:val="19"/>
  </w:num>
  <w:num w:numId="5">
    <w:abstractNumId w:val="3"/>
  </w:num>
  <w:num w:numId="6">
    <w:abstractNumId w:val="2"/>
  </w:num>
  <w:num w:numId="7">
    <w:abstractNumId w:val="12"/>
  </w:num>
  <w:num w:numId="8">
    <w:abstractNumId w:val="14"/>
  </w:num>
  <w:num w:numId="9">
    <w:abstractNumId w:val="8"/>
  </w:num>
  <w:num w:numId="10">
    <w:abstractNumId w:val="11"/>
  </w:num>
  <w:num w:numId="11">
    <w:abstractNumId w:val="0"/>
  </w:num>
  <w:num w:numId="12">
    <w:abstractNumId w:val="15"/>
  </w:num>
  <w:num w:numId="13">
    <w:abstractNumId w:val="20"/>
  </w:num>
  <w:num w:numId="14">
    <w:abstractNumId w:val="4"/>
  </w:num>
  <w:num w:numId="15">
    <w:abstractNumId w:val="17"/>
  </w:num>
  <w:num w:numId="16">
    <w:abstractNumId w:val="9"/>
  </w:num>
  <w:num w:numId="17">
    <w:abstractNumId w:val="13"/>
  </w:num>
  <w:num w:numId="18">
    <w:abstractNumId w:val="7"/>
  </w:num>
  <w:num w:numId="19">
    <w:abstractNumId w:val="6"/>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E56EFB"/>
    <w:rsid w:val="075C2A2B"/>
    <w:rsid w:val="08AA43E9"/>
    <w:rsid w:val="13B95C91"/>
    <w:rsid w:val="1A8B4660"/>
    <w:rsid w:val="1BE62281"/>
    <w:rsid w:val="20A94ED5"/>
    <w:rsid w:val="214C6F93"/>
    <w:rsid w:val="3436342B"/>
    <w:rsid w:val="34843A51"/>
    <w:rsid w:val="3DB36596"/>
    <w:rsid w:val="4C9A5665"/>
    <w:rsid w:val="5DB17D71"/>
    <w:rsid w:val="60907E8B"/>
    <w:rsid w:val="710418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4_"/>
    <w:basedOn w:val="5"/>
    <w:link w:val="7"/>
    <w:qFormat/>
    <w:uiPriority w:val="0"/>
    <w:rPr>
      <w:rFonts w:ascii="宋体" w:hAnsi="宋体" w:eastAsia="宋体" w:cs="宋体"/>
      <w:color w:val="FD0000"/>
      <w:sz w:val="26"/>
      <w:szCs w:val="26"/>
      <w:u w:val="none"/>
      <w:shd w:val="clear" w:color="auto" w:fill="auto"/>
      <w:lang w:val="zh-TW" w:eastAsia="zh-TW" w:bidi="zh-TW"/>
    </w:rPr>
  </w:style>
  <w:style w:type="paragraph" w:customStyle="1" w:styleId="7">
    <w:name w:val="Body text|4"/>
    <w:basedOn w:val="1"/>
    <w:link w:val="6"/>
    <w:qFormat/>
    <w:uiPriority w:val="0"/>
    <w:pPr>
      <w:widowControl w:val="0"/>
      <w:shd w:val="clear" w:color="auto" w:fill="auto"/>
      <w:spacing w:line="389" w:lineRule="exact"/>
    </w:pPr>
    <w:rPr>
      <w:rFonts w:ascii="宋体" w:hAnsi="宋体" w:eastAsia="宋体" w:cs="宋体"/>
      <w:color w:val="FD0000"/>
      <w:sz w:val="26"/>
      <w:szCs w:val="26"/>
      <w:u w:val="none"/>
      <w:shd w:val="clear" w:color="auto" w:fill="auto"/>
      <w:lang w:val="zh-TW" w:eastAsia="zh-TW" w:bidi="zh-TW"/>
    </w:rPr>
  </w:style>
  <w:style w:type="character" w:customStyle="1" w:styleId="8">
    <w:name w:val="Heading #1|1_"/>
    <w:basedOn w:val="5"/>
    <w:link w:val="9"/>
    <w:uiPriority w:val="0"/>
    <w:rPr>
      <w:rFonts w:ascii="宋体" w:hAnsi="宋体" w:eastAsia="宋体" w:cs="宋体"/>
      <w:color w:val="FD0000"/>
      <w:sz w:val="26"/>
      <w:szCs w:val="26"/>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line="559" w:lineRule="exact"/>
      <w:outlineLvl w:val="0"/>
    </w:pPr>
    <w:rPr>
      <w:rFonts w:ascii="宋体" w:hAnsi="宋体" w:eastAsia="宋体" w:cs="宋体"/>
      <w:color w:val="FD0000"/>
      <w:sz w:val="26"/>
      <w:szCs w:val="26"/>
      <w:u w:val="none"/>
      <w:shd w:val="clear" w:color="auto" w:fill="auto"/>
      <w:lang w:val="zh-TW" w:eastAsia="zh-TW" w:bidi="zh-TW"/>
    </w:rPr>
  </w:style>
  <w:style w:type="character" w:customStyle="1" w:styleId="10">
    <w:name w:val="Body text|3_"/>
    <w:basedOn w:val="5"/>
    <w:link w:val="11"/>
    <w:uiPriority w:val="0"/>
    <w:rPr>
      <w:rFonts w:ascii="宋体" w:hAnsi="宋体" w:eastAsia="宋体" w:cs="宋体"/>
      <w:color w:val="FD0000"/>
      <w:sz w:val="34"/>
      <w:szCs w:val="34"/>
      <w:u w:val="none"/>
      <w:shd w:val="clear" w:color="auto" w:fill="auto"/>
      <w:lang w:val="zh-TW" w:eastAsia="zh-TW" w:bidi="zh-TW"/>
    </w:rPr>
  </w:style>
  <w:style w:type="paragraph" w:customStyle="1" w:styleId="11">
    <w:name w:val="Body text|3"/>
    <w:basedOn w:val="1"/>
    <w:link w:val="10"/>
    <w:qFormat/>
    <w:uiPriority w:val="0"/>
    <w:pPr>
      <w:widowControl w:val="0"/>
      <w:shd w:val="clear" w:color="auto" w:fill="auto"/>
      <w:spacing w:line="786" w:lineRule="exact"/>
      <w:jc w:val="center"/>
    </w:pPr>
    <w:rPr>
      <w:rFonts w:ascii="宋体" w:hAnsi="宋体" w:eastAsia="宋体" w:cs="宋体"/>
      <w:color w:val="FD0000"/>
      <w:sz w:val="34"/>
      <w:szCs w:val="34"/>
      <w:u w:val="none"/>
      <w:shd w:val="clear" w:color="auto" w:fill="auto"/>
      <w:lang w:val="zh-TW" w:eastAsia="zh-TW" w:bidi="zh-TW"/>
    </w:rPr>
  </w:style>
  <w:style w:type="character" w:customStyle="1" w:styleId="12">
    <w:name w:val="Header or footer|2_"/>
    <w:basedOn w:val="5"/>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Body text|5_"/>
    <w:basedOn w:val="5"/>
    <w:link w:val="15"/>
    <w:qFormat/>
    <w:uiPriority w:val="0"/>
    <w:rPr>
      <w:sz w:val="28"/>
      <w:szCs w:val="28"/>
      <w:u w:val="none"/>
      <w:shd w:val="clear" w:color="auto" w:fill="auto"/>
      <w:lang w:val="zh-TW" w:eastAsia="zh-TW" w:bidi="zh-TW"/>
    </w:rPr>
  </w:style>
  <w:style w:type="paragraph" w:customStyle="1" w:styleId="15">
    <w:name w:val="Body text|5"/>
    <w:basedOn w:val="1"/>
    <w:link w:val="14"/>
    <w:qFormat/>
    <w:uiPriority w:val="0"/>
    <w:pPr>
      <w:widowControl w:val="0"/>
      <w:shd w:val="clear" w:color="auto" w:fill="auto"/>
      <w:spacing w:after="740"/>
      <w:jc w:val="center"/>
    </w:pPr>
    <w:rPr>
      <w:sz w:val="28"/>
      <w:szCs w:val="28"/>
      <w:u w:val="none"/>
      <w:shd w:val="clear" w:color="auto" w:fill="auto"/>
      <w:lang w:val="zh-TW" w:eastAsia="zh-TW" w:bidi="zh-TW"/>
    </w:rPr>
  </w:style>
  <w:style w:type="character" w:customStyle="1" w:styleId="16">
    <w:name w:val="Body text|2_"/>
    <w:basedOn w:val="5"/>
    <w:link w:val="17"/>
    <w:qFormat/>
    <w:uiPriority w:val="0"/>
    <w:rPr>
      <w:rFonts w:ascii="宋体" w:hAnsi="宋体" w:eastAsia="宋体" w:cs="宋体"/>
      <w:sz w:val="36"/>
      <w:szCs w:val="36"/>
      <w:u w:val="none"/>
      <w:shd w:val="clear" w:color="auto" w:fill="auto"/>
      <w:lang w:val="zh-TW" w:eastAsia="zh-TW" w:bidi="zh-TW"/>
    </w:rPr>
  </w:style>
  <w:style w:type="paragraph" w:customStyle="1" w:styleId="17">
    <w:name w:val="Body text|2"/>
    <w:basedOn w:val="1"/>
    <w:link w:val="16"/>
    <w:uiPriority w:val="0"/>
    <w:pPr>
      <w:widowControl w:val="0"/>
      <w:shd w:val="clear" w:color="auto" w:fill="auto"/>
      <w:spacing w:after="490" w:line="648" w:lineRule="exact"/>
      <w:jc w:val="center"/>
    </w:pPr>
    <w:rPr>
      <w:rFonts w:ascii="宋体" w:hAnsi="宋体" w:eastAsia="宋体" w:cs="宋体"/>
      <w:sz w:val="36"/>
      <w:szCs w:val="36"/>
      <w:u w:val="none"/>
      <w:shd w:val="clear" w:color="auto" w:fill="auto"/>
      <w:lang w:val="zh-TW" w:eastAsia="zh-TW" w:bidi="zh-TW"/>
    </w:rPr>
  </w:style>
  <w:style w:type="character" w:customStyle="1" w:styleId="18">
    <w:name w:val="Body text|1_"/>
    <w:basedOn w:val="5"/>
    <w:link w:val="19"/>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link w:val="18"/>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20">
    <w:name w:val="Header or footer|1_"/>
    <w:basedOn w:val="5"/>
    <w:link w:val="21"/>
    <w:qFormat/>
    <w:uiPriority w:val="0"/>
    <w:rPr>
      <w:sz w:val="28"/>
      <w:szCs w:val="28"/>
      <w:u w:val="none"/>
      <w:shd w:val="clear" w:color="auto" w:fill="auto"/>
      <w:lang w:val="zh-CN" w:eastAsia="zh-CN" w:bidi="zh-CN"/>
    </w:rPr>
  </w:style>
  <w:style w:type="paragraph" w:customStyle="1" w:styleId="21">
    <w:name w:val="Header or footer|1"/>
    <w:basedOn w:val="1"/>
    <w:link w:val="20"/>
    <w:qFormat/>
    <w:uiPriority w:val="0"/>
    <w:pPr>
      <w:widowControl w:val="0"/>
      <w:shd w:val="clear" w:color="auto" w:fill="auto"/>
    </w:pPr>
    <w:rPr>
      <w:sz w:val="28"/>
      <w:szCs w:val="28"/>
      <w:u w:val="none"/>
      <w:shd w:val="clear" w:color="auto" w:fill="auto"/>
      <w:lang w:val="zh-CN" w:eastAsia="zh-CN" w:bidi="zh-CN"/>
    </w:rPr>
  </w:style>
  <w:style w:type="character" w:customStyle="1" w:styleId="22">
    <w:name w:val="Other|1_"/>
    <w:basedOn w:val="5"/>
    <w:link w:val="23"/>
    <w:uiPriority w:val="0"/>
    <w:rPr>
      <w:rFonts w:ascii="宋体" w:hAnsi="宋体" w:eastAsia="宋体" w:cs="宋体"/>
      <w:sz w:val="28"/>
      <w:szCs w:val="28"/>
      <w:u w:val="none"/>
      <w:shd w:val="clear" w:color="auto" w:fill="auto"/>
      <w:lang w:val="zh-TW" w:eastAsia="zh-TW" w:bidi="zh-TW"/>
    </w:rPr>
  </w:style>
  <w:style w:type="paragraph" w:customStyle="1" w:styleId="23">
    <w:name w:val="Other|1"/>
    <w:basedOn w:val="1"/>
    <w:link w:val="22"/>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29</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2020-07-01T02:15:00Z</dcterms:created>
  <dc:creator> NetOCR</dc:creator>
  <cp:lastModifiedBy> 丽  小木  </cp:lastModifiedBy>
  <dcterms:modified xsi:type="dcterms:W3CDTF">2020-07-03T08:47:39Z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