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CCE8CF" w:themeColor="background1"/>
  <w:body>
    <w:p>
      <w:pPr>
        <w:jc w:val="center"/>
        <w:rPr>
          <w:rFonts w:hint="eastAsia" w:asciiTheme="minorEastAsia" w:hAnsiTheme="minorEastAsia" w:eastAsiaTheme="minorEastAsia" w:cstheme="minorEastAsia"/>
          <w:b/>
          <w:bCs/>
          <w:color w:val="333333"/>
          <w:spacing w:val="13"/>
          <w:sz w:val="32"/>
          <w:szCs w:val="32"/>
          <w:shd w:val="clear" w:color="auto" w:fill="FFFFFF"/>
          <w:lang w:eastAsia="zh-CN"/>
        </w:rPr>
      </w:pPr>
      <w:r>
        <w:rPr>
          <w:rFonts w:hint="eastAsia" w:asciiTheme="minorEastAsia" w:hAnsiTheme="minorEastAsia" w:cstheme="minorEastAsia"/>
          <w:b/>
          <w:bCs/>
          <w:color w:val="333333"/>
          <w:spacing w:val="13"/>
          <w:sz w:val="32"/>
          <w:szCs w:val="32"/>
          <w:shd w:val="clear" w:color="auto" w:fill="FFFFFF"/>
          <w:lang w:eastAsia="zh-CN"/>
        </w:rPr>
        <w:t>目录</w:t>
      </w:r>
    </w:p>
    <w:p>
      <w:pPr>
        <w:rPr>
          <w:rFonts w:hint="default" w:asciiTheme="minorEastAsia" w:hAnsiTheme="minorEastAsia" w:eastAsiaTheme="minorEastAsia" w:cstheme="minorEastAsia"/>
          <w:color w:val="333333"/>
          <w:spacing w:val="13"/>
          <w:sz w:val="28"/>
          <w:szCs w:val="28"/>
          <w:shd w:val="clear" w:color="auto" w:fill="FFFFFF"/>
          <w:lang w:val="en-US" w:eastAsia="zh-CN"/>
        </w:rPr>
      </w:pPr>
      <w:r>
        <w:rPr>
          <w:rFonts w:hint="eastAsia" w:asciiTheme="minorEastAsia" w:hAnsiTheme="minorEastAsia" w:cstheme="minorEastAsia"/>
          <w:color w:val="333333"/>
          <w:spacing w:val="13"/>
          <w:sz w:val="28"/>
          <w:szCs w:val="28"/>
          <w:shd w:val="clear" w:color="auto" w:fill="FFFFFF"/>
          <w:lang w:val="en-US" w:eastAsia="zh-CN"/>
        </w:rPr>
        <w:t>1.</w:t>
      </w:r>
      <w:r>
        <w:rPr>
          <w:rFonts w:hint="eastAsia" w:asciiTheme="minorEastAsia" w:hAnsiTheme="minorEastAsia" w:eastAsiaTheme="minorEastAsia" w:cstheme="minorEastAsia"/>
          <w:color w:val="333333"/>
          <w:spacing w:val="13"/>
          <w:sz w:val="28"/>
          <w:szCs w:val="28"/>
          <w:shd w:val="clear" w:color="auto" w:fill="FFFFFF"/>
        </w:rPr>
        <w:t>交通运输守信联合激励和失信联合惩戒对象名单管理办法</w:t>
      </w:r>
      <w:r>
        <w:rPr>
          <w:rFonts w:hint="eastAsia" w:asciiTheme="minorEastAsia" w:hAnsiTheme="minorEastAsia" w:cstheme="minorEastAsia"/>
          <w:color w:val="333333"/>
          <w:spacing w:val="13"/>
          <w:sz w:val="28"/>
          <w:szCs w:val="28"/>
          <w:shd w:val="clear" w:color="auto" w:fill="FFFFFF"/>
          <w:lang w:eastAsia="zh-CN"/>
        </w:rPr>
        <w:t>…………………………………………………………………</w:t>
      </w:r>
      <w:r>
        <w:rPr>
          <w:rFonts w:hint="eastAsia" w:asciiTheme="minorEastAsia" w:hAnsiTheme="minorEastAsia" w:cstheme="minorEastAsia"/>
          <w:color w:val="333333"/>
          <w:spacing w:val="13"/>
          <w:sz w:val="28"/>
          <w:szCs w:val="28"/>
          <w:shd w:val="clear" w:color="auto" w:fill="FFFFFF"/>
          <w:lang w:val="en-US" w:eastAsia="zh-CN"/>
        </w:rPr>
        <w:t>1</w:t>
      </w:r>
    </w:p>
    <w:p>
      <w:pPr>
        <w:rPr>
          <w:rFonts w:hint="default" w:asciiTheme="minorEastAsia" w:hAnsiTheme="minorEastAsia" w:eastAsiaTheme="minorEastAsia" w:cstheme="minorEastAsia"/>
          <w:color w:val="333333"/>
          <w:spacing w:val="13"/>
          <w:sz w:val="28"/>
          <w:szCs w:val="28"/>
          <w:shd w:val="clear" w:color="auto" w:fill="FFFFFF"/>
          <w:lang w:val="en-US" w:eastAsia="zh-CN"/>
        </w:rPr>
      </w:pPr>
      <w:r>
        <w:rPr>
          <w:rFonts w:hint="eastAsia" w:asciiTheme="minorEastAsia" w:hAnsiTheme="minorEastAsia" w:eastAsiaTheme="minorEastAsia" w:cstheme="minorEastAsia"/>
          <w:color w:val="333333"/>
          <w:spacing w:val="13"/>
          <w:sz w:val="28"/>
          <w:szCs w:val="28"/>
          <w:shd w:val="clear" w:color="auto" w:fill="FFFFFF"/>
        </w:rPr>
        <w:t>2</w:t>
      </w:r>
      <w:r>
        <w:rPr>
          <w:rFonts w:hint="eastAsia" w:asciiTheme="minorEastAsia" w:hAnsiTheme="minorEastAsia" w:cstheme="minorEastAsia"/>
          <w:color w:val="333333"/>
          <w:spacing w:val="13"/>
          <w:sz w:val="28"/>
          <w:szCs w:val="28"/>
          <w:shd w:val="clear" w:color="auto" w:fill="FFFFFF"/>
          <w:lang w:val="en-US" w:eastAsia="zh-CN"/>
        </w:rPr>
        <w:t>.</w:t>
      </w:r>
      <w:r>
        <w:rPr>
          <w:rFonts w:hint="eastAsia" w:asciiTheme="minorEastAsia" w:hAnsiTheme="minorEastAsia" w:eastAsiaTheme="minorEastAsia" w:cstheme="minorEastAsia"/>
          <w:color w:val="333333"/>
          <w:spacing w:val="13"/>
          <w:sz w:val="28"/>
          <w:szCs w:val="28"/>
          <w:shd w:val="clear" w:color="auto" w:fill="FFFFFF"/>
        </w:rPr>
        <w:t>社公保险领域严重失信人名单管理暂行办法</w:t>
      </w:r>
      <w:r>
        <w:rPr>
          <w:rFonts w:hint="eastAsia" w:asciiTheme="minorEastAsia" w:hAnsiTheme="minorEastAsia" w:cstheme="minorEastAsia"/>
          <w:color w:val="333333"/>
          <w:spacing w:val="13"/>
          <w:sz w:val="28"/>
          <w:szCs w:val="28"/>
          <w:shd w:val="clear" w:color="auto" w:fill="FFFFFF"/>
          <w:lang w:eastAsia="zh-CN"/>
        </w:rPr>
        <w:t>………………</w:t>
      </w:r>
      <w:r>
        <w:rPr>
          <w:rFonts w:hint="eastAsia" w:asciiTheme="minorEastAsia" w:hAnsiTheme="minorEastAsia" w:cstheme="minorEastAsia"/>
          <w:color w:val="333333"/>
          <w:spacing w:val="13"/>
          <w:sz w:val="28"/>
          <w:szCs w:val="28"/>
          <w:shd w:val="clear" w:color="auto" w:fill="FFFFFF"/>
          <w:lang w:val="en-US" w:eastAsia="zh-CN"/>
        </w:rPr>
        <w:t>11</w:t>
      </w:r>
    </w:p>
    <w:p>
      <w:pPr>
        <w:rPr>
          <w:rFonts w:hint="default" w:asciiTheme="minorEastAsia" w:hAnsiTheme="minorEastAsia" w:eastAsiaTheme="minorEastAsia" w:cstheme="minorEastAsia"/>
          <w:color w:val="333333"/>
          <w:spacing w:val="13"/>
          <w:sz w:val="28"/>
          <w:szCs w:val="28"/>
          <w:shd w:val="clear" w:color="auto" w:fill="FFFFFF"/>
          <w:lang w:val="en-US" w:eastAsia="zh-CN"/>
        </w:rPr>
      </w:pPr>
      <w:r>
        <w:rPr>
          <w:rFonts w:hint="eastAsia" w:asciiTheme="minorEastAsia" w:hAnsiTheme="minorEastAsia" w:eastAsiaTheme="minorEastAsia" w:cstheme="minorEastAsia"/>
          <w:color w:val="333333"/>
          <w:spacing w:val="13"/>
          <w:sz w:val="28"/>
          <w:szCs w:val="28"/>
          <w:shd w:val="clear" w:color="auto" w:fill="FFFFFF"/>
        </w:rPr>
        <w:t>3</w:t>
      </w:r>
      <w:r>
        <w:rPr>
          <w:rFonts w:hint="eastAsia" w:asciiTheme="minorEastAsia" w:hAnsiTheme="minorEastAsia" w:cstheme="minorEastAsia"/>
          <w:color w:val="333333"/>
          <w:spacing w:val="13"/>
          <w:sz w:val="28"/>
          <w:szCs w:val="28"/>
          <w:shd w:val="clear" w:color="auto" w:fill="FFFFFF"/>
          <w:lang w:val="en-US" w:eastAsia="zh-CN"/>
        </w:rPr>
        <w:t>.</w:t>
      </w:r>
      <w:r>
        <w:rPr>
          <w:rFonts w:hint="eastAsia" w:asciiTheme="minorEastAsia" w:hAnsiTheme="minorEastAsia" w:eastAsiaTheme="minorEastAsia" w:cstheme="minorEastAsia"/>
          <w:color w:val="333333"/>
          <w:spacing w:val="13"/>
          <w:sz w:val="28"/>
          <w:szCs w:val="28"/>
          <w:shd w:val="clear" w:color="auto" w:fill="FFFFFF"/>
        </w:rPr>
        <w:t>文化和旅游部关于印发《全国文化市场黑名单管理办法》</w:t>
      </w:r>
      <w:r>
        <w:rPr>
          <w:rFonts w:hint="eastAsia" w:asciiTheme="minorEastAsia" w:hAnsiTheme="minorEastAsia" w:cstheme="minorEastAsia"/>
          <w:color w:val="333333"/>
          <w:spacing w:val="13"/>
          <w:sz w:val="28"/>
          <w:szCs w:val="28"/>
          <w:shd w:val="clear" w:color="auto" w:fill="FFFFFF"/>
          <w:lang w:eastAsia="zh-CN"/>
        </w:rPr>
        <w:t>………………………………………………………………</w:t>
      </w:r>
      <w:r>
        <w:rPr>
          <w:rFonts w:hint="eastAsia" w:asciiTheme="minorEastAsia" w:hAnsiTheme="minorEastAsia" w:cstheme="minorEastAsia"/>
          <w:color w:val="333333"/>
          <w:spacing w:val="13"/>
          <w:sz w:val="28"/>
          <w:szCs w:val="28"/>
          <w:shd w:val="clear" w:color="auto" w:fill="FFFFFF"/>
          <w:lang w:val="en-US" w:eastAsia="zh-CN"/>
        </w:rPr>
        <w:t>17</w:t>
      </w:r>
    </w:p>
    <w:p>
      <w:pPr>
        <w:rPr>
          <w:rFonts w:hint="default" w:asciiTheme="minorEastAsia" w:hAnsiTheme="minorEastAsia" w:eastAsiaTheme="minorEastAsia" w:cstheme="minorEastAsia"/>
          <w:color w:val="333333"/>
          <w:spacing w:val="13"/>
          <w:sz w:val="28"/>
          <w:szCs w:val="28"/>
          <w:shd w:val="clear" w:color="auto" w:fill="FFFFFF"/>
          <w:lang w:val="en-US" w:eastAsia="zh-CN"/>
        </w:rPr>
      </w:pPr>
      <w:r>
        <w:rPr>
          <w:rFonts w:hint="eastAsia" w:asciiTheme="minorEastAsia" w:hAnsiTheme="minorEastAsia" w:eastAsiaTheme="minorEastAsia" w:cstheme="minorEastAsia"/>
          <w:color w:val="333333"/>
          <w:spacing w:val="13"/>
          <w:sz w:val="28"/>
          <w:szCs w:val="28"/>
          <w:shd w:val="clear" w:color="auto" w:fill="FFFFFF"/>
        </w:rPr>
        <w:t>4</w:t>
      </w:r>
      <w:r>
        <w:rPr>
          <w:rFonts w:hint="eastAsia" w:asciiTheme="minorEastAsia" w:hAnsiTheme="minorEastAsia" w:cstheme="minorEastAsia"/>
          <w:color w:val="333333"/>
          <w:spacing w:val="13"/>
          <w:sz w:val="28"/>
          <w:szCs w:val="28"/>
          <w:shd w:val="clear" w:color="auto" w:fill="FFFFFF"/>
          <w:lang w:val="en-US" w:eastAsia="zh-CN"/>
        </w:rPr>
        <w:t>.</w:t>
      </w:r>
      <w:r>
        <w:rPr>
          <w:rFonts w:hint="eastAsia" w:asciiTheme="minorEastAsia" w:hAnsiTheme="minorEastAsia" w:eastAsiaTheme="minorEastAsia" w:cstheme="minorEastAsia"/>
          <w:color w:val="333333"/>
          <w:spacing w:val="13"/>
          <w:sz w:val="28"/>
          <w:szCs w:val="28"/>
          <w:shd w:val="clear" w:color="auto" w:fill="FFFFFF"/>
        </w:rPr>
        <w:t>拖欠农民工工资“黑名单”管理暂行办法</w:t>
      </w:r>
      <w:r>
        <w:rPr>
          <w:rFonts w:hint="eastAsia" w:asciiTheme="minorEastAsia" w:hAnsiTheme="minorEastAsia" w:cstheme="minorEastAsia"/>
          <w:color w:val="333333"/>
          <w:spacing w:val="13"/>
          <w:sz w:val="28"/>
          <w:szCs w:val="28"/>
          <w:shd w:val="clear" w:color="auto" w:fill="FFFFFF"/>
          <w:lang w:eastAsia="zh-CN"/>
        </w:rPr>
        <w:t>…………………</w:t>
      </w:r>
      <w:r>
        <w:rPr>
          <w:rFonts w:hint="eastAsia" w:asciiTheme="minorEastAsia" w:hAnsiTheme="minorEastAsia" w:cstheme="minorEastAsia"/>
          <w:color w:val="333333"/>
          <w:spacing w:val="13"/>
          <w:sz w:val="28"/>
          <w:szCs w:val="28"/>
          <w:shd w:val="clear" w:color="auto" w:fill="FFFFFF"/>
          <w:lang w:val="en-US" w:eastAsia="zh-CN"/>
        </w:rPr>
        <w:t>22</w:t>
      </w:r>
    </w:p>
    <w:p>
      <w:pPr>
        <w:rPr>
          <w:rFonts w:hint="default" w:asciiTheme="minorEastAsia" w:hAnsiTheme="minorEastAsia" w:eastAsiaTheme="minorEastAsia" w:cstheme="minorEastAsia"/>
          <w:color w:val="333333"/>
          <w:spacing w:val="13"/>
          <w:sz w:val="28"/>
          <w:szCs w:val="28"/>
          <w:shd w:val="clear" w:color="auto" w:fill="FFFFFF"/>
          <w:lang w:val="en-US" w:eastAsia="zh-CN"/>
        </w:rPr>
      </w:pPr>
      <w:r>
        <w:rPr>
          <w:rFonts w:hint="eastAsia" w:asciiTheme="minorEastAsia" w:hAnsiTheme="minorEastAsia" w:eastAsiaTheme="minorEastAsia" w:cstheme="minorEastAsia"/>
          <w:color w:val="333333"/>
          <w:spacing w:val="13"/>
          <w:sz w:val="28"/>
          <w:szCs w:val="28"/>
          <w:shd w:val="clear" w:color="auto" w:fill="FFFFFF"/>
        </w:rPr>
        <w:t>5</w:t>
      </w:r>
      <w:r>
        <w:rPr>
          <w:rFonts w:hint="eastAsia" w:asciiTheme="minorEastAsia" w:hAnsiTheme="minorEastAsia" w:cstheme="minorEastAsia"/>
          <w:color w:val="333333"/>
          <w:spacing w:val="13"/>
          <w:sz w:val="28"/>
          <w:szCs w:val="28"/>
          <w:shd w:val="clear" w:color="auto" w:fill="FFFFFF"/>
          <w:lang w:val="en-US" w:eastAsia="zh-CN"/>
        </w:rPr>
        <w:t>.</w:t>
      </w:r>
      <w:r>
        <w:rPr>
          <w:rFonts w:hint="eastAsia" w:asciiTheme="minorEastAsia" w:hAnsiTheme="minorEastAsia" w:eastAsiaTheme="minorEastAsia" w:cstheme="minorEastAsia"/>
          <w:color w:val="333333"/>
          <w:spacing w:val="13"/>
          <w:sz w:val="28"/>
          <w:szCs w:val="28"/>
          <w:shd w:val="clear" w:color="auto" w:fill="FFFFFF"/>
        </w:rPr>
        <w:t>安全生产不良</w:t>
      </w:r>
      <w:r>
        <w:rPr>
          <w:rFonts w:hint="eastAsia" w:asciiTheme="minorEastAsia" w:hAnsiTheme="minorEastAsia" w:eastAsiaTheme="minorEastAsia" w:cstheme="minorEastAsia"/>
          <w:color w:val="333333"/>
          <w:spacing w:val="13"/>
          <w:sz w:val="28"/>
          <w:szCs w:val="28"/>
          <w:shd w:val="clear" w:color="auto" w:fill="FFFFFF"/>
        </w:rPr>
        <w:t>记录“黑名单</w:t>
      </w:r>
      <w:r>
        <w:rPr>
          <w:rFonts w:hint="eastAsia" w:asciiTheme="minorEastAsia" w:hAnsiTheme="minorEastAsia" w:eastAsiaTheme="minorEastAsia" w:cstheme="minorEastAsia"/>
          <w:color w:val="333333"/>
          <w:spacing w:val="13"/>
          <w:sz w:val="28"/>
          <w:szCs w:val="28"/>
          <w:shd w:val="clear" w:color="auto" w:fill="FFFFFF"/>
        </w:rPr>
        <w:t>”制度管理</w:t>
      </w:r>
      <w:r>
        <w:rPr>
          <w:rFonts w:hint="eastAsia" w:asciiTheme="minorEastAsia" w:hAnsiTheme="minorEastAsia" w:cstheme="minorEastAsia"/>
          <w:color w:val="333333"/>
          <w:spacing w:val="13"/>
          <w:sz w:val="28"/>
          <w:szCs w:val="28"/>
          <w:shd w:val="clear" w:color="auto" w:fill="FFFFFF"/>
          <w:lang w:eastAsia="zh-CN"/>
        </w:rPr>
        <w:t>……………………</w:t>
      </w:r>
      <w:r>
        <w:rPr>
          <w:rFonts w:hint="eastAsia" w:asciiTheme="minorEastAsia" w:hAnsiTheme="minorEastAsia" w:cstheme="minorEastAsia"/>
          <w:color w:val="333333"/>
          <w:spacing w:val="13"/>
          <w:sz w:val="28"/>
          <w:szCs w:val="28"/>
          <w:shd w:val="clear" w:color="auto" w:fill="FFFFFF"/>
          <w:lang w:val="en-US" w:eastAsia="zh-CN"/>
        </w:rPr>
        <w:t>26</w:t>
      </w:r>
    </w:p>
    <w:p>
      <w:pPr>
        <w:rPr>
          <w:rFonts w:hint="default" w:asciiTheme="minorEastAsia" w:hAnsiTheme="minorEastAsia" w:eastAsiaTheme="minorEastAsia" w:cstheme="minorEastAsia"/>
          <w:color w:val="333333"/>
          <w:spacing w:val="13"/>
          <w:sz w:val="28"/>
          <w:szCs w:val="28"/>
          <w:shd w:val="clear" w:color="auto" w:fill="FFFFFF"/>
          <w:lang w:val="en-US" w:eastAsia="zh-CN"/>
        </w:rPr>
      </w:pPr>
      <w:r>
        <w:rPr>
          <w:rFonts w:hint="eastAsia" w:asciiTheme="minorEastAsia" w:hAnsiTheme="minorEastAsia" w:eastAsiaTheme="minorEastAsia" w:cstheme="minorEastAsia"/>
          <w:color w:val="333333"/>
          <w:spacing w:val="13"/>
          <w:sz w:val="28"/>
          <w:szCs w:val="28"/>
          <w:shd w:val="clear" w:color="auto" w:fill="FFFFFF"/>
        </w:rPr>
        <w:t>6</w:t>
      </w:r>
      <w:r>
        <w:rPr>
          <w:rFonts w:hint="eastAsia" w:asciiTheme="minorEastAsia" w:hAnsiTheme="minorEastAsia" w:cstheme="minorEastAsia"/>
          <w:color w:val="333333"/>
          <w:spacing w:val="13"/>
          <w:sz w:val="28"/>
          <w:szCs w:val="28"/>
          <w:shd w:val="clear" w:color="auto" w:fill="FFFFFF"/>
          <w:lang w:val="en-US" w:eastAsia="zh-CN"/>
        </w:rPr>
        <w:t>.</w:t>
      </w:r>
      <w:r>
        <w:rPr>
          <w:rFonts w:hint="eastAsia" w:asciiTheme="minorEastAsia" w:hAnsiTheme="minorEastAsia" w:eastAsiaTheme="minorEastAsia" w:cstheme="minorEastAsia"/>
          <w:color w:val="333333"/>
          <w:spacing w:val="13"/>
          <w:sz w:val="28"/>
          <w:szCs w:val="28"/>
          <w:shd w:val="clear" w:color="auto" w:fill="FFFFFF"/>
        </w:rPr>
        <w:t>药品安全“黑名单”管理规定</w:t>
      </w:r>
      <w:r>
        <w:rPr>
          <w:rFonts w:hint="eastAsia" w:asciiTheme="minorEastAsia" w:hAnsiTheme="minorEastAsia" w:cstheme="minorEastAsia"/>
          <w:color w:val="333333"/>
          <w:spacing w:val="13"/>
          <w:sz w:val="28"/>
          <w:szCs w:val="28"/>
          <w:shd w:val="clear" w:color="auto" w:fill="FFFFFF"/>
          <w:lang w:eastAsia="zh-CN"/>
        </w:rPr>
        <w:t>………………………………</w:t>
      </w:r>
      <w:r>
        <w:rPr>
          <w:rFonts w:hint="eastAsia" w:asciiTheme="minorEastAsia" w:hAnsiTheme="minorEastAsia" w:cstheme="minorEastAsia"/>
          <w:color w:val="333333"/>
          <w:spacing w:val="13"/>
          <w:sz w:val="28"/>
          <w:szCs w:val="28"/>
          <w:shd w:val="clear" w:color="auto" w:fill="FFFFFF"/>
          <w:lang w:val="en-US" w:eastAsia="zh-CN"/>
        </w:rPr>
        <w:t>31</w:t>
      </w:r>
    </w:p>
    <w:p>
      <w:pPr>
        <w:rPr>
          <w:rFonts w:hint="default" w:asciiTheme="minorEastAsia" w:hAnsiTheme="minorEastAsia" w:eastAsiaTheme="minorEastAsia" w:cstheme="minorEastAsia"/>
          <w:color w:val="333333"/>
          <w:spacing w:val="13"/>
          <w:sz w:val="28"/>
          <w:szCs w:val="28"/>
          <w:shd w:val="clear" w:color="auto" w:fill="FFFFFF"/>
          <w:lang w:val="en-US" w:eastAsia="zh-CN"/>
        </w:rPr>
      </w:pPr>
      <w:r>
        <w:rPr>
          <w:rFonts w:hint="eastAsia" w:asciiTheme="minorEastAsia" w:hAnsiTheme="minorEastAsia" w:eastAsiaTheme="minorEastAsia" w:cstheme="minorEastAsia"/>
          <w:color w:val="333333"/>
          <w:spacing w:val="13"/>
          <w:sz w:val="28"/>
          <w:szCs w:val="28"/>
          <w:shd w:val="clear" w:color="auto" w:fill="FFFFFF"/>
        </w:rPr>
        <w:t>7</w:t>
      </w:r>
      <w:r>
        <w:rPr>
          <w:rFonts w:hint="eastAsia" w:asciiTheme="minorEastAsia" w:hAnsiTheme="minorEastAsia" w:cstheme="minorEastAsia"/>
          <w:color w:val="333333"/>
          <w:spacing w:val="13"/>
          <w:sz w:val="28"/>
          <w:szCs w:val="28"/>
          <w:shd w:val="clear" w:color="auto" w:fill="FFFFFF"/>
          <w:lang w:val="en-US" w:eastAsia="zh-CN"/>
        </w:rPr>
        <w:t>.</w:t>
      </w:r>
      <w:r>
        <w:rPr>
          <w:rFonts w:hint="eastAsia" w:asciiTheme="minorEastAsia" w:hAnsiTheme="minorEastAsia" w:eastAsiaTheme="minorEastAsia" w:cstheme="minorEastAsia"/>
          <w:color w:val="333333"/>
          <w:spacing w:val="13"/>
          <w:sz w:val="28"/>
          <w:szCs w:val="28"/>
          <w:shd w:val="clear" w:color="auto" w:fill="FFFFFF"/>
        </w:rPr>
        <w:t>体育市场“黑名单”管理办法</w:t>
      </w:r>
      <w:r>
        <w:rPr>
          <w:rFonts w:hint="eastAsia" w:asciiTheme="minorEastAsia" w:hAnsiTheme="minorEastAsia" w:cstheme="minorEastAsia"/>
          <w:color w:val="333333"/>
          <w:spacing w:val="13"/>
          <w:sz w:val="28"/>
          <w:szCs w:val="28"/>
          <w:shd w:val="clear" w:color="auto" w:fill="FFFFFF"/>
          <w:lang w:val="en-US" w:eastAsia="zh-CN"/>
        </w:rPr>
        <w:t xml:space="preserve">  ……………………………37</w:t>
      </w:r>
    </w:p>
    <w:p>
      <w:pPr>
        <w:rPr>
          <w:rFonts w:hint="default" w:asciiTheme="minorEastAsia" w:hAnsiTheme="minorEastAsia" w:eastAsiaTheme="minorEastAsia" w:cstheme="minorEastAsia"/>
          <w:color w:val="333333"/>
          <w:spacing w:val="13"/>
          <w:sz w:val="28"/>
          <w:szCs w:val="28"/>
          <w:shd w:val="clear" w:color="auto" w:fill="FFFFFF"/>
          <w:lang w:val="en-US" w:eastAsia="zh-CN"/>
        </w:rPr>
      </w:pPr>
      <w:r>
        <w:rPr>
          <w:rFonts w:hint="eastAsia" w:asciiTheme="minorEastAsia" w:hAnsiTheme="minorEastAsia" w:eastAsiaTheme="minorEastAsia" w:cstheme="minorEastAsia"/>
          <w:color w:val="333333"/>
          <w:spacing w:val="13"/>
          <w:sz w:val="28"/>
          <w:szCs w:val="28"/>
          <w:shd w:val="clear" w:color="auto" w:fill="FFFFFF"/>
        </w:rPr>
        <w:t>8</w:t>
      </w:r>
      <w:r>
        <w:rPr>
          <w:rFonts w:hint="eastAsia" w:asciiTheme="minorEastAsia" w:hAnsiTheme="minorEastAsia" w:cstheme="minorEastAsia"/>
          <w:color w:val="333333"/>
          <w:spacing w:val="13"/>
          <w:sz w:val="28"/>
          <w:szCs w:val="28"/>
          <w:shd w:val="clear" w:color="auto" w:fill="FFFFFF"/>
          <w:lang w:val="en-US" w:eastAsia="zh-CN"/>
        </w:rPr>
        <w:t>.</w:t>
      </w:r>
      <w:r>
        <w:rPr>
          <w:rFonts w:hint="eastAsia" w:asciiTheme="minorEastAsia" w:hAnsiTheme="minorEastAsia" w:eastAsiaTheme="minorEastAsia" w:cstheme="minorEastAsia"/>
          <w:color w:val="333333"/>
          <w:spacing w:val="13"/>
          <w:sz w:val="28"/>
          <w:szCs w:val="28"/>
          <w:shd w:val="clear" w:color="auto" w:fill="FFFFFF"/>
        </w:rPr>
        <w:t>最高人民法院关于公布失信被执行人名单信息的若干规定</w:t>
      </w:r>
      <w:r>
        <w:rPr>
          <w:rFonts w:hint="eastAsia" w:asciiTheme="minorEastAsia" w:hAnsiTheme="minorEastAsia" w:cstheme="minorEastAsia"/>
          <w:color w:val="333333"/>
          <w:spacing w:val="13"/>
          <w:sz w:val="28"/>
          <w:szCs w:val="28"/>
          <w:shd w:val="clear" w:color="auto" w:fill="FFFFFF"/>
          <w:lang w:val="en-US" w:eastAsia="zh-CN"/>
        </w:rPr>
        <w:t xml:space="preserve"> </w:t>
      </w:r>
      <w:r>
        <w:rPr>
          <w:rFonts w:hint="eastAsia" w:asciiTheme="minorEastAsia" w:hAnsiTheme="minorEastAsia" w:cstheme="minorEastAsia"/>
          <w:color w:val="333333"/>
          <w:spacing w:val="13"/>
          <w:sz w:val="28"/>
          <w:szCs w:val="28"/>
          <w:shd w:val="clear" w:color="auto" w:fill="FFFFFF"/>
          <w:lang w:eastAsia="zh-CN"/>
        </w:rPr>
        <w:t>………………………………………………………………</w:t>
      </w:r>
      <w:r>
        <w:rPr>
          <w:rFonts w:hint="eastAsia" w:asciiTheme="minorEastAsia" w:hAnsiTheme="minorEastAsia" w:cstheme="minorEastAsia"/>
          <w:color w:val="333333"/>
          <w:spacing w:val="13"/>
          <w:sz w:val="28"/>
          <w:szCs w:val="28"/>
          <w:shd w:val="clear" w:color="auto" w:fill="FFFFFF"/>
          <w:lang w:val="en-US" w:eastAsia="zh-CN"/>
        </w:rPr>
        <w:t>43</w:t>
      </w:r>
    </w:p>
    <w:p>
      <w:pPr>
        <w:rPr>
          <w:rFonts w:hint="default" w:asciiTheme="minorEastAsia" w:hAnsiTheme="minorEastAsia" w:eastAsiaTheme="minorEastAsia" w:cstheme="minorEastAsia"/>
          <w:color w:val="333333"/>
          <w:spacing w:val="13"/>
          <w:sz w:val="28"/>
          <w:szCs w:val="28"/>
          <w:shd w:val="clear" w:color="auto" w:fill="FFFFFF"/>
          <w:lang w:val="en-US" w:eastAsia="zh-CN"/>
        </w:rPr>
      </w:pPr>
      <w:r>
        <w:rPr>
          <w:rFonts w:hint="eastAsia" w:asciiTheme="minorEastAsia" w:hAnsiTheme="minorEastAsia" w:eastAsiaTheme="minorEastAsia" w:cstheme="minorEastAsia"/>
          <w:color w:val="333333"/>
          <w:spacing w:val="13"/>
          <w:sz w:val="28"/>
          <w:szCs w:val="28"/>
          <w:shd w:val="clear" w:color="auto" w:fill="FFFFFF"/>
        </w:rPr>
        <w:t>9</w:t>
      </w:r>
      <w:r>
        <w:rPr>
          <w:rFonts w:hint="eastAsia" w:asciiTheme="minorEastAsia" w:hAnsiTheme="minorEastAsia" w:cstheme="minorEastAsia"/>
          <w:color w:val="333333"/>
          <w:spacing w:val="13"/>
          <w:sz w:val="28"/>
          <w:szCs w:val="28"/>
          <w:shd w:val="clear" w:color="auto" w:fill="FFFFFF"/>
          <w:lang w:val="en-US" w:eastAsia="zh-CN"/>
        </w:rPr>
        <w:t>.</w:t>
      </w:r>
      <w:r>
        <w:rPr>
          <w:rFonts w:hint="eastAsia" w:asciiTheme="minorEastAsia" w:hAnsiTheme="minorEastAsia" w:eastAsiaTheme="minorEastAsia" w:cstheme="minorEastAsia"/>
          <w:color w:val="333333"/>
          <w:spacing w:val="13"/>
          <w:sz w:val="28"/>
          <w:szCs w:val="28"/>
          <w:shd w:val="clear" w:color="auto" w:fill="FFFFFF"/>
        </w:rPr>
        <w:t>社会组织评估管理办法</w:t>
      </w:r>
      <w:r>
        <w:rPr>
          <w:rFonts w:hint="eastAsia" w:asciiTheme="minorEastAsia" w:hAnsiTheme="minorEastAsia" w:cstheme="minorEastAsia"/>
          <w:color w:val="333333"/>
          <w:spacing w:val="13"/>
          <w:sz w:val="28"/>
          <w:szCs w:val="28"/>
          <w:shd w:val="clear" w:color="auto" w:fill="FFFFFF"/>
          <w:lang w:eastAsia="zh-CN"/>
        </w:rPr>
        <w:t>………………………………………</w:t>
      </w:r>
      <w:r>
        <w:rPr>
          <w:rFonts w:hint="eastAsia" w:asciiTheme="minorEastAsia" w:hAnsiTheme="minorEastAsia" w:cstheme="minorEastAsia"/>
          <w:color w:val="333333"/>
          <w:spacing w:val="13"/>
          <w:sz w:val="28"/>
          <w:szCs w:val="28"/>
          <w:shd w:val="clear" w:color="auto" w:fill="FFFFFF"/>
          <w:lang w:val="en-US" w:eastAsia="zh-CN"/>
        </w:rPr>
        <w:t>50</w:t>
      </w:r>
    </w:p>
    <w:p>
      <w:pPr>
        <w:rPr>
          <w:rFonts w:hint="default" w:asciiTheme="minorEastAsia" w:hAnsiTheme="minorEastAsia" w:eastAsiaTheme="minorEastAsia" w:cstheme="minorEastAsia"/>
          <w:color w:val="333333"/>
          <w:spacing w:val="13"/>
          <w:sz w:val="28"/>
          <w:szCs w:val="28"/>
          <w:shd w:val="clear" w:color="auto" w:fill="FFFFFF"/>
          <w:lang w:val="en-US" w:eastAsia="zh-CN"/>
        </w:rPr>
      </w:pPr>
      <w:r>
        <w:rPr>
          <w:rFonts w:hint="eastAsia" w:asciiTheme="minorEastAsia" w:hAnsiTheme="minorEastAsia" w:eastAsiaTheme="minorEastAsia" w:cstheme="minorEastAsia"/>
          <w:color w:val="333333"/>
          <w:spacing w:val="13"/>
          <w:sz w:val="28"/>
          <w:szCs w:val="28"/>
          <w:shd w:val="clear" w:color="auto" w:fill="FFFFFF"/>
        </w:rPr>
        <w:t>10</w:t>
      </w:r>
      <w:r>
        <w:rPr>
          <w:rFonts w:hint="eastAsia" w:asciiTheme="minorEastAsia" w:hAnsiTheme="minorEastAsia" w:cstheme="minorEastAsia"/>
          <w:color w:val="333333"/>
          <w:spacing w:val="13"/>
          <w:sz w:val="28"/>
          <w:szCs w:val="28"/>
          <w:shd w:val="clear" w:color="auto" w:fill="FFFFFF"/>
          <w:lang w:val="en-US" w:eastAsia="zh-CN"/>
        </w:rPr>
        <w:t>.</w:t>
      </w:r>
      <w:r>
        <w:rPr>
          <w:rFonts w:hint="eastAsia" w:asciiTheme="minorEastAsia" w:hAnsiTheme="minorEastAsia" w:eastAsiaTheme="minorEastAsia" w:cstheme="minorEastAsia"/>
          <w:color w:val="333333"/>
          <w:spacing w:val="13"/>
          <w:sz w:val="28"/>
          <w:szCs w:val="28"/>
          <w:shd w:val="clear" w:color="auto" w:fill="FFFFFF"/>
        </w:rPr>
        <w:t>纳税信用管理办法</w:t>
      </w:r>
      <w:r>
        <w:rPr>
          <w:rFonts w:hint="eastAsia" w:asciiTheme="minorEastAsia" w:hAnsiTheme="minorEastAsia" w:cstheme="minorEastAsia"/>
          <w:color w:val="333333"/>
          <w:spacing w:val="13"/>
          <w:sz w:val="28"/>
          <w:szCs w:val="28"/>
          <w:shd w:val="clear" w:color="auto" w:fill="FFFFFF"/>
          <w:lang w:val="en-US" w:eastAsia="zh-CN"/>
        </w:rPr>
        <w:t xml:space="preserve"> </w:t>
      </w:r>
      <w:r>
        <w:rPr>
          <w:rFonts w:hint="eastAsia" w:asciiTheme="minorEastAsia" w:hAnsiTheme="minorEastAsia" w:cstheme="minorEastAsia"/>
          <w:color w:val="333333"/>
          <w:spacing w:val="13"/>
          <w:sz w:val="28"/>
          <w:szCs w:val="28"/>
          <w:shd w:val="clear" w:color="auto" w:fill="FFFFFF"/>
          <w:lang w:eastAsia="zh-CN"/>
        </w:rPr>
        <w:t>…………………………………………</w:t>
      </w:r>
      <w:r>
        <w:rPr>
          <w:rFonts w:hint="eastAsia" w:asciiTheme="minorEastAsia" w:hAnsiTheme="minorEastAsia" w:cstheme="minorEastAsia"/>
          <w:color w:val="333333"/>
          <w:spacing w:val="13"/>
          <w:sz w:val="28"/>
          <w:szCs w:val="28"/>
          <w:shd w:val="clear" w:color="auto" w:fill="FFFFFF"/>
          <w:lang w:val="en-US" w:eastAsia="zh-CN"/>
        </w:rPr>
        <w:t>58</w:t>
      </w:r>
    </w:p>
    <w:p>
      <w:pPr>
        <w:rPr>
          <w:rFonts w:hint="default" w:asciiTheme="minorEastAsia" w:hAnsiTheme="minorEastAsia" w:eastAsiaTheme="minorEastAsia" w:cstheme="minorEastAsia"/>
          <w:color w:val="333333"/>
          <w:spacing w:val="13"/>
          <w:sz w:val="28"/>
          <w:szCs w:val="28"/>
          <w:shd w:val="clear" w:color="auto" w:fill="FFFFFF"/>
          <w:lang w:val="en-US" w:eastAsia="zh-CN"/>
        </w:rPr>
      </w:pPr>
      <w:r>
        <w:rPr>
          <w:rFonts w:hint="eastAsia" w:asciiTheme="minorEastAsia" w:hAnsiTheme="minorEastAsia" w:eastAsiaTheme="minorEastAsia" w:cstheme="minorEastAsia"/>
          <w:color w:val="333333"/>
          <w:spacing w:val="13"/>
          <w:sz w:val="28"/>
          <w:szCs w:val="28"/>
          <w:shd w:val="clear" w:color="auto" w:fill="FFFFFF"/>
        </w:rPr>
        <w:t>11</w:t>
      </w:r>
      <w:r>
        <w:rPr>
          <w:rFonts w:hint="eastAsia" w:asciiTheme="minorEastAsia" w:hAnsiTheme="minorEastAsia" w:cstheme="minorEastAsia"/>
          <w:color w:val="333333"/>
          <w:spacing w:val="13"/>
          <w:sz w:val="28"/>
          <w:szCs w:val="28"/>
          <w:shd w:val="clear" w:color="auto" w:fill="FFFFFF"/>
          <w:lang w:val="en-US" w:eastAsia="zh-CN"/>
        </w:rPr>
        <w:t>.</w:t>
      </w:r>
      <w:r>
        <w:rPr>
          <w:rFonts w:hint="eastAsia" w:asciiTheme="minorEastAsia" w:hAnsiTheme="minorEastAsia" w:eastAsiaTheme="minorEastAsia" w:cstheme="minorEastAsia"/>
          <w:color w:val="333333"/>
          <w:spacing w:val="13"/>
          <w:sz w:val="28"/>
          <w:szCs w:val="28"/>
          <w:shd w:val="clear" w:color="auto" w:fill="FFFFFF"/>
        </w:rPr>
        <w:t>严重违法失信企业名单管理暂行办法</w:t>
      </w:r>
      <w:r>
        <w:rPr>
          <w:rFonts w:hint="eastAsia" w:asciiTheme="minorEastAsia" w:hAnsiTheme="minorEastAsia" w:cstheme="minorEastAsia"/>
          <w:color w:val="333333"/>
          <w:spacing w:val="13"/>
          <w:sz w:val="28"/>
          <w:szCs w:val="28"/>
          <w:shd w:val="clear" w:color="auto" w:fill="FFFFFF"/>
          <w:lang w:val="en-US" w:eastAsia="zh-CN"/>
        </w:rPr>
        <w:t xml:space="preserve"> </w:t>
      </w:r>
      <w:r>
        <w:rPr>
          <w:rFonts w:hint="eastAsia" w:asciiTheme="minorEastAsia" w:hAnsiTheme="minorEastAsia" w:cstheme="minorEastAsia"/>
          <w:color w:val="333333"/>
          <w:spacing w:val="13"/>
          <w:sz w:val="28"/>
          <w:szCs w:val="28"/>
          <w:shd w:val="clear" w:color="auto" w:fill="FFFFFF"/>
          <w:lang w:eastAsia="zh-CN"/>
        </w:rPr>
        <w:t>……………………</w:t>
      </w:r>
      <w:r>
        <w:rPr>
          <w:rFonts w:hint="eastAsia" w:asciiTheme="minorEastAsia" w:hAnsiTheme="minorEastAsia" w:cstheme="minorEastAsia"/>
          <w:color w:val="333333"/>
          <w:spacing w:val="13"/>
          <w:sz w:val="28"/>
          <w:szCs w:val="28"/>
          <w:shd w:val="clear" w:color="auto" w:fill="FFFFFF"/>
          <w:lang w:val="en-US" w:eastAsia="zh-CN"/>
        </w:rPr>
        <w:t>67</w:t>
      </w:r>
    </w:p>
    <w:p>
      <w:pPr>
        <w:rPr>
          <w:rFonts w:hint="default" w:asciiTheme="minorEastAsia" w:hAnsiTheme="minorEastAsia" w:eastAsiaTheme="minorEastAsia" w:cstheme="minorEastAsia"/>
          <w:color w:val="333333"/>
          <w:spacing w:val="13"/>
          <w:sz w:val="28"/>
          <w:szCs w:val="28"/>
          <w:shd w:val="clear" w:color="auto" w:fill="FFFFFF"/>
          <w:lang w:val="en-US" w:eastAsia="zh-CN"/>
        </w:rPr>
      </w:pPr>
      <w:r>
        <w:rPr>
          <w:rFonts w:hint="eastAsia" w:asciiTheme="minorEastAsia" w:hAnsiTheme="minorEastAsia" w:eastAsiaTheme="minorEastAsia" w:cstheme="minorEastAsia"/>
          <w:color w:val="333333"/>
          <w:spacing w:val="13"/>
          <w:sz w:val="28"/>
          <w:szCs w:val="28"/>
          <w:shd w:val="clear" w:color="auto" w:fill="FFFFFF"/>
        </w:rPr>
        <w:t>12企业统计信用管理办法</w:t>
      </w:r>
      <w:r>
        <w:rPr>
          <w:rFonts w:hint="eastAsia" w:asciiTheme="minorEastAsia" w:hAnsiTheme="minorEastAsia" w:cstheme="minorEastAsia"/>
          <w:color w:val="333333"/>
          <w:spacing w:val="13"/>
          <w:sz w:val="28"/>
          <w:szCs w:val="28"/>
          <w:shd w:val="clear" w:color="auto" w:fill="FFFFFF"/>
          <w:lang w:val="en-US" w:eastAsia="zh-CN"/>
        </w:rPr>
        <w:t xml:space="preserve"> ……………………………………73</w:t>
      </w:r>
    </w:p>
    <w:p>
      <w:pPr>
        <w:rPr>
          <w:rFonts w:hint="default" w:asciiTheme="minorEastAsia" w:hAnsiTheme="minorEastAsia" w:eastAsiaTheme="minorEastAsia" w:cstheme="minorEastAsia"/>
          <w:color w:val="333333"/>
          <w:spacing w:val="13"/>
          <w:sz w:val="28"/>
          <w:szCs w:val="28"/>
          <w:shd w:val="clear" w:color="auto" w:fill="FFFFFF"/>
          <w:lang w:val="en-US" w:eastAsia="zh-CN"/>
        </w:rPr>
      </w:pPr>
      <w:r>
        <w:rPr>
          <w:rFonts w:hint="eastAsia" w:asciiTheme="minorEastAsia" w:hAnsiTheme="minorEastAsia" w:eastAsiaTheme="minorEastAsia" w:cstheme="minorEastAsia"/>
          <w:color w:val="333333"/>
          <w:spacing w:val="13"/>
          <w:sz w:val="28"/>
          <w:szCs w:val="28"/>
          <w:shd w:val="clear" w:color="auto" w:fill="FFFFFF"/>
        </w:rPr>
        <w:t>13</w:t>
      </w:r>
      <w:r>
        <w:rPr>
          <w:rFonts w:hint="eastAsia" w:asciiTheme="minorEastAsia" w:hAnsiTheme="minorEastAsia" w:cstheme="minorEastAsia"/>
          <w:color w:val="333333"/>
          <w:spacing w:val="13"/>
          <w:sz w:val="28"/>
          <w:szCs w:val="28"/>
          <w:shd w:val="clear" w:color="auto" w:fill="FFFFFF"/>
          <w:lang w:val="en-US" w:eastAsia="zh-CN"/>
        </w:rPr>
        <w:t>.</w:t>
      </w:r>
      <w:r>
        <w:rPr>
          <w:rFonts w:hint="eastAsia" w:asciiTheme="minorEastAsia" w:hAnsiTheme="minorEastAsia" w:eastAsiaTheme="minorEastAsia" w:cstheme="minorEastAsia"/>
          <w:color w:val="333333"/>
          <w:spacing w:val="13"/>
          <w:sz w:val="28"/>
          <w:szCs w:val="28"/>
          <w:shd w:val="clear" w:color="auto" w:fill="FFFFFF"/>
        </w:rPr>
        <w:t>统计从业人员统计信用档案管理办法</w:t>
      </w:r>
      <w:r>
        <w:rPr>
          <w:rFonts w:hint="eastAsia" w:asciiTheme="minorEastAsia" w:hAnsiTheme="minorEastAsia" w:cstheme="minorEastAsia"/>
          <w:color w:val="333333"/>
          <w:spacing w:val="13"/>
          <w:sz w:val="28"/>
          <w:szCs w:val="28"/>
          <w:shd w:val="clear" w:color="auto" w:fill="FFFFFF"/>
          <w:lang w:val="en-US" w:eastAsia="zh-CN"/>
        </w:rPr>
        <w:t xml:space="preserve"> ……………………85</w:t>
      </w:r>
    </w:p>
    <w:p>
      <w:pPr>
        <w:rPr>
          <w:rFonts w:hint="default" w:asciiTheme="minorEastAsia" w:hAnsiTheme="minorEastAsia" w:eastAsiaTheme="minorEastAsia" w:cstheme="minorEastAsia"/>
          <w:color w:val="333333"/>
          <w:spacing w:val="13"/>
          <w:sz w:val="28"/>
          <w:szCs w:val="28"/>
          <w:shd w:val="clear" w:color="auto" w:fill="FFFFFF"/>
          <w:lang w:val="en-US" w:eastAsia="zh-CN"/>
        </w:rPr>
      </w:pPr>
      <w:r>
        <w:rPr>
          <w:rFonts w:hint="eastAsia" w:asciiTheme="minorEastAsia" w:hAnsiTheme="minorEastAsia" w:eastAsiaTheme="minorEastAsia" w:cstheme="minorEastAsia"/>
          <w:color w:val="333333"/>
          <w:spacing w:val="13"/>
          <w:sz w:val="28"/>
          <w:szCs w:val="28"/>
          <w:shd w:val="clear" w:color="auto" w:fill="FFFFFF"/>
        </w:rPr>
        <w:t>14</w:t>
      </w:r>
      <w:r>
        <w:rPr>
          <w:rFonts w:hint="eastAsia" w:asciiTheme="minorEastAsia" w:hAnsiTheme="minorEastAsia" w:cstheme="minorEastAsia"/>
          <w:color w:val="333333"/>
          <w:spacing w:val="13"/>
          <w:sz w:val="28"/>
          <w:szCs w:val="28"/>
          <w:shd w:val="clear" w:color="auto" w:fill="FFFFFF"/>
          <w:lang w:val="en-US" w:eastAsia="zh-CN"/>
        </w:rPr>
        <w:t>.</w:t>
      </w:r>
      <w:r>
        <w:rPr>
          <w:rFonts w:hint="eastAsia" w:asciiTheme="minorEastAsia" w:hAnsiTheme="minorEastAsia" w:eastAsiaTheme="minorEastAsia" w:cstheme="minorEastAsia"/>
          <w:color w:val="333333"/>
          <w:spacing w:val="13"/>
          <w:sz w:val="28"/>
          <w:szCs w:val="28"/>
          <w:shd w:val="clear" w:color="auto" w:fill="FFFFFF"/>
        </w:rPr>
        <w:t>能源行业市场主体信用评价工作管理办法（试行）</w:t>
      </w:r>
      <w:r>
        <w:rPr>
          <w:rFonts w:hint="eastAsia" w:asciiTheme="minorEastAsia" w:hAnsiTheme="minorEastAsia" w:cstheme="minorEastAsia"/>
          <w:color w:val="333333"/>
          <w:spacing w:val="13"/>
          <w:sz w:val="28"/>
          <w:szCs w:val="28"/>
          <w:shd w:val="clear" w:color="auto" w:fill="FFFFFF"/>
          <w:lang w:val="en-US" w:eastAsia="zh-CN"/>
        </w:rPr>
        <w:t xml:space="preserve"> ……98</w:t>
      </w:r>
    </w:p>
    <w:p>
      <w:pPr>
        <w:rPr>
          <w:rFonts w:hint="default" w:asciiTheme="minorEastAsia" w:hAnsiTheme="minorEastAsia" w:eastAsiaTheme="minorEastAsia" w:cstheme="minorEastAsia"/>
          <w:color w:val="333333"/>
          <w:spacing w:val="13"/>
          <w:sz w:val="28"/>
          <w:szCs w:val="28"/>
          <w:shd w:val="clear" w:color="auto" w:fill="FFFFFF"/>
          <w:lang w:val="en-US" w:eastAsia="zh-CN"/>
        </w:rPr>
      </w:pPr>
      <w:r>
        <w:rPr>
          <w:rFonts w:hint="eastAsia" w:asciiTheme="minorEastAsia" w:hAnsiTheme="minorEastAsia" w:eastAsiaTheme="minorEastAsia" w:cstheme="minorEastAsia"/>
          <w:color w:val="333333"/>
          <w:spacing w:val="13"/>
          <w:sz w:val="28"/>
          <w:szCs w:val="28"/>
          <w:shd w:val="clear" w:color="auto" w:fill="FFFFFF"/>
        </w:rPr>
        <w:t>15</w:t>
      </w:r>
      <w:r>
        <w:rPr>
          <w:rFonts w:hint="eastAsia" w:asciiTheme="minorEastAsia" w:hAnsiTheme="minorEastAsia" w:cstheme="minorEastAsia"/>
          <w:color w:val="333333"/>
          <w:spacing w:val="13"/>
          <w:sz w:val="28"/>
          <w:szCs w:val="28"/>
          <w:shd w:val="clear" w:color="auto" w:fill="FFFFFF"/>
          <w:lang w:val="en-US" w:eastAsia="zh-CN"/>
        </w:rPr>
        <w:t>.</w:t>
      </w:r>
      <w:r>
        <w:rPr>
          <w:rFonts w:hint="eastAsia" w:asciiTheme="minorEastAsia" w:hAnsiTheme="minorEastAsia" w:eastAsiaTheme="minorEastAsia" w:cstheme="minorEastAsia"/>
          <w:color w:val="333333"/>
          <w:spacing w:val="13"/>
          <w:sz w:val="28"/>
          <w:szCs w:val="28"/>
          <w:shd w:val="clear" w:color="auto" w:fill="FFFFFF"/>
        </w:rPr>
        <w:t>建筑市场信用管理暂行办法</w:t>
      </w:r>
      <w:r>
        <w:rPr>
          <w:rFonts w:hint="eastAsia" w:asciiTheme="minorEastAsia" w:hAnsiTheme="minorEastAsia" w:cstheme="minorEastAsia"/>
          <w:color w:val="333333"/>
          <w:spacing w:val="13"/>
          <w:sz w:val="28"/>
          <w:szCs w:val="28"/>
          <w:shd w:val="clear" w:color="auto" w:fill="FFFFFF"/>
          <w:lang w:val="en-US" w:eastAsia="zh-CN"/>
        </w:rPr>
        <w:t xml:space="preserve">  ……………………………106</w:t>
      </w:r>
    </w:p>
    <w:p>
      <w:pPr>
        <w:rPr>
          <w:rFonts w:hint="default" w:asciiTheme="minorEastAsia" w:hAnsiTheme="minorEastAsia" w:eastAsiaTheme="minorEastAsia" w:cstheme="minorEastAsia"/>
          <w:color w:val="333333"/>
          <w:spacing w:val="13"/>
          <w:sz w:val="28"/>
          <w:szCs w:val="28"/>
          <w:shd w:val="clear" w:color="auto" w:fill="FFFFFF"/>
          <w:lang w:val="en-US" w:eastAsia="zh-CN"/>
        </w:rPr>
      </w:pPr>
      <w:r>
        <w:rPr>
          <w:rFonts w:hint="eastAsia" w:asciiTheme="minorEastAsia" w:hAnsiTheme="minorEastAsia" w:eastAsiaTheme="minorEastAsia" w:cstheme="minorEastAsia"/>
          <w:color w:val="333333"/>
          <w:spacing w:val="13"/>
          <w:sz w:val="28"/>
          <w:szCs w:val="28"/>
          <w:shd w:val="clear" w:color="auto" w:fill="FFFFFF"/>
        </w:rPr>
        <w:t>16</w:t>
      </w:r>
      <w:r>
        <w:rPr>
          <w:rFonts w:hint="eastAsia" w:asciiTheme="minorEastAsia" w:hAnsiTheme="minorEastAsia" w:cstheme="minorEastAsia"/>
          <w:color w:val="333333"/>
          <w:spacing w:val="13"/>
          <w:sz w:val="28"/>
          <w:szCs w:val="28"/>
          <w:shd w:val="clear" w:color="auto" w:fill="FFFFFF"/>
          <w:lang w:val="en-US" w:eastAsia="zh-CN"/>
        </w:rPr>
        <w:t>.</w:t>
      </w:r>
      <w:r>
        <w:rPr>
          <w:rFonts w:hint="eastAsia" w:asciiTheme="minorEastAsia" w:hAnsiTheme="minorEastAsia" w:eastAsiaTheme="minorEastAsia" w:cstheme="minorEastAsia"/>
          <w:color w:val="333333"/>
          <w:spacing w:val="13"/>
          <w:sz w:val="28"/>
          <w:szCs w:val="28"/>
          <w:shd w:val="clear" w:color="auto" w:fill="FFFFFF"/>
        </w:rPr>
        <w:t>涉税专业服务信用评价管理办法（试行）</w:t>
      </w:r>
      <w:r>
        <w:rPr>
          <w:rFonts w:hint="eastAsia" w:asciiTheme="minorEastAsia" w:hAnsiTheme="minorEastAsia" w:cstheme="minorEastAsia"/>
          <w:color w:val="333333"/>
          <w:spacing w:val="13"/>
          <w:sz w:val="28"/>
          <w:szCs w:val="28"/>
          <w:shd w:val="clear" w:color="auto" w:fill="FFFFFF"/>
          <w:lang w:eastAsia="zh-CN"/>
        </w:rPr>
        <w:t>…</w:t>
      </w:r>
      <w:r>
        <w:rPr>
          <w:rFonts w:hint="eastAsia" w:asciiTheme="minorEastAsia" w:hAnsiTheme="minorEastAsia" w:cstheme="minorEastAsia"/>
          <w:color w:val="333333"/>
          <w:spacing w:val="13"/>
          <w:sz w:val="28"/>
          <w:szCs w:val="28"/>
          <w:shd w:val="clear" w:color="auto" w:fill="FFFFFF"/>
          <w:lang w:val="en-US" w:eastAsia="zh-CN"/>
        </w:rPr>
        <w:t xml:space="preserve"> ……………114</w:t>
      </w:r>
    </w:p>
    <w:p>
      <w:pPr>
        <w:rPr>
          <w:rFonts w:hint="default" w:asciiTheme="minorEastAsia" w:hAnsiTheme="minorEastAsia" w:eastAsiaTheme="minorEastAsia" w:cstheme="minorEastAsia"/>
          <w:color w:val="333333"/>
          <w:spacing w:val="13"/>
          <w:sz w:val="28"/>
          <w:szCs w:val="28"/>
          <w:shd w:val="clear" w:color="auto" w:fill="FFFFFF"/>
          <w:lang w:val="en-US" w:eastAsia="zh-CN"/>
        </w:rPr>
      </w:pPr>
      <w:r>
        <w:rPr>
          <w:rFonts w:hint="eastAsia" w:asciiTheme="minorEastAsia" w:hAnsiTheme="minorEastAsia" w:eastAsiaTheme="minorEastAsia" w:cstheme="minorEastAsia"/>
          <w:color w:val="333333"/>
          <w:spacing w:val="13"/>
          <w:sz w:val="28"/>
          <w:szCs w:val="28"/>
          <w:shd w:val="clear" w:color="auto" w:fill="FFFFFF"/>
        </w:rPr>
        <w:t>17社会组织信用信息管理办法</w:t>
      </w:r>
      <w:r>
        <w:rPr>
          <w:rFonts w:hint="eastAsia" w:asciiTheme="minorEastAsia" w:hAnsiTheme="minorEastAsia" w:cstheme="minorEastAsia"/>
          <w:color w:val="333333"/>
          <w:spacing w:val="13"/>
          <w:sz w:val="28"/>
          <w:szCs w:val="28"/>
          <w:shd w:val="clear" w:color="auto" w:fill="FFFFFF"/>
          <w:lang w:val="en-US" w:eastAsia="zh-CN"/>
        </w:rPr>
        <w:t>………………………………121</w:t>
      </w:r>
    </w:p>
    <w:p>
      <w:pPr>
        <w:rPr>
          <w:rFonts w:hint="default" w:asciiTheme="minorEastAsia" w:hAnsiTheme="minorEastAsia" w:eastAsiaTheme="minorEastAsia" w:cstheme="minorEastAsia"/>
          <w:color w:val="333333"/>
          <w:spacing w:val="13"/>
          <w:sz w:val="28"/>
          <w:szCs w:val="28"/>
          <w:shd w:val="clear" w:color="auto" w:fill="FFFFFF"/>
          <w:lang w:val="en-US" w:eastAsia="zh-CN"/>
        </w:rPr>
      </w:pPr>
      <w:r>
        <w:rPr>
          <w:rFonts w:hint="eastAsia" w:asciiTheme="minorEastAsia" w:hAnsiTheme="minorEastAsia" w:eastAsiaTheme="minorEastAsia" w:cstheme="minorEastAsia"/>
          <w:color w:val="333333"/>
          <w:spacing w:val="13"/>
          <w:sz w:val="28"/>
          <w:szCs w:val="28"/>
          <w:shd w:val="clear" w:color="auto" w:fill="FFFFFF"/>
        </w:rPr>
        <w:t>18</w:t>
      </w:r>
      <w:r>
        <w:rPr>
          <w:rFonts w:hint="eastAsia" w:asciiTheme="minorEastAsia" w:hAnsiTheme="minorEastAsia" w:cstheme="minorEastAsia"/>
          <w:color w:val="333333"/>
          <w:spacing w:val="13"/>
          <w:sz w:val="28"/>
          <w:szCs w:val="28"/>
          <w:shd w:val="clear" w:color="auto" w:fill="FFFFFF"/>
          <w:lang w:val="en-US" w:eastAsia="zh-CN"/>
        </w:rPr>
        <w:t>.</w:t>
      </w:r>
      <w:r>
        <w:rPr>
          <w:rFonts w:hint="eastAsia" w:asciiTheme="minorEastAsia" w:hAnsiTheme="minorEastAsia" w:eastAsiaTheme="minorEastAsia" w:cstheme="minorEastAsia"/>
          <w:color w:val="333333"/>
          <w:spacing w:val="13"/>
          <w:sz w:val="28"/>
          <w:szCs w:val="28"/>
          <w:shd w:val="clear" w:color="auto" w:fill="FFFFFF"/>
        </w:rPr>
        <w:t>认证机构及认证人员失信管理暂行规定</w:t>
      </w:r>
      <w:r>
        <w:rPr>
          <w:rFonts w:hint="eastAsia" w:asciiTheme="minorEastAsia" w:hAnsiTheme="minorEastAsia" w:cstheme="minorEastAsia"/>
          <w:color w:val="333333"/>
          <w:spacing w:val="13"/>
          <w:sz w:val="28"/>
          <w:szCs w:val="28"/>
          <w:shd w:val="clear" w:color="auto" w:fill="FFFFFF"/>
          <w:lang w:eastAsia="zh-CN"/>
        </w:rPr>
        <w:t>…………………</w:t>
      </w:r>
      <w:r>
        <w:rPr>
          <w:rFonts w:hint="eastAsia" w:asciiTheme="minorEastAsia" w:hAnsiTheme="minorEastAsia" w:cstheme="minorEastAsia"/>
          <w:color w:val="333333"/>
          <w:spacing w:val="13"/>
          <w:sz w:val="28"/>
          <w:szCs w:val="28"/>
          <w:shd w:val="clear" w:color="auto" w:fill="FFFFFF"/>
          <w:lang w:val="en-US" w:eastAsia="zh-CN"/>
        </w:rPr>
        <w:t>128</w:t>
      </w:r>
    </w:p>
    <w:p>
      <w:pPr>
        <w:rPr>
          <w:rFonts w:hint="default" w:asciiTheme="minorEastAsia" w:hAnsiTheme="minorEastAsia" w:eastAsiaTheme="minorEastAsia" w:cstheme="minorEastAsia"/>
          <w:color w:val="333333"/>
          <w:spacing w:val="13"/>
          <w:sz w:val="28"/>
          <w:szCs w:val="28"/>
          <w:shd w:val="clear" w:color="auto" w:fill="FFFFFF"/>
          <w:lang w:val="en-US" w:eastAsia="zh-CN"/>
        </w:rPr>
      </w:pPr>
      <w:r>
        <w:rPr>
          <w:rFonts w:hint="eastAsia" w:asciiTheme="minorEastAsia" w:hAnsiTheme="minorEastAsia" w:eastAsiaTheme="minorEastAsia" w:cstheme="minorEastAsia"/>
          <w:color w:val="333333"/>
          <w:spacing w:val="13"/>
          <w:sz w:val="28"/>
          <w:szCs w:val="28"/>
          <w:shd w:val="clear" w:color="auto" w:fill="FFFFFF"/>
        </w:rPr>
        <w:t>19</w:t>
      </w:r>
      <w:r>
        <w:rPr>
          <w:rFonts w:hint="eastAsia" w:asciiTheme="minorEastAsia" w:hAnsiTheme="minorEastAsia" w:cstheme="minorEastAsia"/>
          <w:color w:val="333333"/>
          <w:spacing w:val="13"/>
          <w:sz w:val="28"/>
          <w:szCs w:val="28"/>
          <w:shd w:val="clear" w:color="auto" w:fill="FFFFFF"/>
          <w:lang w:val="en-US" w:eastAsia="zh-CN"/>
        </w:rPr>
        <w:t>.</w:t>
      </w:r>
      <w:r>
        <w:rPr>
          <w:rFonts w:hint="eastAsia" w:asciiTheme="minorEastAsia" w:hAnsiTheme="minorEastAsia" w:eastAsiaTheme="minorEastAsia" w:cstheme="minorEastAsia"/>
          <w:color w:val="333333"/>
          <w:spacing w:val="13"/>
          <w:sz w:val="28"/>
          <w:szCs w:val="28"/>
          <w:shd w:val="clear" w:color="auto" w:fill="FFFFFF"/>
        </w:rPr>
        <w:t>网络交易违法失信惩戒暂行办法</w:t>
      </w:r>
      <w:r>
        <w:rPr>
          <w:rFonts w:hint="eastAsia" w:asciiTheme="minorEastAsia" w:hAnsiTheme="minorEastAsia" w:cstheme="minorEastAsia"/>
          <w:color w:val="333333"/>
          <w:spacing w:val="13"/>
          <w:sz w:val="28"/>
          <w:szCs w:val="28"/>
          <w:shd w:val="clear" w:color="auto" w:fill="FFFFFF"/>
          <w:lang w:eastAsia="zh-CN"/>
        </w:rPr>
        <w:t>…………………………</w:t>
      </w:r>
      <w:r>
        <w:rPr>
          <w:rFonts w:hint="eastAsia" w:asciiTheme="minorEastAsia" w:hAnsiTheme="minorEastAsia" w:cstheme="minorEastAsia"/>
          <w:color w:val="333333"/>
          <w:spacing w:val="13"/>
          <w:sz w:val="28"/>
          <w:szCs w:val="28"/>
          <w:shd w:val="clear" w:color="auto" w:fill="FFFFFF"/>
          <w:lang w:val="en-US" w:eastAsia="zh-CN"/>
        </w:rPr>
        <w:t>132</w:t>
      </w:r>
    </w:p>
    <w:p>
      <w:pPr>
        <w:rPr>
          <w:rFonts w:hint="default" w:asciiTheme="minorEastAsia" w:hAnsiTheme="minorEastAsia" w:eastAsiaTheme="minorEastAsia" w:cstheme="minorEastAsia"/>
          <w:color w:val="333333"/>
          <w:spacing w:val="13"/>
          <w:sz w:val="28"/>
          <w:szCs w:val="28"/>
          <w:shd w:val="clear" w:color="auto" w:fill="FFFFFF"/>
          <w:lang w:val="en-US" w:eastAsia="zh-CN"/>
        </w:rPr>
      </w:pPr>
      <w:r>
        <w:rPr>
          <w:rFonts w:hint="eastAsia" w:asciiTheme="minorEastAsia" w:hAnsiTheme="minorEastAsia" w:eastAsiaTheme="minorEastAsia" w:cstheme="minorEastAsia"/>
          <w:color w:val="333333"/>
          <w:spacing w:val="13"/>
          <w:sz w:val="28"/>
          <w:szCs w:val="28"/>
          <w:shd w:val="clear" w:color="auto" w:fill="FFFFFF"/>
        </w:rPr>
        <w:t>20</w:t>
      </w:r>
      <w:r>
        <w:rPr>
          <w:rFonts w:hint="eastAsia" w:asciiTheme="minorEastAsia" w:hAnsiTheme="minorEastAsia" w:cstheme="minorEastAsia"/>
          <w:color w:val="333333"/>
          <w:spacing w:val="13"/>
          <w:sz w:val="28"/>
          <w:szCs w:val="28"/>
          <w:shd w:val="clear" w:color="auto" w:fill="FFFFFF"/>
          <w:lang w:val="en-US" w:eastAsia="zh-CN"/>
        </w:rPr>
        <w:t>.</w:t>
      </w:r>
      <w:r>
        <w:rPr>
          <w:rFonts w:hint="eastAsia" w:asciiTheme="minorEastAsia" w:hAnsiTheme="minorEastAsia" w:eastAsiaTheme="minorEastAsia" w:cstheme="minorEastAsia"/>
          <w:color w:val="333333"/>
          <w:spacing w:val="13"/>
          <w:sz w:val="28"/>
          <w:szCs w:val="28"/>
          <w:shd w:val="clear" w:color="auto" w:fill="FFFFFF"/>
        </w:rPr>
        <w:t>食品安全信用信息管理办法</w:t>
      </w:r>
      <w:r>
        <w:rPr>
          <w:rFonts w:hint="eastAsia" w:asciiTheme="minorEastAsia" w:hAnsiTheme="minorEastAsia" w:cstheme="minorEastAsia"/>
          <w:color w:val="333333"/>
          <w:spacing w:val="13"/>
          <w:sz w:val="28"/>
          <w:szCs w:val="28"/>
          <w:shd w:val="clear" w:color="auto" w:fill="FFFFFF"/>
          <w:lang w:eastAsia="zh-CN"/>
        </w:rPr>
        <w:t>………………………………</w:t>
      </w:r>
      <w:r>
        <w:rPr>
          <w:rFonts w:hint="eastAsia" w:asciiTheme="minorEastAsia" w:hAnsiTheme="minorEastAsia" w:cstheme="minorEastAsia"/>
          <w:color w:val="333333"/>
          <w:spacing w:val="13"/>
          <w:sz w:val="28"/>
          <w:szCs w:val="28"/>
          <w:shd w:val="clear" w:color="auto" w:fill="FFFFFF"/>
          <w:lang w:val="en-US" w:eastAsia="zh-CN"/>
        </w:rPr>
        <w:t>143</w:t>
      </w:r>
    </w:p>
    <w:p>
      <w:pPr>
        <w:rPr>
          <w:rFonts w:hint="default" w:asciiTheme="minorEastAsia" w:hAnsiTheme="minorEastAsia" w:eastAsiaTheme="minorEastAsia" w:cstheme="minorEastAsia"/>
          <w:color w:val="333333"/>
          <w:spacing w:val="13"/>
          <w:sz w:val="28"/>
          <w:szCs w:val="28"/>
          <w:shd w:val="clear" w:color="auto" w:fill="FFFFFF"/>
          <w:lang w:val="en-US" w:eastAsia="zh-CN"/>
        </w:rPr>
      </w:pPr>
      <w:r>
        <w:rPr>
          <w:rFonts w:hint="eastAsia" w:asciiTheme="minorEastAsia" w:hAnsiTheme="minorEastAsia" w:eastAsiaTheme="minorEastAsia" w:cstheme="minorEastAsia"/>
          <w:color w:val="333333"/>
          <w:spacing w:val="13"/>
          <w:sz w:val="28"/>
          <w:szCs w:val="28"/>
          <w:shd w:val="clear" w:color="auto" w:fill="FFFFFF"/>
        </w:rPr>
        <w:t>21</w:t>
      </w:r>
      <w:r>
        <w:rPr>
          <w:rFonts w:hint="eastAsia" w:asciiTheme="minorEastAsia" w:hAnsiTheme="minorEastAsia" w:cstheme="minorEastAsia"/>
          <w:color w:val="333333"/>
          <w:spacing w:val="13"/>
          <w:sz w:val="28"/>
          <w:szCs w:val="28"/>
          <w:shd w:val="clear" w:color="auto" w:fill="FFFFFF"/>
          <w:lang w:val="en-US" w:eastAsia="zh-CN"/>
        </w:rPr>
        <w:t>.</w:t>
      </w:r>
      <w:r>
        <w:rPr>
          <w:rFonts w:hint="eastAsia" w:asciiTheme="minorEastAsia" w:hAnsiTheme="minorEastAsia" w:eastAsiaTheme="minorEastAsia" w:cstheme="minorEastAsia"/>
          <w:color w:val="333333"/>
          <w:spacing w:val="13"/>
          <w:sz w:val="28"/>
          <w:szCs w:val="28"/>
          <w:shd w:val="clear" w:color="auto" w:fill="FFFFFF"/>
        </w:rPr>
        <w:t>水路运输市场信用信息管理办法(试行)</w:t>
      </w:r>
      <w:r>
        <w:rPr>
          <w:rFonts w:hint="eastAsia" w:asciiTheme="minorEastAsia" w:hAnsiTheme="minorEastAsia" w:cstheme="minorEastAsia"/>
          <w:color w:val="333333"/>
          <w:spacing w:val="13"/>
          <w:sz w:val="28"/>
          <w:szCs w:val="28"/>
          <w:shd w:val="clear" w:color="auto" w:fill="FFFFFF"/>
          <w:lang w:eastAsia="zh-CN"/>
        </w:rPr>
        <w:t>………………</w:t>
      </w:r>
      <w:r>
        <w:rPr>
          <w:rFonts w:hint="eastAsia" w:asciiTheme="minorEastAsia" w:hAnsiTheme="minorEastAsia" w:cstheme="minorEastAsia"/>
          <w:color w:val="333333"/>
          <w:spacing w:val="13"/>
          <w:sz w:val="28"/>
          <w:szCs w:val="28"/>
          <w:shd w:val="clear" w:color="auto" w:fill="FFFFFF"/>
          <w:lang w:val="en-US" w:eastAsia="zh-CN"/>
        </w:rPr>
        <w:t>147</w:t>
      </w:r>
    </w:p>
    <w:p>
      <w:pPr>
        <w:rPr>
          <w:rFonts w:hint="default" w:asciiTheme="minorEastAsia" w:hAnsiTheme="minorEastAsia" w:eastAsiaTheme="minorEastAsia" w:cstheme="minorEastAsia"/>
          <w:color w:val="333333"/>
          <w:spacing w:val="13"/>
          <w:sz w:val="28"/>
          <w:szCs w:val="28"/>
          <w:shd w:val="clear" w:color="auto" w:fill="FFFFFF"/>
          <w:lang w:val="en-US" w:eastAsia="zh-CN"/>
        </w:rPr>
      </w:pPr>
      <w:r>
        <w:rPr>
          <w:rFonts w:hint="eastAsia" w:asciiTheme="minorEastAsia" w:hAnsiTheme="minorEastAsia" w:eastAsiaTheme="minorEastAsia" w:cstheme="minorEastAsia"/>
          <w:color w:val="333333"/>
          <w:spacing w:val="13"/>
          <w:sz w:val="28"/>
          <w:szCs w:val="28"/>
          <w:shd w:val="clear" w:color="auto" w:fill="FFFFFF"/>
        </w:rPr>
        <w:t>22</w:t>
      </w:r>
      <w:r>
        <w:rPr>
          <w:rFonts w:hint="eastAsia" w:asciiTheme="minorEastAsia" w:hAnsiTheme="minorEastAsia" w:cstheme="minorEastAsia"/>
          <w:color w:val="333333"/>
          <w:spacing w:val="13"/>
          <w:sz w:val="28"/>
          <w:szCs w:val="28"/>
          <w:shd w:val="clear" w:color="auto" w:fill="FFFFFF"/>
          <w:lang w:val="en-US" w:eastAsia="zh-CN"/>
        </w:rPr>
        <w:t>.</w:t>
      </w:r>
      <w:r>
        <w:rPr>
          <w:rFonts w:hint="eastAsia" w:asciiTheme="minorEastAsia" w:hAnsiTheme="minorEastAsia" w:eastAsiaTheme="minorEastAsia" w:cstheme="minorEastAsia"/>
          <w:color w:val="333333"/>
          <w:spacing w:val="13"/>
          <w:sz w:val="28"/>
          <w:szCs w:val="28"/>
          <w:shd w:val="clear" w:color="auto" w:fill="FFFFFF"/>
        </w:rPr>
        <w:t>快递业信用管理暂行办法</w:t>
      </w:r>
      <w:r>
        <w:rPr>
          <w:rFonts w:hint="eastAsia" w:asciiTheme="minorEastAsia" w:hAnsiTheme="minorEastAsia" w:cstheme="minorEastAsia"/>
          <w:color w:val="333333"/>
          <w:spacing w:val="13"/>
          <w:sz w:val="28"/>
          <w:szCs w:val="28"/>
          <w:shd w:val="clear" w:color="auto" w:fill="FFFFFF"/>
          <w:lang w:eastAsia="zh-CN"/>
        </w:rPr>
        <w:t>………………………………</w:t>
      </w:r>
      <w:r>
        <w:rPr>
          <w:rFonts w:hint="eastAsia" w:asciiTheme="minorEastAsia" w:hAnsiTheme="minorEastAsia" w:cstheme="minorEastAsia"/>
          <w:color w:val="333333"/>
          <w:spacing w:val="13"/>
          <w:sz w:val="28"/>
          <w:szCs w:val="28"/>
          <w:shd w:val="clear" w:color="auto" w:fill="FFFFFF"/>
          <w:lang w:val="en-US" w:eastAsia="zh-CN"/>
        </w:rPr>
        <w:t>156</w:t>
      </w:r>
    </w:p>
    <w:p>
      <w:pPr>
        <w:rPr>
          <w:rFonts w:hint="eastAsia" w:asciiTheme="minorEastAsia" w:hAnsiTheme="minorEastAsia"/>
          <w:color w:val="333333"/>
          <w:spacing w:val="13"/>
          <w:sz w:val="32"/>
          <w:szCs w:val="32"/>
          <w:shd w:val="clear" w:color="auto" w:fill="FFFFFF"/>
        </w:rPr>
        <w:sectPr>
          <w:pgSz w:w="11906" w:h="16838"/>
          <w:pgMar w:top="1440" w:right="1800" w:bottom="1440" w:left="1800" w:header="851" w:footer="992" w:gutter="0"/>
          <w:cols w:space="425" w:num="1"/>
          <w:docGrid w:type="lines" w:linePitch="312" w:charSpace="0"/>
        </w:sectPr>
      </w:pPr>
    </w:p>
    <w:p>
      <w:pPr>
        <w:jc w:val="center"/>
        <w:rPr>
          <w:rFonts w:hint="eastAsia" w:asciiTheme="minorEastAsia" w:hAnsiTheme="minorEastAsia"/>
          <w:b/>
          <w:color w:val="666666"/>
          <w:spacing w:val="13"/>
          <w:sz w:val="32"/>
          <w:szCs w:val="32"/>
        </w:rPr>
      </w:pPr>
      <w:r>
        <w:rPr>
          <w:rFonts w:asciiTheme="minorEastAsia" w:hAnsiTheme="minorEastAsia"/>
          <w:b/>
          <w:color w:val="333333"/>
          <w:spacing w:val="13"/>
          <w:sz w:val="32"/>
          <w:szCs w:val="32"/>
          <w:shd w:val="clear" w:color="auto" w:fill="FFFFFF"/>
        </w:rPr>
        <w:t>交通运输守信联合激励和失信联合惩戒对象名单管理办法(试行)</w:t>
      </w:r>
    </w:p>
    <w:p>
      <w:pPr>
        <w:rPr>
          <w:rFonts w:hint="eastAsia" w:asciiTheme="minorEastAsia" w:hAnsiTheme="minorEastAsia"/>
          <w:color w:val="666666"/>
          <w:spacing w:val="13"/>
          <w:sz w:val="30"/>
          <w:szCs w:val="30"/>
        </w:rPr>
      </w:pPr>
      <w:r>
        <w:rPr>
          <w:rFonts w:asciiTheme="minorEastAsia" w:hAnsiTheme="minorEastAsia"/>
          <w:color w:val="333333"/>
          <w:spacing w:val="13"/>
          <w:sz w:val="15"/>
          <w:szCs w:val="15"/>
          <w:shd w:val="clear" w:color="auto" w:fill="FFFFFF"/>
        </w:rPr>
        <w:t>     </w:t>
      </w:r>
      <w:r>
        <w:rPr>
          <w:rFonts w:asciiTheme="minorEastAsia" w:hAnsiTheme="minorEastAsia"/>
          <w:color w:val="333333"/>
          <w:spacing w:val="13"/>
          <w:sz w:val="30"/>
          <w:szCs w:val="30"/>
          <w:shd w:val="clear" w:color="auto" w:fill="FFFFFF"/>
        </w:rPr>
        <w:t>第一章 总则</w:t>
      </w:r>
    </w:p>
    <w:p>
      <w:pPr>
        <w:rPr>
          <w:rFonts w:hint="eastAsia" w:asciiTheme="minorEastAsia" w:hAnsiTheme="minorEastAsia"/>
          <w:color w:val="666666"/>
          <w:spacing w:val="13"/>
          <w:sz w:val="30"/>
          <w:szCs w:val="30"/>
        </w:rPr>
      </w:pPr>
      <w:r>
        <w:rPr>
          <w:rFonts w:asciiTheme="minorEastAsia" w:hAnsiTheme="minorEastAsia"/>
          <w:color w:val="333333"/>
          <w:spacing w:val="13"/>
          <w:sz w:val="30"/>
          <w:szCs w:val="30"/>
          <w:shd w:val="clear" w:color="auto" w:fill="FFFFFF"/>
        </w:rPr>
        <w:t xml:space="preserve">  </w:t>
      </w:r>
      <w:r>
        <w:rPr>
          <w:rFonts w:hint="eastAsia" w:asciiTheme="minorEastAsia" w:hAnsiTheme="minorEastAsia"/>
          <w:color w:val="333333"/>
          <w:spacing w:val="13"/>
          <w:sz w:val="30"/>
          <w:szCs w:val="30"/>
          <w:shd w:val="clear" w:color="auto" w:fill="FFFFFF"/>
        </w:rPr>
        <w:t xml:space="preserve"> </w:t>
      </w:r>
      <w:r>
        <w:rPr>
          <w:rFonts w:asciiTheme="minorEastAsia" w:hAnsiTheme="minorEastAsia"/>
          <w:color w:val="333333"/>
          <w:spacing w:val="13"/>
          <w:sz w:val="30"/>
          <w:szCs w:val="30"/>
          <w:shd w:val="clear" w:color="auto" w:fill="FFFFFF"/>
        </w:rPr>
        <w:t>第一条 为贯彻落实党中央、国务院关于社会信用体系建设的决策部署，按照《国务院关于建立完善守信联合激励和失信联合惩戒制度 加快推进社会诚信建设的指导意见》(国发〔2016〕33号)和《国家发展改革委 人民银行关于加强和规范守信联合激励和失信联合惩戒对象名单管理工作的指导意见》(发改财金规〔2017〕1798号)要求，进一步完善交通运输领域守信联合激励和失信联合惩戒工作，健全以信用为核心的交通运输新型监管机制，持续推进“放管服”改革，营造公平竞争的市场环境，制定本办法。</w:t>
      </w:r>
    </w:p>
    <w:p>
      <w:pPr>
        <w:rPr>
          <w:rFonts w:hint="eastAsia" w:asciiTheme="minorEastAsia" w:hAnsiTheme="minorEastAsia"/>
          <w:color w:val="666666"/>
          <w:spacing w:val="13"/>
          <w:sz w:val="30"/>
          <w:szCs w:val="30"/>
        </w:rPr>
      </w:pPr>
      <w:r>
        <w:rPr>
          <w:rFonts w:asciiTheme="minorEastAsia" w:hAnsiTheme="minorEastAsia"/>
          <w:color w:val="333333"/>
          <w:spacing w:val="13"/>
          <w:sz w:val="30"/>
          <w:szCs w:val="30"/>
          <w:shd w:val="clear" w:color="auto" w:fill="FFFFFF"/>
        </w:rPr>
        <w:t xml:space="preserve">  </w:t>
      </w:r>
      <w:r>
        <w:rPr>
          <w:rFonts w:hint="eastAsia" w:asciiTheme="minorEastAsia" w:hAnsiTheme="minorEastAsia"/>
          <w:color w:val="333333"/>
          <w:spacing w:val="13"/>
          <w:sz w:val="30"/>
          <w:szCs w:val="30"/>
          <w:shd w:val="clear" w:color="auto" w:fill="FFFFFF"/>
        </w:rPr>
        <w:t xml:space="preserve"> </w:t>
      </w:r>
      <w:r>
        <w:rPr>
          <w:rFonts w:asciiTheme="minorEastAsia" w:hAnsiTheme="minorEastAsia"/>
          <w:color w:val="333333"/>
          <w:spacing w:val="13"/>
          <w:sz w:val="30"/>
          <w:szCs w:val="30"/>
          <w:shd w:val="clear" w:color="auto" w:fill="FFFFFF"/>
        </w:rPr>
        <w:t>第二条 在交通运输领域开展守信联合激励和失信联合惩戒对象名单(以下统称红黑名单)的认定、发布、奖惩、修复和移除等管理活动，适用本办法。</w:t>
      </w:r>
    </w:p>
    <w:p>
      <w:pPr>
        <w:rPr>
          <w:rFonts w:hint="eastAsia" w:asciiTheme="minorEastAsia" w:hAnsiTheme="minorEastAsia"/>
          <w:color w:val="666666"/>
          <w:spacing w:val="13"/>
          <w:sz w:val="30"/>
          <w:szCs w:val="30"/>
        </w:rPr>
      </w:pPr>
      <w:r>
        <w:rPr>
          <w:rFonts w:asciiTheme="minorEastAsia" w:hAnsiTheme="minorEastAsia"/>
          <w:color w:val="333333"/>
          <w:spacing w:val="13"/>
          <w:sz w:val="30"/>
          <w:szCs w:val="30"/>
          <w:shd w:val="clear" w:color="auto" w:fill="FFFFFF"/>
        </w:rPr>
        <w:t>   对于重点领域发生较重失信行为或多次发生轻微失信行为但尚未达到失信联合惩戒对象名单认定标准的失信主体，可列入信用状况重点关注对象名单(以下统称重点关注名单)，加强监管。</w:t>
      </w:r>
    </w:p>
    <w:p>
      <w:pPr>
        <w:rPr>
          <w:rFonts w:hint="eastAsia" w:asciiTheme="minorEastAsia" w:hAnsiTheme="minorEastAsia"/>
          <w:color w:val="666666"/>
          <w:spacing w:val="13"/>
          <w:sz w:val="30"/>
          <w:szCs w:val="30"/>
        </w:rPr>
      </w:pPr>
      <w:r>
        <w:rPr>
          <w:rFonts w:asciiTheme="minorEastAsia" w:hAnsiTheme="minorEastAsia"/>
          <w:color w:val="333333"/>
          <w:spacing w:val="13"/>
          <w:sz w:val="30"/>
          <w:szCs w:val="30"/>
          <w:shd w:val="clear" w:color="auto" w:fill="FFFFFF"/>
        </w:rPr>
        <w:t xml:space="preserve">  </w:t>
      </w:r>
      <w:r>
        <w:rPr>
          <w:rFonts w:hint="eastAsia" w:asciiTheme="minorEastAsia" w:hAnsiTheme="minorEastAsia"/>
          <w:color w:val="333333"/>
          <w:spacing w:val="13"/>
          <w:sz w:val="30"/>
          <w:szCs w:val="30"/>
          <w:shd w:val="clear" w:color="auto" w:fill="FFFFFF"/>
        </w:rPr>
        <w:t xml:space="preserve"> </w:t>
      </w:r>
      <w:r>
        <w:rPr>
          <w:rFonts w:asciiTheme="minorEastAsia" w:hAnsiTheme="minorEastAsia"/>
          <w:color w:val="333333"/>
          <w:spacing w:val="13"/>
          <w:sz w:val="30"/>
          <w:szCs w:val="30"/>
          <w:shd w:val="clear" w:color="auto" w:fill="FFFFFF"/>
        </w:rPr>
        <w:t>第三条 交通运输领域红黑名单管理遵循依法依规、审慎认定，客观准确、公正公开，分类管理、分级引导，奖惩并举、鼓励修复的原则。</w:t>
      </w:r>
    </w:p>
    <w:p>
      <w:pPr>
        <w:rPr>
          <w:rFonts w:hint="eastAsia" w:asciiTheme="minorEastAsia" w:hAnsiTheme="minorEastAsia"/>
          <w:color w:val="666666"/>
          <w:spacing w:val="13"/>
          <w:sz w:val="30"/>
          <w:szCs w:val="30"/>
        </w:rPr>
      </w:pPr>
      <w:r>
        <w:rPr>
          <w:rFonts w:asciiTheme="minorEastAsia" w:hAnsiTheme="minorEastAsia"/>
          <w:color w:val="333333"/>
          <w:spacing w:val="13"/>
          <w:sz w:val="30"/>
          <w:szCs w:val="30"/>
          <w:shd w:val="clear" w:color="auto" w:fill="FFFFFF"/>
        </w:rPr>
        <w:t xml:space="preserve">  </w:t>
      </w:r>
      <w:r>
        <w:rPr>
          <w:rFonts w:hint="eastAsia" w:asciiTheme="minorEastAsia" w:hAnsiTheme="minorEastAsia"/>
          <w:color w:val="333333"/>
          <w:spacing w:val="13"/>
          <w:sz w:val="30"/>
          <w:szCs w:val="30"/>
          <w:shd w:val="clear" w:color="auto" w:fill="FFFFFF"/>
        </w:rPr>
        <w:t xml:space="preserve">  </w:t>
      </w:r>
      <w:r>
        <w:rPr>
          <w:rFonts w:asciiTheme="minorEastAsia" w:hAnsiTheme="minorEastAsia"/>
          <w:color w:val="333333"/>
          <w:spacing w:val="13"/>
          <w:sz w:val="30"/>
          <w:szCs w:val="30"/>
          <w:shd w:val="clear" w:color="auto" w:fill="FFFFFF"/>
        </w:rPr>
        <w:t>第二章 认定标准和来源</w:t>
      </w:r>
    </w:p>
    <w:p>
      <w:pPr>
        <w:rPr>
          <w:rFonts w:hint="eastAsia" w:asciiTheme="minorEastAsia" w:hAnsiTheme="minorEastAsia"/>
          <w:color w:val="666666"/>
          <w:spacing w:val="13"/>
          <w:sz w:val="30"/>
          <w:szCs w:val="30"/>
        </w:rPr>
      </w:pPr>
      <w:r>
        <w:rPr>
          <w:rFonts w:asciiTheme="minorEastAsia" w:hAnsiTheme="minorEastAsia"/>
          <w:color w:val="333333"/>
          <w:spacing w:val="13"/>
          <w:sz w:val="30"/>
          <w:szCs w:val="30"/>
          <w:shd w:val="clear" w:color="auto" w:fill="FFFFFF"/>
        </w:rPr>
        <w:t xml:space="preserve">  </w:t>
      </w:r>
      <w:r>
        <w:rPr>
          <w:rFonts w:hint="eastAsia" w:asciiTheme="minorEastAsia" w:hAnsiTheme="minorEastAsia"/>
          <w:color w:val="333333"/>
          <w:spacing w:val="13"/>
          <w:sz w:val="30"/>
          <w:szCs w:val="30"/>
          <w:shd w:val="clear" w:color="auto" w:fill="FFFFFF"/>
        </w:rPr>
        <w:t xml:space="preserve">  </w:t>
      </w:r>
      <w:r>
        <w:rPr>
          <w:rFonts w:asciiTheme="minorEastAsia" w:hAnsiTheme="minorEastAsia"/>
          <w:color w:val="333333"/>
          <w:spacing w:val="13"/>
          <w:sz w:val="30"/>
          <w:szCs w:val="30"/>
          <w:shd w:val="clear" w:color="auto" w:fill="FFFFFF"/>
        </w:rPr>
        <w:t>第四条 交通运输部按照市场监管、社会治理和公共服务职责研究制定交通运输相关领域红黑名单制度，明确红黑名单认定部门(单位)、认定标准、名单有效期等，并监督实施。名单认定原则上实行全国统一标准。</w:t>
      </w:r>
      <w:r>
        <w:rPr>
          <w:rFonts w:hint="eastAsia" w:asciiTheme="minorEastAsia" w:hAnsiTheme="minorEastAsia"/>
          <w:color w:val="666666"/>
          <w:spacing w:val="13"/>
          <w:sz w:val="30"/>
          <w:szCs w:val="30"/>
        </w:rPr>
        <w:br w:type="textWrapping"/>
      </w:r>
      <w:r>
        <w:rPr>
          <w:rFonts w:asciiTheme="minorEastAsia" w:hAnsiTheme="minorEastAsia"/>
          <w:color w:val="333333"/>
          <w:spacing w:val="13"/>
          <w:sz w:val="30"/>
          <w:szCs w:val="30"/>
          <w:shd w:val="clear" w:color="auto" w:fill="FFFFFF"/>
        </w:rPr>
        <w:t>   在未出台全国统一标准的交通运输行业领域，省级交通运输主管部门可根据需要制定地方标准，经省级人民政府审定，并报交通运输部备案后实施。</w:t>
      </w:r>
    </w:p>
    <w:p>
      <w:pPr>
        <w:rPr>
          <w:rFonts w:hint="eastAsia" w:asciiTheme="minorEastAsia" w:hAnsiTheme="minorEastAsia"/>
          <w:color w:val="666666"/>
          <w:spacing w:val="13"/>
          <w:sz w:val="30"/>
          <w:szCs w:val="30"/>
        </w:rPr>
      </w:pPr>
      <w:r>
        <w:rPr>
          <w:rFonts w:asciiTheme="minorEastAsia" w:hAnsiTheme="minorEastAsia"/>
          <w:color w:val="333333"/>
          <w:spacing w:val="13"/>
          <w:sz w:val="30"/>
          <w:szCs w:val="30"/>
          <w:shd w:val="clear" w:color="auto" w:fill="FFFFFF"/>
        </w:rPr>
        <w:t>   认定标准和程序，应通过“信用交通”网站、政府部门网站等渠道，征求行业和社会公众意见，并及时向社会公示、公开。</w:t>
      </w:r>
    </w:p>
    <w:p>
      <w:pPr>
        <w:rPr>
          <w:rFonts w:hint="eastAsia" w:asciiTheme="minorEastAsia" w:hAnsiTheme="minorEastAsia"/>
          <w:color w:val="666666"/>
          <w:spacing w:val="13"/>
          <w:sz w:val="30"/>
          <w:szCs w:val="30"/>
        </w:rPr>
      </w:pPr>
      <w:r>
        <w:rPr>
          <w:rFonts w:asciiTheme="minorEastAsia" w:hAnsiTheme="minorEastAsia"/>
          <w:color w:val="333333"/>
          <w:spacing w:val="13"/>
          <w:sz w:val="30"/>
          <w:szCs w:val="30"/>
          <w:shd w:val="clear" w:color="auto" w:fill="FFFFFF"/>
        </w:rPr>
        <w:t>   第五条 认定部门(单位)是开展交通运输红黑名单认定的责任部门(单位)，对其报送发布的红黑名单内容、依据等进行解释，并对其真实性、准确性、合规性负责。</w:t>
      </w:r>
    </w:p>
    <w:p>
      <w:pPr>
        <w:rPr>
          <w:rFonts w:hint="eastAsia" w:asciiTheme="minorEastAsia" w:hAnsiTheme="minorEastAsia"/>
          <w:color w:val="666666"/>
          <w:spacing w:val="13"/>
          <w:sz w:val="30"/>
          <w:szCs w:val="30"/>
        </w:rPr>
      </w:pPr>
      <w:r>
        <w:rPr>
          <w:rFonts w:asciiTheme="minorEastAsia" w:hAnsiTheme="minorEastAsia"/>
          <w:color w:val="333333"/>
          <w:spacing w:val="13"/>
          <w:sz w:val="30"/>
          <w:szCs w:val="30"/>
          <w:shd w:val="clear" w:color="auto" w:fill="FFFFFF"/>
        </w:rPr>
        <w:t>   第六条 守信联合激励对象名单(以下统称红名单)认定数据来源的重要参考包括：</w:t>
      </w:r>
    </w:p>
    <w:p>
      <w:pPr>
        <w:rPr>
          <w:rFonts w:hint="eastAsia" w:asciiTheme="minorEastAsia" w:hAnsiTheme="minorEastAsia"/>
          <w:color w:val="666666"/>
          <w:spacing w:val="13"/>
          <w:sz w:val="30"/>
          <w:szCs w:val="30"/>
        </w:rPr>
      </w:pPr>
      <w:r>
        <w:rPr>
          <w:rFonts w:asciiTheme="minorEastAsia" w:hAnsiTheme="minorEastAsia"/>
          <w:color w:val="333333"/>
          <w:spacing w:val="13"/>
          <w:sz w:val="30"/>
          <w:szCs w:val="30"/>
          <w:shd w:val="clear" w:color="auto" w:fill="FFFFFF"/>
        </w:rPr>
        <w:t>   (一)交通运输管理部门实施信用分级分类监管确定的信用状况长期良好和获得省级及以上表彰的行政相对人的信息;</w:t>
      </w:r>
    </w:p>
    <w:p>
      <w:pPr>
        <w:rPr>
          <w:rFonts w:hint="eastAsia" w:asciiTheme="minorEastAsia" w:hAnsiTheme="minorEastAsia"/>
          <w:color w:val="666666"/>
          <w:spacing w:val="13"/>
          <w:sz w:val="30"/>
          <w:szCs w:val="30"/>
        </w:rPr>
      </w:pPr>
      <w:r>
        <w:rPr>
          <w:rFonts w:asciiTheme="minorEastAsia" w:hAnsiTheme="minorEastAsia"/>
          <w:color w:val="333333"/>
          <w:spacing w:val="13"/>
          <w:sz w:val="30"/>
          <w:szCs w:val="30"/>
          <w:shd w:val="clear" w:color="auto" w:fill="FFFFFF"/>
        </w:rPr>
        <w:t>   (二)省级及以上社团主管部门登记的交通运输行业协会(学会)提供的诚信行为记录的信息;</w:t>
      </w:r>
    </w:p>
    <w:p>
      <w:pPr>
        <w:rPr>
          <w:rFonts w:hint="eastAsia" w:asciiTheme="minorEastAsia" w:hAnsiTheme="minorEastAsia"/>
          <w:color w:val="666666"/>
          <w:spacing w:val="13"/>
          <w:sz w:val="30"/>
          <w:szCs w:val="30"/>
        </w:rPr>
      </w:pPr>
      <w:r>
        <w:rPr>
          <w:rFonts w:asciiTheme="minorEastAsia" w:hAnsiTheme="minorEastAsia"/>
          <w:color w:val="333333"/>
          <w:spacing w:val="13"/>
          <w:sz w:val="30"/>
          <w:szCs w:val="30"/>
          <w:shd w:val="clear" w:color="auto" w:fill="FFFFFF"/>
        </w:rPr>
        <w:t>   (三)其他可作为红名单认定数据来源的信息。</w:t>
      </w:r>
    </w:p>
    <w:p>
      <w:pPr>
        <w:rPr>
          <w:rFonts w:hint="eastAsia" w:asciiTheme="minorEastAsia" w:hAnsiTheme="minorEastAsia"/>
          <w:color w:val="666666"/>
          <w:spacing w:val="13"/>
          <w:sz w:val="30"/>
          <w:szCs w:val="30"/>
        </w:rPr>
      </w:pPr>
      <w:r>
        <w:rPr>
          <w:rFonts w:asciiTheme="minorEastAsia" w:hAnsiTheme="minorEastAsia"/>
          <w:color w:val="333333"/>
          <w:spacing w:val="13"/>
          <w:sz w:val="30"/>
          <w:szCs w:val="30"/>
          <w:shd w:val="clear" w:color="auto" w:fill="FFFFFF"/>
        </w:rPr>
        <w:t>   第七条 失信联合惩戒对象名单(以下统称黑名单)认定数据来源的重要参考包括：</w:t>
      </w:r>
      <w:r>
        <w:rPr>
          <w:rFonts w:hint="eastAsia" w:asciiTheme="minorEastAsia" w:hAnsiTheme="minorEastAsia"/>
          <w:color w:val="666666"/>
          <w:spacing w:val="13"/>
          <w:sz w:val="30"/>
          <w:szCs w:val="30"/>
        </w:rPr>
        <w:br w:type="textWrapping"/>
      </w:r>
      <w:r>
        <w:rPr>
          <w:rFonts w:asciiTheme="minorEastAsia" w:hAnsiTheme="minorEastAsia"/>
          <w:color w:val="333333"/>
          <w:spacing w:val="13"/>
          <w:sz w:val="30"/>
          <w:szCs w:val="30"/>
          <w:shd w:val="clear" w:color="auto" w:fill="FFFFFF"/>
        </w:rPr>
        <w:t>   (一)交通运输管理部门作出行政决定后，有履行能力但拒不履行或者逃避执行，严重影响政府公信力的信息;</w:t>
      </w:r>
    </w:p>
    <w:p>
      <w:pPr>
        <w:rPr>
          <w:rFonts w:hint="eastAsia" w:asciiTheme="minorEastAsia" w:hAnsiTheme="minorEastAsia"/>
          <w:color w:val="666666"/>
          <w:spacing w:val="13"/>
          <w:sz w:val="30"/>
          <w:szCs w:val="30"/>
        </w:rPr>
      </w:pPr>
      <w:r>
        <w:rPr>
          <w:rFonts w:asciiTheme="minorEastAsia" w:hAnsiTheme="minorEastAsia"/>
          <w:color w:val="333333"/>
          <w:spacing w:val="13"/>
          <w:sz w:val="30"/>
          <w:szCs w:val="30"/>
          <w:shd w:val="clear" w:color="auto" w:fill="FFFFFF"/>
        </w:rPr>
        <w:t>   (二)交通运输行政许可、行政处罚、行政强制、行政确认、行政检查、行政征收、行政给付等方面反映主体失信状况的信息;</w:t>
      </w:r>
    </w:p>
    <w:p>
      <w:pPr>
        <w:rPr>
          <w:rFonts w:hint="eastAsia" w:asciiTheme="minorEastAsia" w:hAnsiTheme="minorEastAsia"/>
          <w:color w:val="666666"/>
          <w:spacing w:val="13"/>
          <w:sz w:val="30"/>
          <w:szCs w:val="30"/>
        </w:rPr>
      </w:pPr>
      <w:r>
        <w:rPr>
          <w:rFonts w:asciiTheme="minorEastAsia" w:hAnsiTheme="minorEastAsia"/>
          <w:color w:val="333333"/>
          <w:spacing w:val="13"/>
          <w:sz w:val="30"/>
          <w:szCs w:val="30"/>
          <w:shd w:val="clear" w:color="auto" w:fill="FFFFFF"/>
        </w:rPr>
        <w:t xml:space="preserve">  </w:t>
      </w:r>
      <w:r>
        <w:rPr>
          <w:rFonts w:hint="eastAsia" w:asciiTheme="minorEastAsia" w:hAnsiTheme="minorEastAsia"/>
          <w:color w:val="333333"/>
          <w:spacing w:val="13"/>
          <w:sz w:val="30"/>
          <w:szCs w:val="30"/>
          <w:shd w:val="clear" w:color="auto" w:fill="FFFFFF"/>
        </w:rPr>
        <w:t xml:space="preserve"> </w:t>
      </w:r>
      <w:r>
        <w:rPr>
          <w:rFonts w:asciiTheme="minorEastAsia" w:hAnsiTheme="minorEastAsia"/>
          <w:color w:val="333333"/>
          <w:spacing w:val="13"/>
          <w:sz w:val="30"/>
          <w:szCs w:val="30"/>
          <w:shd w:val="clear" w:color="auto" w:fill="FFFFFF"/>
        </w:rPr>
        <w:t xml:space="preserve"> (三)其他可作为黑名单认定数据来源的信息。</w:t>
      </w:r>
    </w:p>
    <w:p>
      <w:pPr>
        <w:rPr>
          <w:rFonts w:hint="eastAsia" w:asciiTheme="minorEastAsia" w:hAnsiTheme="minorEastAsia"/>
          <w:color w:val="666666"/>
          <w:spacing w:val="13"/>
          <w:sz w:val="30"/>
          <w:szCs w:val="30"/>
        </w:rPr>
      </w:pPr>
      <w:r>
        <w:rPr>
          <w:rFonts w:asciiTheme="minorEastAsia" w:hAnsiTheme="minorEastAsia"/>
          <w:color w:val="333333"/>
          <w:spacing w:val="13"/>
          <w:sz w:val="30"/>
          <w:szCs w:val="30"/>
          <w:shd w:val="clear" w:color="auto" w:fill="FFFFFF"/>
        </w:rPr>
        <w:t>   第三章 认定内容和发布</w:t>
      </w:r>
    </w:p>
    <w:p>
      <w:pPr>
        <w:rPr>
          <w:rFonts w:hint="eastAsia" w:asciiTheme="minorEastAsia" w:hAnsiTheme="minorEastAsia"/>
          <w:color w:val="666666"/>
          <w:spacing w:val="13"/>
          <w:sz w:val="30"/>
          <w:szCs w:val="30"/>
        </w:rPr>
      </w:pPr>
      <w:r>
        <w:rPr>
          <w:rFonts w:asciiTheme="minorEastAsia" w:hAnsiTheme="minorEastAsia"/>
          <w:color w:val="333333"/>
          <w:spacing w:val="13"/>
          <w:sz w:val="30"/>
          <w:szCs w:val="30"/>
          <w:shd w:val="clear" w:color="auto" w:fill="FFFFFF"/>
        </w:rPr>
        <w:t>   第八条 名单信息的主要内容包括：</w:t>
      </w:r>
    </w:p>
    <w:p>
      <w:pPr>
        <w:rPr>
          <w:rFonts w:hint="eastAsia" w:asciiTheme="minorEastAsia" w:hAnsiTheme="minorEastAsia"/>
          <w:color w:val="666666"/>
          <w:spacing w:val="13"/>
          <w:sz w:val="30"/>
          <w:szCs w:val="30"/>
        </w:rPr>
      </w:pPr>
      <w:r>
        <w:rPr>
          <w:rFonts w:asciiTheme="minorEastAsia" w:hAnsiTheme="minorEastAsia"/>
          <w:color w:val="333333"/>
          <w:spacing w:val="13"/>
          <w:sz w:val="30"/>
          <w:szCs w:val="30"/>
          <w:shd w:val="clear" w:color="auto" w:fill="FFFFFF"/>
        </w:rPr>
        <w:t>   (一)相关主体的基本信息，包括法人和其他组织名称(或自然人姓名)、统一社会信用代码、全球法人机构识别编码(LEI码)(或公民身份号码、港澳台居民的公民社会信用代码、外国籍人身份号码)、法定代表人(或单位负责人、主要责任人)姓名及其身份证件类型和号码，具体红黑名单制度要求上报的其他信息;</w:t>
      </w:r>
    </w:p>
    <w:p>
      <w:pPr>
        <w:rPr>
          <w:rFonts w:hint="eastAsia" w:asciiTheme="minorEastAsia" w:hAnsiTheme="minorEastAsia"/>
          <w:color w:val="666666"/>
          <w:spacing w:val="13"/>
          <w:sz w:val="30"/>
          <w:szCs w:val="30"/>
        </w:rPr>
      </w:pPr>
      <w:r>
        <w:rPr>
          <w:rFonts w:asciiTheme="minorEastAsia" w:hAnsiTheme="minorEastAsia"/>
          <w:color w:val="333333"/>
          <w:spacing w:val="13"/>
          <w:sz w:val="30"/>
          <w:szCs w:val="30"/>
          <w:shd w:val="clear" w:color="auto" w:fill="FFFFFF"/>
        </w:rPr>
        <w:t>   (二)列入名单的事由，包括认定诚实守信或违法失信行为的事实、认定部门(单位)、认定依据、认定日期、名单有效期等;</w:t>
      </w:r>
    </w:p>
    <w:p>
      <w:pPr>
        <w:rPr>
          <w:rFonts w:hint="eastAsia" w:asciiTheme="minorEastAsia" w:hAnsiTheme="minorEastAsia"/>
          <w:color w:val="666666"/>
          <w:spacing w:val="13"/>
          <w:sz w:val="30"/>
          <w:szCs w:val="30"/>
        </w:rPr>
      </w:pPr>
      <w:r>
        <w:rPr>
          <w:rFonts w:asciiTheme="minorEastAsia" w:hAnsiTheme="minorEastAsia"/>
          <w:color w:val="333333"/>
          <w:spacing w:val="13"/>
          <w:sz w:val="30"/>
          <w:szCs w:val="30"/>
          <w:shd w:val="clear" w:color="auto" w:fill="FFFFFF"/>
        </w:rPr>
        <w:t>   (三)相关主体受到联合奖惩、开展信用修复、实施名单移除的相关情况。</w:t>
      </w:r>
    </w:p>
    <w:p>
      <w:pPr>
        <w:rPr>
          <w:rFonts w:hint="eastAsia" w:asciiTheme="minorEastAsia" w:hAnsiTheme="minorEastAsia"/>
          <w:color w:val="666666"/>
          <w:spacing w:val="13"/>
          <w:sz w:val="30"/>
          <w:szCs w:val="30"/>
        </w:rPr>
      </w:pPr>
      <w:r>
        <w:rPr>
          <w:rFonts w:asciiTheme="minorEastAsia" w:hAnsiTheme="minorEastAsia"/>
          <w:color w:val="333333"/>
          <w:spacing w:val="13"/>
          <w:sz w:val="30"/>
          <w:szCs w:val="30"/>
          <w:shd w:val="clear" w:color="auto" w:fill="FFFFFF"/>
        </w:rPr>
        <w:t>   第九条 认定部门(单位)依据认定标准生成红名单，并将其与全国交通运输信用信息共享平台中的各领域黑名单和重点关注名单进行交叉比对，确保已被列入黑名单和重点关注名单的主体不被列入红名单。</w:t>
      </w:r>
    </w:p>
    <w:p>
      <w:pPr>
        <w:rPr>
          <w:rFonts w:hint="eastAsia" w:asciiTheme="minorEastAsia" w:hAnsiTheme="minorEastAsia"/>
          <w:color w:val="666666"/>
          <w:spacing w:val="13"/>
          <w:sz w:val="30"/>
          <w:szCs w:val="30"/>
        </w:rPr>
      </w:pPr>
      <w:r>
        <w:rPr>
          <w:rFonts w:asciiTheme="minorEastAsia" w:hAnsiTheme="minorEastAsia"/>
          <w:color w:val="333333"/>
          <w:spacing w:val="13"/>
          <w:sz w:val="30"/>
          <w:szCs w:val="30"/>
          <w:shd w:val="clear" w:color="auto" w:fill="FFFFFF"/>
        </w:rPr>
        <w:t>   经筛查后的红名单应通过“信用交通”网站或认定部门(单位)门户网站予以公示，公示期一般为10个工作日。</w:t>
      </w:r>
    </w:p>
    <w:p>
      <w:pPr>
        <w:rPr>
          <w:rFonts w:hint="eastAsia" w:asciiTheme="minorEastAsia" w:hAnsiTheme="minorEastAsia"/>
          <w:color w:val="666666"/>
          <w:spacing w:val="13"/>
          <w:sz w:val="30"/>
          <w:szCs w:val="30"/>
        </w:rPr>
      </w:pPr>
      <w:r>
        <w:rPr>
          <w:rFonts w:asciiTheme="minorEastAsia" w:hAnsiTheme="minorEastAsia"/>
          <w:color w:val="333333"/>
          <w:spacing w:val="13"/>
          <w:sz w:val="30"/>
          <w:szCs w:val="30"/>
          <w:shd w:val="clear" w:color="auto" w:fill="FFFFFF"/>
        </w:rPr>
        <w:t>   第十条 认定部门(单位)依据认定标准生成黑名单，并履行公示或告知程序。公示应通过“信用交通”网站或认定部门(单位)门户网站实施，公示期一般为10个工作日。告知程序由相关领域红黑名单制度具体规定并实施。自然人拟被列入黑名单的，应由认定部门(单位)组织有关单位通过短信、网站、邮寄、报纸等方式实行事前告知。法律法规已有相关规定的，从其规定。</w:t>
      </w:r>
    </w:p>
    <w:p>
      <w:pPr>
        <w:rPr>
          <w:rFonts w:hint="eastAsia" w:asciiTheme="minorEastAsia" w:hAnsiTheme="minorEastAsia"/>
          <w:color w:val="666666"/>
          <w:spacing w:val="13"/>
          <w:sz w:val="30"/>
          <w:szCs w:val="30"/>
        </w:rPr>
      </w:pPr>
      <w:r>
        <w:rPr>
          <w:rFonts w:asciiTheme="minorEastAsia" w:hAnsiTheme="minorEastAsia"/>
          <w:color w:val="333333"/>
          <w:spacing w:val="13"/>
          <w:sz w:val="30"/>
          <w:szCs w:val="30"/>
          <w:shd w:val="clear" w:color="auto" w:fill="FFFFFF"/>
        </w:rPr>
        <w:t>   经公示无异议的黑名单，在发布前应与全国交通运输信用信息共享平台中的各领域红名单进行交叉比对。如黑名单主体之前已被列入红名单，应及时告知全国交通运输信用信息共享平台将其从红名单移除。</w:t>
      </w:r>
    </w:p>
    <w:p>
      <w:pPr>
        <w:rPr>
          <w:rFonts w:hint="eastAsia" w:asciiTheme="minorEastAsia" w:hAnsiTheme="minorEastAsia"/>
          <w:color w:val="666666"/>
          <w:spacing w:val="13"/>
          <w:sz w:val="30"/>
          <w:szCs w:val="30"/>
        </w:rPr>
      </w:pPr>
      <w:r>
        <w:rPr>
          <w:rFonts w:asciiTheme="minorEastAsia" w:hAnsiTheme="minorEastAsia"/>
          <w:color w:val="333333"/>
          <w:spacing w:val="13"/>
          <w:sz w:val="30"/>
          <w:szCs w:val="30"/>
          <w:shd w:val="clear" w:color="auto" w:fill="FFFFFF"/>
        </w:rPr>
        <w:t>   第十一条 认定部门(单位)应按照相关领域红黑名单制度规定，将认定的红黑名单、重点关注名单等信息报送至交通运输部，纳入全国交通运输信用信息共享平台，建立行业联合奖惩对象名单数据库，实施动态管理。同时，全国交通运输信用信息共享平台及时推送有关信息至全国信用信息共享平台和国家企业信用信息公示系统。</w:t>
      </w:r>
    </w:p>
    <w:p>
      <w:pPr>
        <w:rPr>
          <w:rFonts w:hint="eastAsia" w:asciiTheme="minorEastAsia" w:hAnsiTheme="minorEastAsia"/>
          <w:color w:val="666666"/>
          <w:spacing w:val="13"/>
          <w:sz w:val="30"/>
          <w:szCs w:val="30"/>
        </w:rPr>
      </w:pPr>
      <w:r>
        <w:rPr>
          <w:rFonts w:asciiTheme="minorEastAsia" w:hAnsiTheme="minorEastAsia"/>
          <w:color w:val="333333"/>
          <w:spacing w:val="13"/>
          <w:sz w:val="30"/>
          <w:szCs w:val="30"/>
          <w:shd w:val="clear" w:color="auto" w:fill="FFFFFF"/>
        </w:rPr>
        <w:t xml:space="preserve">  </w:t>
      </w:r>
      <w:r>
        <w:rPr>
          <w:rFonts w:hint="eastAsia" w:asciiTheme="minorEastAsia" w:hAnsiTheme="minorEastAsia"/>
          <w:color w:val="333333"/>
          <w:spacing w:val="13"/>
          <w:sz w:val="30"/>
          <w:szCs w:val="30"/>
          <w:shd w:val="clear" w:color="auto" w:fill="FFFFFF"/>
        </w:rPr>
        <w:t xml:space="preserve"> </w:t>
      </w:r>
      <w:r>
        <w:rPr>
          <w:rFonts w:asciiTheme="minorEastAsia" w:hAnsiTheme="minorEastAsia"/>
          <w:color w:val="333333"/>
          <w:spacing w:val="13"/>
          <w:sz w:val="30"/>
          <w:szCs w:val="30"/>
          <w:shd w:val="clear" w:color="auto" w:fill="FFFFFF"/>
        </w:rPr>
        <w:t>第十二条 交通运输部应通过“信用交通”网站、“信用中国”网站等渠道向社会公众发布红黑名单，可公开发布重点关注名单。对于涉及商业秘密和个人隐私的信息，经当事人书面同意公开或者认定部门(单位)认为不公开可能对公共利益造成重大影响的，依法公开，并进行必要技术处理。名单信息的发布期限与名单的有效期保持一致，名单有效期一般不超过3年，对于情节严重的失信行为可延长1至2年。</w:t>
      </w:r>
    </w:p>
    <w:p>
      <w:pPr>
        <w:rPr>
          <w:rFonts w:hint="eastAsia" w:asciiTheme="minorEastAsia" w:hAnsiTheme="minorEastAsia"/>
          <w:color w:val="666666"/>
          <w:spacing w:val="13"/>
          <w:sz w:val="30"/>
          <w:szCs w:val="30"/>
        </w:rPr>
      </w:pPr>
      <w:r>
        <w:rPr>
          <w:rFonts w:asciiTheme="minorEastAsia" w:hAnsiTheme="minorEastAsia"/>
          <w:color w:val="333333"/>
          <w:spacing w:val="13"/>
          <w:sz w:val="30"/>
          <w:szCs w:val="30"/>
          <w:shd w:val="clear" w:color="auto" w:fill="FFFFFF"/>
        </w:rPr>
        <w:t xml:space="preserve">  </w:t>
      </w:r>
      <w:r>
        <w:rPr>
          <w:rFonts w:hint="eastAsia" w:asciiTheme="minorEastAsia" w:hAnsiTheme="minorEastAsia"/>
          <w:color w:val="333333"/>
          <w:spacing w:val="13"/>
          <w:sz w:val="30"/>
          <w:szCs w:val="30"/>
          <w:shd w:val="clear" w:color="auto" w:fill="FFFFFF"/>
        </w:rPr>
        <w:t xml:space="preserve">  </w:t>
      </w:r>
      <w:r>
        <w:rPr>
          <w:rFonts w:asciiTheme="minorEastAsia" w:hAnsiTheme="minorEastAsia"/>
          <w:color w:val="333333"/>
          <w:spacing w:val="13"/>
          <w:sz w:val="30"/>
          <w:szCs w:val="30"/>
          <w:shd w:val="clear" w:color="auto" w:fill="FFFFFF"/>
        </w:rPr>
        <w:t>第四章 异议处理</w:t>
      </w:r>
    </w:p>
    <w:p>
      <w:pPr>
        <w:rPr>
          <w:rFonts w:hint="eastAsia" w:asciiTheme="minorEastAsia" w:hAnsiTheme="minorEastAsia"/>
          <w:color w:val="666666"/>
          <w:spacing w:val="13"/>
          <w:sz w:val="30"/>
          <w:szCs w:val="30"/>
        </w:rPr>
      </w:pPr>
      <w:r>
        <w:rPr>
          <w:rFonts w:asciiTheme="minorEastAsia" w:hAnsiTheme="minorEastAsia"/>
          <w:color w:val="333333"/>
          <w:spacing w:val="13"/>
          <w:sz w:val="30"/>
          <w:szCs w:val="30"/>
          <w:shd w:val="clear" w:color="auto" w:fill="FFFFFF"/>
        </w:rPr>
        <w:t>   第十三条 在红黑名单公示期内或告知程序中对拟公布的名单信息有异议的，当事人有权进行陈述和申辩，可向认定部门(单位)提出异议申请，由认定部门(单位)核查处理。</w:t>
      </w:r>
    </w:p>
    <w:p>
      <w:pPr>
        <w:rPr>
          <w:rFonts w:hint="eastAsia" w:asciiTheme="minorEastAsia" w:hAnsiTheme="minorEastAsia"/>
          <w:color w:val="666666"/>
          <w:spacing w:val="13"/>
          <w:sz w:val="30"/>
          <w:szCs w:val="30"/>
        </w:rPr>
      </w:pPr>
      <w:r>
        <w:rPr>
          <w:rFonts w:asciiTheme="minorEastAsia" w:hAnsiTheme="minorEastAsia"/>
          <w:color w:val="333333"/>
          <w:spacing w:val="13"/>
          <w:sz w:val="30"/>
          <w:szCs w:val="30"/>
          <w:shd w:val="clear" w:color="auto" w:fill="FFFFFF"/>
        </w:rPr>
        <w:t>   第十四条 有关单位(个人)可通过以下方式提出异议申请并提供有关材料：</w:t>
      </w:r>
    </w:p>
    <w:p>
      <w:pPr>
        <w:rPr>
          <w:rFonts w:hint="eastAsia" w:asciiTheme="minorEastAsia" w:hAnsiTheme="minorEastAsia"/>
          <w:color w:val="666666"/>
          <w:spacing w:val="13"/>
          <w:sz w:val="30"/>
          <w:szCs w:val="30"/>
        </w:rPr>
      </w:pPr>
      <w:r>
        <w:rPr>
          <w:rFonts w:asciiTheme="minorEastAsia" w:hAnsiTheme="minorEastAsia"/>
          <w:color w:val="333333"/>
          <w:spacing w:val="13"/>
          <w:sz w:val="30"/>
          <w:szCs w:val="30"/>
          <w:shd w:val="clear" w:color="auto" w:fill="FFFFFF"/>
        </w:rPr>
        <w:t>   (一)向认定部门(单位)直接提出;</w:t>
      </w:r>
    </w:p>
    <w:p>
      <w:pPr>
        <w:rPr>
          <w:rFonts w:hint="eastAsia" w:asciiTheme="minorEastAsia" w:hAnsiTheme="minorEastAsia"/>
          <w:color w:val="666666"/>
          <w:spacing w:val="13"/>
          <w:sz w:val="30"/>
          <w:szCs w:val="30"/>
        </w:rPr>
      </w:pPr>
      <w:r>
        <w:rPr>
          <w:rFonts w:asciiTheme="minorEastAsia" w:hAnsiTheme="minorEastAsia"/>
          <w:color w:val="333333"/>
          <w:spacing w:val="13"/>
          <w:sz w:val="30"/>
          <w:szCs w:val="30"/>
          <w:shd w:val="clear" w:color="auto" w:fill="FFFFFF"/>
        </w:rPr>
        <w:t>   (二)通过“信用交通”网站提出，并由网站转交认定部门(单位)办理。</w:t>
      </w:r>
    </w:p>
    <w:p>
      <w:pPr>
        <w:rPr>
          <w:rFonts w:hint="eastAsia" w:asciiTheme="minorEastAsia" w:hAnsiTheme="minorEastAsia"/>
          <w:color w:val="666666"/>
          <w:spacing w:val="13"/>
          <w:sz w:val="30"/>
          <w:szCs w:val="30"/>
        </w:rPr>
      </w:pPr>
      <w:r>
        <w:rPr>
          <w:rFonts w:asciiTheme="minorEastAsia" w:hAnsiTheme="minorEastAsia"/>
          <w:color w:val="333333"/>
          <w:spacing w:val="13"/>
          <w:sz w:val="30"/>
          <w:szCs w:val="30"/>
          <w:shd w:val="clear" w:color="auto" w:fill="FFFFFF"/>
        </w:rPr>
        <w:t>   第十五条 认定部门(单位)收到异议申请后，应在15个工作日内进行核查，依据相关规定及核查结果作出维持、修改或撤销认定的决定，并告知申请人。</w:t>
      </w:r>
    </w:p>
    <w:p>
      <w:pPr>
        <w:rPr>
          <w:rFonts w:hint="eastAsia" w:asciiTheme="minorEastAsia" w:hAnsiTheme="minorEastAsia"/>
          <w:color w:val="666666"/>
          <w:spacing w:val="13"/>
          <w:sz w:val="30"/>
          <w:szCs w:val="30"/>
        </w:rPr>
      </w:pPr>
      <w:r>
        <w:rPr>
          <w:rFonts w:hint="eastAsia" w:asciiTheme="minorEastAsia" w:hAnsiTheme="minorEastAsia"/>
          <w:color w:val="333333"/>
          <w:spacing w:val="13"/>
          <w:sz w:val="30"/>
          <w:szCs w:val="30"/>
          <w:shd w:val="clear" w:color="auto" w:fill="FFFFFF"/>
        </w:rPr>
        <w:t xml:space="preserve">    </w:t>
      </w:r>
      <w:r>
        <w:rPr>
          <w:rFonts w:asciiTheme="minorEastAsia" w:hAnsiTheme="minorEastAsia"/>
          <w:color w:val="333333"/>
          <w:spacing w:val="13"/>
          <w:sz w:val="30"/>
          <w:szCs w:val="30"/>
          <w:shd w:val="clear" w:color="auto" w:fill="FFFFFF"/>
        </w:rPr>
        <w:t>第五章 联合奖惩措施</w:t>
      </w:r>
    </w:p>
    <w:p>
      <w:pPr>
        <w:rPr>
          <w:rFonts w:hint="eastAsia" w:asciiTheme="minorEastAsia" w:hAnsiTheme="minorEastAsia"/>
          <w:color w:val="666666"/>
          <w:spacing w:val="13"/>
          <w:sz w:val="30"/>
          <w:szCs w:val="30"/>
        </w:rPr>
      </w:pPr>
      <w:r>
        <w:rPr>
          <w:rFonts w:hint="eastAsia" w:asciiTheme="minorEastAsia" w:hAnsiTheme="minorEastAsia"/>
          <w:color w:val="333333"/>
          <w:spacing w:val="13"/>
          <w:sz w:val="30"/>
          <w:szCs w:val="30"/>
          <w:shd w:val="clear" w:color="auto" w:fill="FFFFFF"/>
        </w:rPr>
        <w:t xml:space="preserve">    </w:t>
      </w:r>
      <w:r>
        <w:rPr>
          <w:rFonts w:asciiTheme="minorEastAsia" w:hAnsiTheme="minorEastAsia"/>
          <w:color w:val="333333"/>
          <w:spacing w:val="13"/>
          <w:sz w:val="30"/>
          <w:szCs w:val="30"/>
          <w:shd w:val="clear" w:color="auto" w:fill="FFFFFF"/>
        </w:rPr>
        <w:t>第十六条 交通运输部通过签署守信联合激励和失信联合惩戒合作备忘录等形式，将红黑名单信息纳入全国信用信息共享平台，由相关部门按照职责实施联合奖惩。</w:t>
      </w:r>
    </w:p>
    <w:p>
      <w:pPr>
        <w:rPr>
          <w:rFonts w:hint="eastAsia" w:asciiTheme="minorEastAsia" w:hAnsiTheme="minorEastAsia"/>
          <w:color w:val="666666"/>
          <w:spacing w:val="13"/>
          <w:sz w:val="30"/>
          <w:szCs w:val="30"/>
        </w:rPr>
      </w:pPr>
      <w:r>
        <w:rPr>
          <w:rFonts w:hint="eastAsia" w:asciiTheme="minorEastAsia" w:hAnsiTheme="minorEastAsia"/>
          <w:color w:val="333333"/>
          <w:spacing w:val="13"/>
          <w:sz w:val="30"/>
          <w:szCs w:val="30"/>
          <w:shd w:val="clear" w:color="auto" w:fill="FFFFFF"/>
        </w:rPr>
        <w:t xml:space="preserve">    </w:t>
      </w:r>
      <w:r>
        <w:rPr>
          <w:rFonts w:asciiTheme="minorEastAsia" w:hAnsiTheme="minorEastAsia"/>
          <w:color w:val="333333"/>
          <w:spacing w:val="13"/>
          <w:sz w:val="30"/>
          <w:szCs w:val="30"/>
          <w:shd w:val="clear" w:color="auto" w:fill="FFFFFF"/>
        </w:rPr>
        <w:t>第十七条 各级交通运输主管部门根据国务院和行业有关联合奖惩的要求，在政府资金支持、政府采购、招投标、生产许可、资质审核、市场准入、日常检查、评优评先等方面积极开展守信激励和失信惩戒工作。在行业各领域业务管理系统和具体工作流程中应嵌入信用监管功能，主动查询使用红黑名单信息。</w:t>
      </w:r>
    </w:p>
    <w:p>
      <w:pPr>
        <w:rPr>
          <w:rFonts w:hint="eastAsia" w:asciiTheme="minorEastAsia" w:hAnsiTheme="minorEastAsia"/>
          <w:color w:val="666666"/>
          <w:spacing w:val="13"/>
          <w:sz w:val="30"/>
          <w:szCs w:val="30"/>
        </w:rPr>
      </w:pPr>
      <w:r>
        <w:rPr>
          <w:rFonts w:asciiTheme="minorEastAsia" w:hAnsiTheme="minorEastAsia"/>
          <w:color w:val="333333"/>
          <w:spacing w:val="13"/>
          <w:sz w:val="30"/>
          <w:szCs w:val="30"/>
          <w:shd w:val="clear" w:color="auto" w:fill="FFFFFF"/>
        </w:rPr>
        <w:t xml:space="preserve">  </w:t>
      </w:r>
      <w:r>
        <w:rPr>
          <w:rFonts w:hint="eastAsia" w:asciiTheme="minorEastAsia" w:hAnsiTheme="minorEastAsia"/>
          <w:color w:val="333333"/>
          <w:spacing w:val="13"/>
          <w:sz w:val="30"/>
          <w:szCs w:val="30"/>
          <w:shd w:val="clear" w:color="auto" w:fill="FFFFFF"/>
        </w:rPr>
        <w:t xml:space="preserve"> </w:t>
      </w:r>
      <w:r>
        <w:rPr>
          <w:rFonts w:asciiTheme="minorEastAsia" w:hAnsiTheme="minorEastAsia"/>
          <w:color w:val="333333"/>
          <w:spacing w:val="13"/>
          <w:sz w:val="30"/>
          <w:szCs w:val="30"/>
          <w:shd w:val="clear" w:color="auto" w:fill="FFFFFF"/>
        </w:rPr>
        <w:t>第十八条 各级交通运输主管部门应通过适当方式，向重点关注名单的信用主体发出警示并提示重点关注有效期，依法实施与其失信程度相适应的失信惩戒措施。</w:t>
      </w:r>
    </w:p>
    <w:p>
      <w:pPr>
        <w:rPr>
          <w:rFonts w:hint="eastAsia" w:asciiTheme="minorEastAsia" w:hAnsiTheme="minorEastAsia"/>
          <w:color w:val="666666"/>
          <w:spacing w:val="13"/>
          <w:sz w:val="30"/>
          <w:szCs w:val="30"/>
        </w:rPr>
      </w:pPr>
      <w:r>
        <w:rPr>
          <w:rFonts w:hint="eastAsia" w:asciiTheme="minorEastAsia" w:hAnsiTheme="minorEastAsia"/>
          <w:color w:val="333333"/>
          <w:spacing w:val="13"/>
          <w:sz w:val="30"/>
          <w:szCs w:val="30"/>
          <w:shd w:val="clear" w:color="auto" w:fill="FFFFFF"/>
        </w:rPr>
        <w:t xml:space="preserve">    </w:t>
      </w:r>
      <w:r>
        <w:rPr>
          <w:rFonts w:asciiTheme="minorEastAsia" w:hAnsiTheme="minorEastAsia"/>
          <w:color w:val="333333"/>
          <w:spacing w:val="13"/>
          <w:sz w:val="30"/>
          <w:szCs w:val="30"/>
          <w:shd w:val="clear" w:color="auto" w:fill="FFFFFF"/>
        </w:rPr>
        <w:t>第六章 信用修复</w:t>
      </w:r>
    </w:p>
    <w:p>
      <w:pPr>
        <w:rPr>
          <w:rFonts w:hint="eastAsia" w:asciiTheme="minorEastAsia" w:hAnsiTheme="minorEastAsia"/>
          <w:color w:val="666666"/>
          <w:spacing w:val="13"/>
          <w:sz w:val="30"/>
          <w:szCs w:val="30"/>
        </w:rPr>
      </w:pPr>
      <w:r>
        <w:rPr>
          <w:rFonts w:hint="eastAsia" w:asciiTheme="minorEastAsia" w:hAnsiTheme="minorEastAsia"/>
          <w:color w:val="333333"/>
          <w:spacing w:val="13"/>
          <w:sz w:val="30"/>
          <w:szCs w:val="30"/>
          <w:shd w:val="clear" w:color="auto" w:fill="FFFFFF"/>
        </w:rPr>
        <w:t xml:space="preserve">    </w:t>
      </w:r>
      <w:r>
        <w:rPr>
          <w:rFonts w:asciiTheme="minorEastAsia" w:hAnsiTheme="minorEastAsia"/>
          <w:color w:val="333333"/>
          <w:spacing w:val="13"/>
          <w:sz w:val="30"/>
          <w:szCs w:val="30"/>
          <w:shd w:val="clear" w:color="auto" w:fill="FFFFFF"/>
        </w:rPr>
        <w:t>第十九条 黑名单主体应主动纠正失信行为、消除不良社会影响，并通过信用承诺或健全信用管理制度，参加地市级以上地方政府社会信用体系建设牵头单位或交通运输主管部门组织的信用培训等方式进行信用修复。</w:t>
      </w:r>
    </w:p>
    <w:p>
      <w:pPr>
        <w:rPr>
          <w:rFonts w:hint="eastAsia" w:asciiTheme="minorEastAsia" w:hAnsiTheme="minorEastAsia"/>
          <w:color w:val="666666"/>
          <w:spacing w:val="13"/>
          <w:sz w:val="30"/>
          <w:szCs w:val="30"/>
        </w:rPr>
      </w:pPr>
      <w:r>
        <w:rPr>
          <w:rFonts w:hint="eastAsia" w:asciiTheme="minorEastAsia" w:hAnsiTheme="minorEastAsia"/>
          <w:color w:val="333333"/>
          <w:spacing w:val="13"/>
          <w:sz w:val="30"/>
          <w:szCs w:val="30"/>
          <w:shd w:val="clear" w:color="auto" w:fill="FFFFFF"/>
        </w:rPr>
        <w:t xml:space="preserve">    </w:t>
      </w:r>
      <w:r>
        <w:rPr>
          <w:rFonts w:asciiTheme="minorEastAsia" w:hAnsiTheme="minorEastAsia"/>
          <w:color w:val="333333"/>
          <w:spacing w:val="13"/>
          <w:sz w:val="30"/>
          <w:szCs w:val="30"/>
          <w:shd w:val="clear" w:color="auto" w:fill="FFFFFF"/>
        </w:rPr>
        <w:t>第二十条 当事人自被列入黑名单之日起满半年，且按照规定履行相关义务，完成整改要求的，可向认定部门(单位)提出修复申请，程序如下：</w:t>
      </w:r>
    </w:p>
    <w:p>
      <w:pPr>
        <w:rPr>
          <w:rFonts w:hint="eastAsia" w:asciiTheme="minorEastAsia" w:hAnsiTheme="minorEastAsia"/>
          <w:color w:val="666666"/>
          <w:spacing w:val="13"/>
          <w:sz w:val="30"/>
          <w:szCs w:val="30"/>
        </w:rPr>
      </w:pPr>
      <w:r>
        <w:rPr>
          <w:rFonts w:hint="eastAsia" w:asciiTheme="minorEastAsia" w:hAnsiTheme="minorEastAsia"/>
          <w:color w:val="333333"/>
          <w:spacing w:val="13"/>
          <w:sz w:val="30"/>
          <w:szCs w:val="30"/>
          <w:shd w:val="clear" w:color="auto" w:fill="FFFFFF"/>
        </w:rPr>
        <w:t xml:space="preserve">    </w:t>
      </w:r>
      <w:r>
        <w:rPr>
          <w:rFonts w:asciiTheme="minorEastAsia" w:hAnsiTheme="minorEastAsia"/>
          <w:color w:val="333333"/>
          <w:spacing w:val="13"/>
          <w:sz w:val="30"/>
          <w:szCs w:val="30"/>
          <w:shd w:val="clear" w:color="auto" w:fill="FFFFFF"/>
        </w:rPr>
        <w:t>(一)提出申请。申请人向认定部门(单位)提交《信用修复申请书》(附件1)和《信用修复承诺书》(附件2)。</w:t>
      </w:r>
    </w:p>
    <w:p>
      <w:pPr>
        <w:rPr>
          <w:rFonts w:hint="eastAsia" w:asciiTheme="minorEastAsia" w:hAnsiTheme="minorEastAsia"/>
          <w:color w:val="666666"/>
          <w:spacing w:val="13"/>
          <w:sz w:val="30"/>
          <w:szCs w:val="30"/>
        </w:rPr>
      </w:pPr>
      <w:r>
        <w:rPr>
          <w:rFonts w:hint="eastAsia" w:asciiTheme="minorEastAsia" w:hAnsiTheme="minorEastAsia"/>
          <w:color w:val="333333"/>
          <w:spacing w:val="13"/>
          <w:sz w:val="30"/>
          <w:szCs w:val="30"/>
          <w:shd w:val="clear" w:color="auto" w:fill="FFFFFF"/>
        </w:rPr>
        <w:t xml:space="preserve">   </w:t>
      </w:r>
      <w:r>
        <w:rPr>
          <w:rFonts w:asciiTheme="minorEastAsia" w:hAnsiTheme="minorEastAsia"/>
          <w:color w:val="333333"/>
          <w:spacing w:val="13"/>
          <w:sz w:val="30"/>
          <w:szCs w:val="30"/>
          <w:shd w:val="clear" w:color="auto" w:fill="FFFFFF"/>
        </w:rPr>
        <w:t xml:space="preserve"> (二)受理申请。认定部门(单位)在5个工作日内，对信用修复对象符合性和申请材料完整性予以确认。对于不予受理的，应告知申请人不予受理的理由。</w:t>
      </w:r>
    </w:p>
    <w:p>
      <w:pPr>
        <w:rPr>
          <w:rFonts w:hint="eastAsia" w:asciiTheme="minorEastAsia" w:hAnsiTheme="minorEastAsia"/>
          <w:color w:val="666666"/>
          <w:spacing w:val="13"/>
          <w:sz w:val="30"/>
          <w:szCs w:val="30"/>
        </w:rPr>
      </w:pPr>
      <w:r>
        <w:rPr>
          <w:rFonts w:hint="eastAsia" w:asciiTheme="minorEastAsia" w:hAnsiTheme="minorEastAsia"/>
          <w:color w:val="333333"/>
          <w:spacing w:val="13"/>
          <w:sz w:val="30"/>
          <w:szCs w:val="30"/>
          <w:shd w:val="clear" w:color="auto" w:fill="FFFFFF"/>
        </w:rPr>
        <w:t xml:space="preserve">    </w:t>
      </w:r>
      <w:r>
        <w:rPr>
          <w:rFonts w:asciiTheme="minorEastAsia" w:hAnsiTheme="minorEastAsia"/>
          <w:color w:val="333333"/>
          <w:spacing w:val="13"/>
          <w:sz w:val="30"/>
          <w:szCs w:val="30"/>
          <w:shd w:val="clear" w:color="auto" w:fill="FFFFFF"/>
        </w:rPr>
        <w:t>(三)核查申请。认定部门(单位)对申请人的信用整改情况、整改结果等进行核查。</w:t>
      </w:r>
    </w:p>
    <w:p>
      <w:pPr>
        <w:rPr>
          <w:rFonts w:hint="eastAsia" w:asciiTheme="minorEastAsia" w:hAnsiTheme="minorEastAsia"/>
          <w:color w:val="666666"/>
          <w:spacing w:val="13"/>
          <w:sz w:val="30"/>
          <w:szCs w:val="30"/>
        </w:rPr>
      </w:pPr>
      <w:r>
        <w:rPr>
          <w:rFonts w:hint="eastAsia" w:asciiTheme="minorEastAsia" w:hAnsiTheme="minorEastAsia"/>
          <w:color w:val="333333"/>
          <w:spacing w:val="13"/>
          <w:sz w:val="30"/>
          <w:szCs w:val="30"/>
          <w:shd w:val="clear" w:color="auto" w:fill="FFFFFF"/>
        </w:rPr>
        <w:t xml:space="preserve">   </w:t>
      </w:r>
      <w:r>
        <w:rPr>
          <w:rFonts w:asciiTheme="minorEastAsia" w:hAnsiTheme="minorEastAsia"/>
          <w:color w:val="333333"/>
          <w:spacing w:val="13"/>
          <w:sz w:val="30"/>
          <w:szCs w:val="30"/>
          <w:shd w:val="clear" w:color="auto" w:fill="FFFFFF"/>
        </w:rPr>
        <w:t xml:space="preserve"> (四)修复认定。认定部门(单位)根据核查结果在30个工作日内作出《信用修复通知书》(附件3)，及时告知申请人信用修复处理结果，同时报交通运输部备案，并抄送全国交通运输信用信息共享平台。</w:t>
      </w:r>
    </w:p>
    <w:p>
      <w:pPr>
        <w:rPr>
          <w:rFonts w:hint="eastAsia" w:asciiTheme="minorEastAsia" w:hAnsiTheme="minorEastAsia"/>
          <w:color w:val="666666"/>
          <w:spacing w:val="13"/>
          <w:sz w:val="30"/>
          <w:szCs w:val="30"/>
        </w:rPr>
      </w:pPr>
      <w:r>
        <w:rPr>
          <w:rFonts w:hint="eastAsia" w:asciiTheme="minorEastAsia" w:hAnsiTheme="minorEastAsia"/>
          <w:color w:val="333333"/>
          <w:spacing w:val="13"/>
          <w:sz w:val="30"/>
          <w:szCs w:val="30"/>
          <w:shd w:val="clear" w:color="auto" w:fill="FFFFFF"/>
        </w:rPr>
        <w:t xml:space="preserve">   </w:t>
      </w:r>
      <w:r>
        <w:rPr>
          <w:rFonts w:asciiTheme="minorEastAsia" w:hAnsiTheme="minorEastAsia"/>
          <w:color w:val="333333"/>
          <w:spacing w:val="13"/>
          <w:sz w:val="30"/>
          <w:szCs w:val="30"/>
          <w:shd w:val="clear" w:color="auto" w:fill="FFFFFF"/>
        </w:rPr>
        <w:t xml:space="preserve"> (五)修复处理。全国交通运输信用信息共享平台应根据《信用修复通知书》处理决定，在5个工作日内更新“信用交通”和“信用中国”网站上该名单的公布信息，并将申请人的《信用修复承诺书》在“信用交通”网站进行公示。《个人信用修复承诺书》应隐去个人隐私信息，公示时间与原认定公布的黑名单期限一致。</w:t>
      </w:r>
      <w:r>
        <w:rPr>
          <w:rFonts w:hint="eastAsia" w:asciiTheme="minorEastAsia" w:hAnsiTheme="minorEastAsia"/>
          <w:color w:val="666666"/>
          <w:spacing w:val="13"/>
          <w:sz w:val="30"/>
          <w:szCs w:val="30"/>
        </w:rPr>
        <w:br w:type="textWrapping"/>
      </w:r>
      <w:r>
        <w:rPr>
          <w:rFonts w:hint="eastAsia" w:asciiTheme="minorEastAsia" w:hAnsiTheme="minorEastAsia"/>
          <w:color w:val="333333"/>
          <w:spacing w:val="13"/>
          <w:sz w:val="30"/>
          <w:szCs w:val="30"/>
          <w:shd w:val="clear" w:color="auto" w:fill="FFFFFF"/>
        </w:rPr>
        <w:t xml:space="preserve">    </w:t>
      </w:r>
      <w:r>
        <w:rPr>
          <w:rFonts w:asciiTheme="minorEastAsia" w:hAnsiTheme="minorEastAsia"/>
          <w:color w:val="333333"/>
          <w:spacing w:val="13"/>
          <w:sz w:val="30"/>
          <w:szCs w:val="30"/>
          <w:shd w:val="clear" w:color="auto" w:fill="FFFFFF"/>
        </w:rPr>
        <w:t>第二十一条 具有下列情形之一的，不得予以信用修复：</w:t>
      </w:r>
    </w:p>
    <w:p>
      <w:pPr>
        <w:rPr>
          <w:rFonts w:hint="eastAsia" w:asciiTheme="minorEastAsia" w:hAnsiTheme="minorEastAsia"/>
          <w:color w:val="666666"/>
          <w:spacing w:val="13"/>
          <w:sz w:val="30"/>
          <w:szCs w:val="30"/>
        </w:rPr>
      </w:pPr>
      <w:r>
        <w:rPr>
          <w:rFonts w:hint="eastAsia" w:asciiTheme="minorEastAsia" w:hAnsiTheme="minorEastAsia"/>
          <w:color w:val="333333"/>
          <w:spacing w:val="13"/>
          <w:sz w:val="30"/>
          <w:szCs w:val="30"/>
          <w:shd w:val="clear" w:color="auto" w:fill="FFFFFF"/>
        </w:rPr>
        <w:t xml:space="preserve">    </w:t>
      </w:r>
      <w:r>
        <w:rPr>
          <w:rFonts w:asciiTheme="minorEastAsia" w:hAnsiTheme="minorEastAsia"/>
          <w:color w:val="333333"/>
          <w:spacing w:val="13"/>
          <w:sz w:val="30"/>
          <w:szCs w:val="30"/>
          <w:shd w:val="clear" w:color="auto" w:fill="FFFFFF"/>
        </w:rPr>
        <w:t>(一)距离上一次信用修复时间不到1年的;</w:t>
      </w:r>
    </w:p>
    <w:p>
      <w:pPr>
        <w:rPr>
          <w:rFonts w:hint="eastAsia" w:asciiTheme="minorEastAsia" w:hAnsiTheme="minorEastAsia"/>
          <w:color w:val="666666"/>
          <w:spacing w:val="13"/>
          <w:sz w:val="30"/>
          <w:szCs w:val="30"/>
        </w:rPr>
      </w:pPr>
      <w:r>
        <w:rPr>
          <w:rFonts w:asciiTheme="minorEastAsia" w:hAnsiTheme="minorEastAsia"/>
          <w:color w:val="333333"/>
          <w:spacing w:val="13"/>
          <w:sz w:val="30"/>
          <w:szCs w:val="30"/>
          <w:shd w:val="clear" w:color="auto" w:fill="FFFFFF"/>
        </w:rPr>
        <w:t xml:space="preserve"> </w:t>
      </w:r>
      <w:r>
        <w:rPr>
          <w:rFonts w:hint="eastAsia" w:asciiTheme="minorEastAsia" w:hAnsiTheme="minorEastAsia"/>
          <w:color w:val="333333"/>
          <w:spacing w:val="13"/>
          <w:sz w:val="30"/>
          <w:szCs w:val="30"/>
          <w:shd w:val="clear" w:color="auto" w:fill="FFFFFF"/>
        </w:rPr>
        <w:t xml:space="preserve">   </w:t>
      </w:r>
      <w:r>
        <w:rPr>
          <w:rFonts w:asciiTheme="minorEastAsia" w:hAnsiTheme="minorEastAsia"/>
          <w:color w:val="333333"/>
          <w:spacing w:val="13"/>
          <w:sz w:val="30"/>
          <w:szCs w:val="30"/>
          <w:shd w:val="clear" w:color="auto" w:fill="FFFFFF"/>
        </w:rPr>
        <w:t>(二)3年内信用修复累计满2次的;</w:t>
      </w:r>
    </w:p>
    <w:p>
      <w:pPr>
        <w:rPr>
          <w:rFonts w:hint="eastAsia" w:asciiTheme="minorEastAsia" w:hAnsiTheme="minorEastAsia"/>
          <w:color w:val="666666"/>
          <w:spacing w:val="13"/>
          <w:sz w:val="30"/>
          <w:szCs w:val="30"/>
        </w:rPr>
      </w:pPr>
      <w:r>
        <w:rPr>
          <w:rFonts w:asciiTheme="minorEastAsia" w:hAnsiTheme="minorEastAsia"/>
          <w:color w:val="333333"/>
          <w:spacing w:val="13"/>
          <w:sz w:val="30"/>
          <w:szCs w:val="30"/>
          <w:shd w:val="clear" w:color="auto" w:fill="FFFFFF"/>
        </w:rPr>
        <w:t xml:space="preserve"> </w:t>
      </w:r>
      <w:r>
        <w:rPr>
          <w:rFonts w:hint="eastAsia" w:asciiTheme="minorEastAsia" w:hAnsiTheme="minorEastAsia"/>
          <w:color w:val="333333"/>
          <w:spacing w:val="13"/>
          <w:sz w:val="30"/>
          <w:szCs w:val="30"/>
          <w:shd w:val="clear" w:color="auto" w:fill="FFFFFF"/>
        </w:rPr>
        <w:t xml:space="preserve">   </w:t>
      </w:r>
      <w:r>
        <w:rPr>
          <w:rFonts w:asciiTheme="minorEastAsia" w:hAnsiTheme="minorEastAsia"/>
          <w:color w:val="333333"/>
          <w:spacing w:val="13"/>
          <w:sz w:val="30"/>
          <w:szCs w:val="30"/>
          <w:shd w:val="clear" w:color="auto" w:fill="FFFFFF"/>
        </w:rPr>
        <w:t>(三)拒不纠正相关失信行为或者无故不参加约谈、约谈事项不落实，经督促后仍不履行的;</w:t>
      </w:r>
    </w:p>
    <w:p>
      <w:pPr>
        <w:rPr>
          <w:rFonts w:hint="eastAsia" w:asciiTheme="minorEastAsia" w:hAnsiTheme="minorEastAsia"/>
          <w:color w:val="666666"/>
          <w:spacing w:val="13"/>
          <w:sz w:val="30"/>
          <w:szCs w:val="30"/>
        </w:rPr>
      </w:pPr>
      <w:r>
        <w:rPr>
          <w:rFonts w:hint="eastAsia" w:asciiTheme="minorEastAsia" w:hAnsiTheme="minorEastAsia"/>
          <w:color w:val="333333"/>
          <w:spacing w:val="13"/>
          <w:sz w:val="30"/>
          <w:szCs w:val="30"/>
          <w:shd w:val="clear" w:color="auto" w:fill="FFFFFF"/>
        </w:rPr>
        <w:t xml:space="preserve">   </w:t>
      </w:r>
      <w:r>
        <w:rPr>
          <w:rFonts w:asciiTheme="minorEastAsia" w:hAnsiTheme="minorEastAsia"/>
          <w:color w:val="333333"/>
          <w:spacing w:val="13"/>
          <w:sz w:val="30"/>
          <w:szCs w:val="30"/>
          <w:shd w:val="clear" w:color="auto" w:fill="FFFFFF"/>
        </w:rPr>
        <w:t xml:space="preserve"> (四)依法依规不能实施信用修复的其他失信行为。</w:t>
      </w:r>
    </w:p>
    <w:p>
      <w:pPr>
        <w:rPr>
          <w:rFonts w:hint="eastAsia" w:asciiTheme="minorEastAsia" w:hAnsiTheme="minorEastAsia"/>
          <w:color w:val="666666"/>
          <w:spacing w:val="13"/>
          <w:sz w:val="30"/>
          <w:szCs w:val="30"/>
        </w:rPr>
      </w:pPr>
      <w:r>
        <w:rPr>
          <w:rFonts w:hint="eastAsia" w:asciiTheme="minorEastAsia" w:hAnsiTheme="minorEastAsia"/>
          <w:color w:val="333333"/>
          <w:spacing w:val="13"/>
          <w:sz w:val="30"/>
          <w:szCs w:val="30"/>
          <w:shd w:val="clear" w:color="auto" w:fill="FFFFFF"/>
        </w:rPr>
        <w:t xml:space="preserve">    </w:t>
      </w:r>
      <w:r>
        <w:rPr>
          <w:rFonts w:asciiTheme="minorEastAsia" w:hAnsiTheme="minorEastAsia"/>
          <w:color w:val="333333"/>
          <w:spacing w:val="13"/>
          <w:sz w:val="30"/>
          <w:szCs w:val="30"/>
          <w:shd w:val="clear" w:color="auto" w:fill="FFFFFF"/>
        </w:rPr>
        <w:t>第七章 名单移除</w:t>
      </w:r>
    </w:p>
    <w:p>
      <w:pPr>
        <w:rPr>
          <w:rFonts w:hint="eastAsia" w:asciiTheme="minorEastAsia" w:hAnsiTheme="minorEastAsia"/>
          <w:color w:val="666666"/>
          <w:spacing w:val="13"/>
          <w:sz w:val="30"/>
          <w:szCs w:val="30"/>
        </w:rPr>
      </w:pPr>
      <w:r>
        <w:rPr>
          <w:rFonts w:hint="eastAsia" w:asciiTheme="minorEastAsia" w:hAnsiTheme="minorEastAsia"/>
          <w:color w:val="333333"/>
          <w:spacing w:val="13"/>
          <w:sz w:val="30"/>
          <w:szCs w:val="30"/>
          <w:shd w:val="clear" w:color="auto" w:fill="FFFFFF"/>
        </w:rPr>
        <w:t xml:space="preserve">    </w:t>
      </w:r>
      <w:r>
        <w:rPr>
          <w:rFonts w:asciiTheme="minorEastAsia" w:hAnsiTheme="minorEastAsia"/>
          <w:color w:val="333333"/>
          <w:spacing w:val="13"/>
          <w:sz w:val="30"/>
          <w:szCs w:val="30"/>
          <w:shd w:val="clear" w:color="auto" w:fill="FFFFFF"/>
        </w:rPr>
        <w:t>第二十二条 黑名单主体具备下列情形之一的，可以移除出黑名单：</w:t>
      </w:r>
    </w:p>
    <w:p>
      <w:pPr>
        <w:rPr>
          <w:rFonts w:hint="eastAsia" w:asciiTheme="minorEastAsia" w:hAnsiTheme="minorEastAsia"/>
          <w:color w:val="666666"/>
          <w:spacing w:val="13"/>
          <w:sz w:val="30"/>
          <w:szCs w:val="30"/>
        </w:rPr>
      </w:pPr>
      <w:r>
        <w:rPr>
          <w:rFonts w:hint="eastAsia" w:asciiTheme="minorEastAsia" w:hAnsiTheme="minorEastAsia"/>
          <w:color w:val="333333"/>
          <w:spacing w:val="13"/>
          <w:sz w:val="30"/>
          <w:szCs w:val="30"/>
          <w:shd w:val="clear" w:color="auto" w:fill="FFFFFF"/>
        </w:rPr>
        <w:t xml:space="preserve">   </w:t>
      </w:r>
      <w:r>
        <w:rPr>
          <w:rFonts w:asciiTheme="minorEastAsia" w:hAnsiTheme="minorEastAsia"/>
          <w:color w:val="333333"/>
          <w:spacing w:val="13"/>
          <w:sz w:val="30"/>
          <w:szCs w:val="30"/>
          <w:shd w:val="clear" w:color="auto" w:fill="FFFFFF"/>
        </w:rPr>
        <w:t xml:space="preserve"> (一)黑名单有效期届满且未再发生严重失信行为的;</w:t>
      </w:r>
    </w:p>
    <w:p>
      <w:pPr>
        <w:rPr>
          <w:rFonts w:hint="eastAsia" w:asciiTheme="minorEastAsia" w:hAnsiTheme="minorEastAsia"/>
          <w:color w:val="666666"/>
          <w:spacing w:val="13"/>
          <w:sz w:val="30"/>
          <w:szCs w:val="30"/>
        </w:rPr>
      </w:pPr>
      <w:r>
        <w:rPr>
          <w:rFonts w:hint="eastAsia" w:asciiTheme="minorEastAsia" w:hAnsiTheme="minorEastAsia"/>
          <w:color w:val="333333"/>
          <w:spacing w:val="13"/>
          <w:sz w:val="30"/>
          <w:szCs w:val="30"/>
          <w:shd w:val="clear" w:color="auto" w:fill="FFFFFF"/>
        </w:rPr>
        <w:t xml:space="preserve">   </w:t>
      </w:r>
      <w:r>
        <w:rPr>
          <w:rFonts w:asciiTheme="minorEastAsia" w:hAnsiTheme="minorEastAsia"/>
          <w:color w:val="333333"/>
          <w:spacing w:val="13"/>
          <w:sz w:val="30"/>
          <w:szCs w:val="30"/>
          <w:shd w:val="clear" w:color="auto" w:fill="FFFFFF"/>
        </w:rPr>
        <w:t xml:space="preserve"> (二)已开展信用修复并经认定部门(单位)审核同意的;</w:t>
      </w:r>
    </w:p>
    <w:p>
      <w:pPr>
        <w:rPr>
          <w:rFonts w:hint="eastAsia" w:asciiTheme="minorEastAsia" w:hAnsiTheme="minorEastAsia"/>
          <w:color w:val="666666"/>
          <w:spacing w:val="13"/>
          <w:sz w:val="30"/>
          <w:szCs w:val="30"/>
        </w:rPr>
      </w:pPr>
      <w:r>
        <w:rPr>
          <w:rFonts w:hint="eastAsia" w:asciiTheme="minorEastAsia" w:hAnsiTheme="minorEastAsia"/>
          <w:color w:val="333333"/>
          <w:spacing w:val="13"/>
          <w:sz w:val="30"/>
          <w:szCs w:val="30"/>
          <w:shd w:val="clear" w:color="auto" w:fill="FFFFFF"/>
        </w:rPr>
        <w:t xml:space="preserve">   </w:t>
      </w:r>
      <w:r>
        <w:rPr>
          <w:rFonts w:asciiTheme="minorEastAsia" w:hAnsiTheme="minorEastAsia"/>
          <w:color w:val="333333"/>
          <w:spacing w:val="13"/>
          <w:sz w:val="30"/>
          <w:szCs w:val="30"/>
          <w:shd w:val="clear" w:color="auto" w:fill="FFFFFF"/>
        </w:rPr>
        <w:t xml:space="preserve"> (三)列入黑名单所依据的行政处罚、行政强制等决定被依法撤销的。</w:t>
      </w:r>
    </w:p>
    <w:p>
      <w:pPr>
        <w:rPr>
          <w:rFonts w:hint="eastAsia" w:asciiTheme="minorEastAsia" w:hAnsiTheme="minorEastAsia"/>
          <w:color w:val="666666"/>
          <w:spacing w:val="13"/>
          <w:sz w:val="30"/>
          <w:szCs w:val="30"/>
        </w:rPr>
      </w:pPr>
      <w:r>
        <w:rPr>
          <w:rFonts w:hint="eastAsia" w:asciiTheme="minorEastAsia" w:hAnsiTheme="minorEastAsia"/>
          <w:color w:val="333333"/>
          <w:spacing w:val="13"/>
          <w:sz w:val="30"/>
          <w:szCs w:val="30"/>
          <w:shd w:val="clear" w:color="auto" w:fill="FFFFFF"/>
        </w:rPr>
        <w:t xml:space="preserve">    </w:t>
      </w:r>
      <w:r>
        <w:rPr>
          <w:rFonts w:asciiTheme="minorEastAsia" w:hAnsiTheme="minorEastAsia"/>
          <w:color w:val="333333"/>
          <w:spacing w:val="13"/>
          <w:sz w:val="30"/>
          <w:szCs w:val="30"/>
          <w:shd w:val="clear" w:color="auto" w:fill="FFFFFF"/>
        </w:rPr>
        <w:t>通过前两条途径移除的黑名单主体，应立即将其列入重点关注名单，如在重点关注名单有效期内再次出现同类失信行为，应直接纳入黑名单。重点关注名单有效期由相应领域的红黑名单制度确定。</w:t>
      </w:r>
    </w:p>
    <w:p>
      <w:pPr>
        <w:rPr>
          <w:rFonts w:hint="eastAsia" w:asciiTheme="minorEastAsia" w:hAnsiTheme="minorEastAsia"/>
          <w:color w:val="666666"/>
          <w:spacing w:val="13"/>
          <w:sz w:val="30"/>
          <w:szCs w:val="30"/>
        </w:rPr>
      </w:pPr>
      <w:r>
        <w:rPr>
          <w:rFonts w:hint="eastAsia" w:asciiTheme="minorEastAsia" w:hAnsiTheme="minorEastAsia"/>
          <w:color w:val="333333"/>
          <w:spacing w:val="13"/>
          <w:sz w:val="30"/>
          <w:szCs w:val="30"/>
          <w:shd w:val="clear" w:color="auto" w:fill="FFFFFF"/>
        </w:rPr>
        <w:t xml:space="preserve">    </w:t>
      </w:r>
      <w:r>
        <w:rPr>
          <w:rFonts w:asciiTheme="minorEastAsia" w:hAnsiTheme="minorEastAsia"/>
          <w:color w:val="333333"/>
          <w:spacing w:val="13"/>
          <w:sz w:val="30"/>
          <w:szCs w:val="30"/>
          <w:shd w:val="clear" w:color="auto" w:fill="FFFFFF"/>
        </w:rPr>
        <w:t>第二十三条 红名单具备下列情形之一的，可以移除：</w:t>
      </w:r>
    </w:p>
    <w:p>
      <w:pPr>
        <w:rPr>
          <w:rFonts w:hint="eastAsia" w:asciiTheme="minorEastAsia" w:hAnsiTheme="minorEastAsia"/>
          <w:color w:val="666666"/>
          <w:spacing w:val="13"/>
          <w:sz w:val="30"/>
          <w:szCs w:val="30"/>
        </w:rPr>
      </w:pPr>
      <w:r>
        <w:rPr>
          <w:rFonts w:asciiTheme="minorEastAsia" w:hAnsiTheme="minorEastAsia"/>
          <w:color w:val="333333"/>
          <w:spacing w:val="13"/>
          <w:sz w:val="30"/>
          <w:szCs w:val="30"/>
          <w:shd w:val="clear" w:color="auto" w:fill="FFFFFF"/>
        </w:rPr>
        <w:t xml:space="preserve"> </w:t>
      </w:r>
      <w:r>
        <w:rPr>
          <w:rFonts w:hint="eastAsia" w:asciiTheme="minorEastAsia" w:hAnsiTheme="minorEastAsia"/>
          <w:color w:val="333333"/>
          <w:spacing w:val="13"/>
          <w:sz w:val="30"/>
          <w:szCs w:val="30"/>
          <w:shd w:val="clear" w:color="auto" w:fill="FFFFFF"/>
        </w:rPr>
        <w:t xml:space="preserve">   </w:t>
      </w:r>
      <w:r>
        <w:rPr>
          <w:rFonts w:asciiTheme="minorEastAsia" w:hAnsiTheme="minorEastAsia"/>
          <w:color w:val="333333"/>
          <w:spacing w:val="13"/>
          <w:sz w:val="30"/>
          <w:szCs w:val="30"/>
          <w:shd w:val="clear" w:color="auto" w:fill="FFFFFF"/>
        </w:rPr>
        <w:t>(一)红名单有效期届满的;</w:t>
      </w:r>
    </w:p>
    <w:p>
      <w:pPr>
        <w:rPr>
          <w:rFonts w:hint="eastAsia" w:asciiTheme="minorEastAsia" w:hAnsiTheme="minorEastAsia"/>
          <w:color w:val="666666"/>
          <w:spacing w:val="13"/>
          <w:sz w:val="30"/>
          <w:szCs w:val="30"/>
        </w:rPr>
      </w:pPr>
      <w:r>
        <w:rPr>
          <w:rFonts w:asciiTheme="minorEastAsia" w:hAnsiTheme="minorEastAsia"/>
          <w:color w:val="333333"/>
          <w:spacing w:val="13"/>
          <w:sz w:val="30"/>
          <w:szCs w:val="30"/>
          <w:shd w:val="clear" w:color="auto" w:fill="FFFFFF"/>
        </w:rPr>
        <w:t xml:space="preserve"> </w:t>
      </w:r>
      <w:r>
        <w:rPr>
          <w:rFonts w:hint="eastAsia" w:asciiTheme="minorEastAsia" w:hAnsiTheme="minorEastAsia"/>
          <w:color w:val="333333"/>
          <w:spacing w:val="13"/>
          <w:sz w:val="30"/>
          <w:szCs w:val="30"/>
          <w:shd w:val="clear" w:color="auto" w:fill="FFFFFF"/>
        </w:rPr>
        <w:t xml:space="preserve">   </w:t>
      </w:r>
      <w:r>
        <w:rPr>
          <w:rFonts w:asciiTheme="minorEastAsia" w:hAnsiTheme="minorEastAsia"/>
          <w:color w:val="333333"/>
          <w:spacing w:val="13"/>
          <w:sz w:val="30"/>
          <w:szCs w:val="30"/>
          <w:shd w:val="clear" w:color="auto" w:fill="FFFFFF"/>
        </w:rPr>
        <w:t>(二)有效期内被有关部门列入黑名单和重点关注名单的;</w:t>
      </w:r>
    </w:p>
    <w:p>
      <w:pPr>
        <w:rPr>
          <w:rFonts w:hint="eastAsia" w:asciiTheme="minorEastAsia" w:hAnsiTheme="minorEastAsia"/>
          <w:color w:val="666666"/>
          <w:spacing w:val="13"/>
          <w:sz w:val="30"/>
          <w:szCs w:val="30"/>
        </w:rPr>
      </w:pPr>
      <w:r>
        <w:rPr>
          <w:rFonts w:hint="eastAsia" w:asciiTheme="minorEastAsia" w:hAnsiTheme="minorEastAsia"/>
          <w:color w:val="333333"/>
          <w:spacing w:val="13"/>
          <w:sz w:val="30"/>
          <w:szCs w:val="30"/>
          <w:shd w:val="clear" w:color="auto" w:fill="FFFFFF"/>
        </w:rPr>
        <w:t xml:space="preserve">   </w:t>
      </w:r>
      <w:r>
        <w:rPr>
          <w:rFonts w:asciiTheme="minorEastAsia" w:hAnsiTheme="minorEastAsia"/>
          <w:color w:val="333333"/>
          <w:spacing w:val="13"/>
          <w:sz w:val="30"/>
          <w:szCs w:val="30"/>
          <w:shd w:val="clear" w:color="auto" w:fill="FFFFFF"/>
        </w:rPr>
        <w:t xml:space="preserve"> (三)有效期内发现存在不当利用红名单奖励机制等不良行为的。</w:t>
      </w:r>
    </w:p>
    <w:p>
      <w:pPr>
        <w:rPr>
          <w:rFonts w:hint="eastAsia" w:asciiTheme="minorEastAsia" w:hAnsiTheme="minorEastAsia"/>
          <w:color w:val="666666"/>
          <w:spacing w:val="13"/>
          <w:sz w:val="30"/>
          <w:szCs w:val="30"/>
        </w:rPr>
      </w:pPr>
      <w:r>
        <w:rPr>
          <w:rFonts w:hint="eastAsia" w:asciiTheme="minorEastAsia" w:hAnsiTheme="minorEastAsia"/>
          <w:color w:val="333333"/>
          <w:spacing w:val="13"/>
          <w:sz w:val="30"/>
          <w:szCs w:val="30"/>
          <w:shd w:val="clear" w:color="auto" w:fill="FFFFFF"/>
        </w:rPr>
        <w:t xml:space="preserve">    </w:t>
      </w:r>
      <w:r>
        <w:rPr>
          <w:rFonts w:asciiTheme="minorEastAsia" w:hAnsiTheme="minorEastAsia"/>
          <w:color w:val="333333"/>
          <w:spacing w:val="13"/>
          <w:sz w:val="30"/>
          <w:szCs w:val="30"/>
          <w:shd w:val="clear" w:color="auto" w:fill="FFFFFF"/>
        </w:rPr>
        <w:t>第八章 信用信息保护</w:t>
      </w:r>
    </w:p>
    <w:p>
      <w:pPr>
        <w:rPr>
          <w:rFonts w:hint="eastAsia" w:asciiTheme="minorEastAsia" w:hAnsiTheme="minorEastAsia"/>
          <w:color w:val="666666"/>
          <w:spacing w:val="13"/>
          <w:sz w:val="30"/>
          <w:szCs w:val="30"/>
        </w:rPr>
      </w:pPr>
      <w:r>
        <w:rPr>
          <w:rFonts w:hint="eastAsia" w:asciiTheme="minorEastAsia" w:hAnsiTheme="minorEastAsia"/>
          <w:color w:val="333333"/>
          <w:spacing w:val="13"/>
          <w:sz w:val="30"/>
          <w:szCs w:val="30"/>
          <w:shd w:val="clear" w:color="auto" w:fill="FFFFFF"/>
        </w:rPr>
        <w:t xml:space="preserve">    </w:t>
      </w:r>
      <w:r>
        <w:rPr>
          <w:rFonts w:asciiTheme="minorEastAsia" w:hAnsiTheme="minorEastAsia"/>
          <w:color w:val="333333"/>
          <w:spacing w:val="13"/>
          <w:sz w:val="30"/>
          <w:szCs w:val="30"/>
          <w:shd w:val="clear" w:color="auto" w:fill="FFFFFF"/>
        </w:rPr>
        <w:t>第二十四条 各级交通运输主管部门在开展红黑名单的认定、发布、奖惩、修复和移除等管理活动时，应当严格遵守保密规定，做好数据库安全防护工作，防止信息泄露。对故意或因工作失误泄露个人隐私信息的，要依法追究相关单位和人员的责任。</w:t>
      </w:r>
    </w:p>
    <w:p>
      <w:pPr>
        <w:rPr>
          <w:rFonts w:hint="eastAsia" w:asciiTheme="minorEastAsia" w:hAnsiTheme="minorEastAsia"/>
          <w:color w:val="666666"/>
          <w:spacing w:val="13"/>
          <w:sz w:val="30"/>
          <w:szCs w:val="30"/>
        </w:rPr>
      </w:pPr>
      <w:r>
        <w:rPr>
          <w:rFonts w:hint="eastAsia" w:asciiTheme="minorEastAsia" w:hAnsiTheme="minorEastAsia"/>
          <w:color w:val="333333"/>
          <w:spacing w:val="13"/>
          <w:sz w:val="30"/>
          <w:szCs w:val="30"/>
          <w:shd w:val="clear" w:color="auto" w:fill="FFFFFF"/>
        </w:rPr>
        <w:t xml:space="preserve">    </w:t>
      </w:r>
      <w:r>
        <w:rPr>
          <w:rFonts w:asciiTheme="minorEastAsia" w:hAnsiTheme="minorEastAsia"/>
          <w:color w:val="333333"/>
          <w:spacing w:val="13"/>
          <w:sz w:val="30"/>
          <w:szCs w:val="30"/>
          <w:shd w:val="clear" w:color="auto" w:fill="FFFFFF"/>
        </w:rPr>
        <w:t>第二十五条 各级交通运输主管部门应当加强红黑名单信息档案管理，对信息录入、删除、更改，以及进行异议、修复和移除处理，应当如实记录并保存实施该行为的人员、日期、原因、内容和结果等日志信息。</w:t>
      </w:r>
    </w:p>
    <w:p>
      <w:pPr>
        <w:rPr>
          <w:rFonts w:hint="eastAsia" w:asciiTheme="minorEastAsia" w:hAnsiTheme="minorEastAsia"/>
          <w:color w:val="666666"/>
          <w:spacing w:val="13"/>
          <w:sz w:val="30"/>
          <w:szCs w:val="30"/>
        </w:rPr>
      </w:pPr>
      <w:r>
        <w:rPr>
          <w:rFonts w:hint="eastAsia" w:asciiTheme="minorEastAsia" w:hAnsiTheme="minorEastAsia"/>
          <w:color w:val="333333"/>
          <w:spacing w:val="13"/>
          <w:sz w:val="30"/>
          <w:szCs w:val="30"/>
          <w:shd w:val="clear" w:color="auto" w:fill="FFFFFF"/>
        </w:rPr>
        <w:t xml:space="preserve">    </w:t>
      </w:r>
      <w:r>
        <w:rPr>
          <w:rFonts w:asciiTheme="minorEastAsia" w:hAnsiTheme="minorEastAsia"/>
          <w:color w:val="333333"/>
          <w:spacing w:val="13"/>
          <w:sz w:val="30"/>
          <w:szCs w:val="30"/>
          <w:shd w:val="clear" w:color="auto" w:fill="FFFFFF"/>
        </w:rPr>
        <w:t>第二十六条 各级交通运输主管部门应建立红黑名单信息保存机制，保存期不得低于相关名单有效期。对于因主体认定有误而列入名单的，相关信息不予保存。</w:t>
      </w:r>
    </w:p>
    <w:p>
      <w:pPr>
        <w:rPr>
          <w:rFonts w:hint="eastAsia" w:asciiTheme="minorEastAsia" w:hAnsiTheme="minorEastAsia"/>
          <w:color w:val="666666"/>
          <w:spacing w:val="13"/>
          <w:sz w:val="30"/>
          <w:szCs w:val="30"/>
        </w:rPr>
      </w:pPr>
      <w:r>
        <w:rPr>
          <w:rFonts w:hint="eastAsia" w:asciiTheme="minorEastAsia" w:hAnsiTheme="minorEastAsia"/>
          <w:color w:val="333333"/>
          <w:spacing w:val="13"/>
          <w:sz w:val="30"/>
          <w:szCs w:val="30"/>
          <w:shd w:val="clear" w:color="auto" w:fill="FFFFFF"/>
        </w:rPr>
        <w:t xml:space="preserve">    </w:t>
      </w:r>
      <w:r>
        <w:rPr>
          <w:rFonts w:asciiTheme="minorEastAsia" w:hAnsiTheme="minorEastAsia"/>
          <w:color w:val="333333"/>
          <w:spacing w:val="13"/>
          <w:sz w:val="30"/>
          <w:szCs w:val="30"/>
          <w:shd w:val="clear" w:color="auto" w:fill="FFFFFF"/>
        </w:rPr>
        <w:t>第九章 监督管理</w:t>
      </w:r>
    </w:p>
    <w:p>
      <w:pPr>
        <w:rPr>
          <w:rFonts w:hint="eastAsia" w:asciiTheme="minorEastAsia" w:hAnsiTheme="minorEastAsia"/>
          <w:color w:val="666666"/>
          <w:spacing w:val="13"/>
          <w:sz w:val="30"/>
          <w:szCs w:val="30"/>
        </w:rPr>
      </w:pPr>
      <w:r>
        <w:rPr>
          <w:rFonts w:hint="eastAsia" w:asciiTheme="minorEastAsia" w:hAnsiTheme="minorEastAsia"/>
          <w:color w:val="333333"/>
          <w:spacing w:val="13"/>
          <w:sz w:val="30"/>
          <w:szCs w:val="30"/>
          <w:shd w:val="clear" w:color="auto" w:fill="FFFFFF"/>
        </w:rPr>
        <w:t xml:space="preserve">    </w:t>
      </w:r>
      <w:r>
        <w:rPr>
          <w:rFonts w:asciiTheme="minorEastAsia" w:hAnsiTheme="minorEastAsia"/>
          <w:color w:val="333333"/>
          <w:spacing w:val="13"/>
          <w:sz w:val="30"/>
          <w:szCs w:val="30"/>
          <w:shd w:val="clear" w:color="auto" w:fill="FFFFFF"/>
        </w:rPr>
        <w:t>第二十七条 交通运输部负责对交通运输红黑名单管理的指导、协调和监督。各级交通运输主管部门应按规定落实行业各领域红黑名单制度，及时上报红黑名单信息。</w:t>
      </w:r>
    </w:p>
    <w:p>
      <w:pPr>
        <w:rPr>
          <w:rFonts w:hint="eastAsia" w:asciiTheme="minorEastAsia" w:hAnsiTheme="minorEastAsia"/>
          <w:color w:val="666666"/>
          <w:spacing w:val="13"/>
          <w:sz w:val="30"/>
          <w:szCs w:val="30"/>
        </w:rPr>
      </w:pPr>
      <w:r>
        <w:rPr>
          <w:rFonts w:hint="eastAsia" w:asciiTheme="minorEastAsia" w:hAnsiTheme="minorEastAsia"/>
          <w:color w:val="333333"/>
          <w:spacing w:val="13"/>
          <w:sz w:val="30"/>
          <w:szCs w:val="30"/>
          <w:shd w:val="clear" w:color="auto" w:fill="FFFFFF"/>
        </w:rPr>
        <w:t xml:space="preserve">    </w:t>
      </w:r>
      <w:r>
        <w:rPr>
          <w:rFonts w:asciiTheme="minorEastAsia" w:hAnsiTheme="minorEastAsia"/>
          <w:color w:val="333333"/>
          <w:spacing w:val="13"/>
          <w:sz w:val="30"/>
          <w:szCs w:val="30"/>
          <w:shd w:val="clear" w:color="auto" w:fill="FFFFFF"/>
        </w:rPr>
        <w:t>第二十八条 认定部门(单位)在办理异议申诉和信用修复过程中，如发现申请材料有隐瞒真实情况、弄虚作假行为的，应记入失信记录，归集到全国交通运输信用信息共享平台，在“信用交通”网站、“信用中国”网站上进行公示。</w:t>
      </w:r>
    </w:p>
    <w:p>
      <w:pPr>
        <w:rPr>
          <w:rFonts w:hint="eastAsia" w:asciiTheme="minorEastAsia" w:hAnsiTheme="minorEastAsia"/>
          <w:color w:val="666666"/>
          <w:spacing w:val="13"/>
          <w:sz w:val="30"/>
          <w:szCs w:val="30"/>
        </w:rPr>
      </w:pPr>
      <w:r>
        <w:rPr>
          <w:rFonts w:hint="eastAsia" w:asciiTheme="minorEastAsia" w:hAnsiTheme="minorEastAsia"/>
          <w:color w:val="333333"/>
          <w:spacing w:val="13"/>
          <w:sz w:val="30"/>
          <w:szCs w:val="30"/>
          <w:shd w:val="clear" w:color="auto" w:fill="FFFFFF"/>
        </w:rPr>
        <w:t xml:space="preserve">    </w:t>
      </w:r>
      <w:r>
        <w:rPr>
          <w:rFonts w:asciiTheme="minorEastAsia" w:hAnsiTheme="minorEastAsia"/>
          <w:color w:val="333333"/>
          <w:spacing w:val="13"/>
          <w:sz w:val="30"/>
          <w:szCs w:val="30"/>
          <w:shd w:val="clear" w:color="auto" w:fill="FFFFFF"/>
        </w:rPr>
        <w:t>第十章 附则</w:t>
      </w:r>
    </w:p>
    <w:p>
      <w:pPr>
        <w:rPr>
          <w:rFonts w:hint="eastAsia" w:asciiTheme="minorEastAsia" w:hAnsiTheme="minorEastAsia"/>
          <w:color w:val="666666"/>
          <w:spacing w:val="13"/>
          <w:sz w:val="30"/>
          <w:szCs w:val="30"/>
        </w:rPr>
      </w:pPr>
      <w:r>
        <w:rPr>
          <w:rFonts w:hint="eastAsia" w:asciiTheme="minorEastAsia" w:hAnsiTheme="minorEastAsia"/>
          <w:color w:val="333333"/>
          <w:spacing w:val="13"/>
          <w:sz w:val="30"/>
          <w:szCs w:val="30"/>
          <w:shd w:val="clear" w:color="auto" w:fill="FFFFFF"/>
        </w:rPr>
        <w:t xml:space="preserve">    </w:t>
      </w:r>
      <w:r>
        <w:rPr>
          <w:rFonts w:asciiTheme="minorEastAsia" w:hAnsiTheme="minorEastAsia"/>
          <w:color w:val="333333"/>
          <w:spacing w:val="13"/>
          <w:sz w:val="30"/>
          <w:szCs w:val="30"/>
          <w:shd w:val="clear" w:color="auto" w:fill="FFFFFF"/>
        </w:rPr>
        <w:t>第二十九条 国家铁路局、中国民用航空局、国家邮政局结合实际情况，参照本办法制修订各自领域红黑名单管理办法。</w:t>
      </w:r>
    </w:p>
    <w:p>
      <w:pPr>
        <w:rPr>
          <w:rFonts w:hint="eastAsia" w:asciiTheme="minorEastAsia" w:hAnsiTheme="minorEastAsia"/>
          <w:color w:val="666666"/>
          <w:spacing w:val="13"/>
          <w:sz w:val="30"/>
          <w:szCs w:val="30"/>
        </w:rPr>
      </w:pPr>
      <w:r>
        <w:rPr>
          <w:rFonts w:hint="eastAsia" w:asciiTheme="minorEastAsia" w:hAnsiTheme="minorEastAsia"/>
          <w:color w:val="333333"/>
          <w:spacing w:val="13"/>
          <w:sz w:val="30"/>
          <w:szCs w:val="30"/>
          <w:shd w:val="clear" w:color="auto" w:fill="FFFFFF"/>
        </w:rPr>
        <w:t xml:space="preserve">    </w:t>
      </w:r>
      <w:r>
        <w:rPr>
          <w:rFonts w:asciiTheme="minorEastAsia" w:hAnsiTheme="minorEastAsia"/>
          <w:color w:val="333333"/>
          <w:spacing w:val="13"/>
          <w:sz w:val="30"/>
          <w:szCs w:val="30"/>
          <w:shd w:val="clear" w:color="auto" w:fill="FFFFFF"/>
        </w:rPr>
        <w:t>第三十条 本办法由交通运输部政策研究室负责解释。</w:t>
      </w:r>
    </w:p>
    <w:p>
      <w:pPr>
        <w:rPr>
          <w:rFonts w:hint="eastAsia" w:asciiTheme="minorEastAsia" w:hAnsiTheme="minorEastAsia"/>
          <w:color w:val="333333"/>
          <w:spacing w:val="13"/>
          <w:sz w:val="30"/>
          <w:szCs w:val="30"/>
          <w:shd w:val="clear" w:color="auto" w:fill="FFFFFF"/>
        </w:rPr>
      </w:pPr>
      <w:r>
        <w:rPr>
          <w:rFonts w:hint="eastAsia" w:asciiTheme="minorEastAsia" w:hAnsiTheme="minorEastAsia"/>
          <w:color w:val="333333"/>
          <w:spacing w:val="13"/>
          <w:sz w:val="30"/>
          <w:szCs w:val="30"/>
          <w:shd w:val="clear" w:color="auto" w:fill="FFFFFF"/>
        </w:rPr>
        <w:t xml:space="preserve">    </w:t>
      </w:r>
      <w:r>
        <w:rPr>
          <w:rFonts w:asciiTheme="minorEastAsia" w:hAnsiTheme="minorEastAsia"/>
          <w:color w:val="333333"/>
          <w:spacing w:val="13"/>
          <w:sz w:val="30"/>
          <w:szCs w:val="30"/>
          <w:shd w:val="clear" w:color="auto" w:fill="FFFFFF"/>
        </w:rPr>
        <w:t>第三十一条 本办法自发布之日起施行，有效期5年。</w:t>
      </w:r>
    </w:p>
    <w:p>
      <w:pPr>
        <w:rPr>
          <w:rFonts w:hint="eastAsia" w:asciiTheme="minorEastAsia" w:hAnsiTheme="minorEastAsia"/>
          <w:color w:val="333333"/>
          <w:spacing w:val="13"/>
          <w:sz w:val="30"/>
          <w:szCs w:val="30"/>
          <w:shd w:val="clear" w:color="auto" w:fill="FFFFFF"/>
        </w:rPr>
      </w:pPr>
    </w:p>
    <w:p>
      <w:pPr>
        <w:widowControl/>
        <w:jc w:val="left"/>
        <w:rPr>
          <w:rFonts w:cs="宋体" w:asciiTheme="minorEastAsia" w:hAnsiTheme="minorEastAsia"/>
          <w:color w:val="000000"/>
          <w:spacing w:val="13"/>
          <w:kern w:val="0"/>
          <w:sz w:val="30"/>
          <w:szCs w:val="30"/>
          <w:shd w:val="clear" w:color="auto" w:fill="FFFFFF"/>
        </w:rPr>
      </w:pPr>
    </w:p>
    <w:p>
      <w:pPr>
        <w:widowControl/>
        <w:jc w:val="left"/>
        <w:rPr>
          <w:rFonts w:ascii="宋体" w:hAnsi="宋体" w:eastAsia="宋体" w:cs="宋体"/>
          <w:color w:val="000000"/>
          <w:spacing w:val="13"/>
          <w:kern w:val="0"/>
          <w:sz w:val="20"/>
          <w:szCs w:val="20"/>
          <w:shd w:val="clear" w:color="auto" w:fill="FFFFFF"/>
        </w:rPr>
      </w:pPr>
    </w:p>
    <w:p>
      <w:pPr>
        <w:widowControl/>
        <w:jc w:val="left"/>
        <w:rPr>
          <w:rFonts w:ascii="宋体" w:hAnsi="宋体" w:eastAsia="宋体" w:cs="宋体"/>
          <w:color w:val="000000"/>
          <w:spacing w:val="13"/>
          <w:kern w:val="0"/>
          <w:sz w:val="20"/>
          <w:szCs w:val="20"/>
          <w:shd w:val="clear" w:color="auto" w:fill="FFFFFF"/>
        </w:rPr>
      </w:pPr>
    </w:p>
    <w:p>
      <w:pPr>
        <w:widowControl/>
        <w:jc w:val="left"/>
        <w:rPr>
          <w:rFonts w:ascii="宋体" w:hAnsi="宋体" w:eastAsia="宋体" w:cs="宋体"/>
          <w:color w:val="000000"/>
          <w:spacing w:val="13"/>
          <w:kern w:val="0"/>
          <w:sz w:val="20"/>
          <w:szCs w:val="20"/>
          <w:shd w:val="clear" w:color="auto" w:fill="FFFFFF"/>
        </w:rPr>
      </w:pPr>
    </w:p>
    <w:p>
      <w:pPr>
        <w:widowControl/>
        <w:jc w:val="left"/>
        <w:rPr>
          <w:rFonts w:hint="eastAsia" w:ascii="宋体" w:hAnsi="宋体" w:eastAsia="宋体" w:cs="宋体"/>
          <w:color w:val="000000"/>
          <w:spacing w:val="13"/>
          <w:kern w:val="0"/>
          <w:sz w:val="20"/>
          <w:szCs w:val="20"/>
          <w:shd w:val="clear" w:color="auto" w:fill="FFFFFF"/>
        </w:rPr>
      </w:pPr>
    </w:p>
    <w:p>
      <w:pPr>
        <w:widowControl/>
        <w:jc w:val="left"/>
        <w:rPr>
          <w:rFonts w:hint="eastAsia" w:ascii="宋体" w:hAnsi="宋体" w:eastAsia="宋体" w:cs="宋体"/>
          <w:color w:val="000000"/>
          <w:spacing w:val="13"/>
          <w:kern w:val="0"/>
          <w:sz w:val="20"/>
          <w:szCs w:val="20"/>
          <w:shd w:val="clear" w:color="auto" w:fill="FFFFFF"/>
        </w:rPr>
      </w:pPr>
    </w:p>
    <w:p>
      <w:pPr>
        <w:widowControl/>
        <w:jc w:val="left"/>
        <w:rPr>
          <w:rFonts w:hint="eastAsia" w:ascii="宋体" w:hAnsi="宋体" w:eastAsia="宋体" w:cs="宋体"/>
          <w:color w:val="000000"/>
          <w:spacing w:val="13"/>
          <w:kern w:val="0"/>
          <w:sz w:val="20"/>
          <w:szCs w:val="20"/>
          <w:shd w:val="clear" w:color="auto" w:fill="FFFFFF"/>
        </w:rPr>
      </w:pPr>
    </w:p>
    <w:p>
      <w:pPr>
        <w:widowControl/>
        <w:jc w:val="left"/>
        <w:rPr>
          <w:rFonts w:hint="eastAsia" w:ascii="宋体" w:hAnsi="宋体" w:eastAsia="宋体" w:cs="宋体"/>
          <w:color w:val="000000"/>
          <w:spacing w:val="13"/>
          <w:kern w:val="0"/>
          <w:sz w:val="20"/>
          <w:szCs w:val="20"/>
          <w:shd w:val="clear" w:color="auto" w:fill="FFFFFF"/>
        </w:rPr>
      </w:pPr>
    </w:p>
    <w:p>
      <w:pPr>
        <w:widowControl/>
        <w:jc w:val="left"/>
        <w:rPr>
          <w:rFonts w:hint="eastAsia" w:ascii="宋体" w:hAnsi="宋体" w:eastAsia="宋体" w:cs="宋体"/>
          <w:color w:val="000000"/>
          <w:spacing w:val="13"/>
          <w:kern w:val="0"/>
          <w:sz w:val="20"/>
          <w:szCs w:val="20"/>
          <w:shd w:val="clear" w:color="auto" w:fill="FFFFFF"/>
        </w:rPr>
      </w:pPr>
    </w:p>
    <w:p>
      <w:pPr>
        <w:widowControl/>
        <w:jc w:val="left"/>
        <w:rPr>
          <w:rFonts w:hint="eastAsia" w:ascii="宋体" w:hAnsi="宋体" w:eastAsia="宋体" w:cs="宋体"/>
          <w:color w:val="000000"/>
          <w:spacing w:val="13"/>
          <w:kern w:val="0"/>
          <w:sz w:val="20"/>
          <w:szCs w:val="20"/>
          <w:shd w:val="clear" w:color="auto" w:fill="FFFFFF"/>
        </w:rPr>
      </w:pPr>
    </w:p>
    <w:p>
      <w:pPr>
        <w:widowControl/>
        <w:jc w:val="left"/>
        <w:rPr>
          <w:rFonts w:hint="eastAsia" w:ascii="宋体" w:hAnsi="宋体" w:eastAsia="宋体" w:cs="宋体"/>
          <w:color w:val="000000"/>
          <w:spacing w:val="13"/>
          <w:kern w:val="0"/>
          <w:sz w:val="20"/>
          <w:szCs w:val="20"/>
          <w:shd w:val="clear" w:color="auto" w:fill="FFFFFF"/>
        </w:rPr>
      </w:pPr>
    </w:p>
    <w:p>
      <w:pPr>
        <w:widowControl/>
        <w:jc w:val="left"/>
        <w:rPr>
          <w:rFonts w:hint="eastAsia" w:ascii="宋体" w:hAnsi="宋体" w:eastAsia="宋体" w:cs="宋体"/>
          <w:color w:val="000000"/>
          <w:spacing w:val="13"/>
          <w:kern w:val="0"/>
          <w:sz w:val="20"/>
          <w:szCs w:val="20"/>
          <w:shd w:val="clear" w:color="auto" w:fill="FFFFFF"/>
        </w:rPr>
      </w:pPr>
    </w:p>
    <w:p>
      <w:pPr>
        <w:widowControl/>
        <w:jc w:val="left"/>
        <w:rPr>
          <w:rFonts w:hint="eastAsia" w:ascii="宋体" w:hAnsi="宋体" w:eastAsia="宋体" w:cs="宋体"/>
          <w:color w:val="000000"/>
          <w:spacing w:val="13"/>
          <w:kern w:val="0"/>
          <w:sz w:val="20"/>
          <w:szCs w:val="20"/>
          <w:shd w:val="clear" w:color="auto" w:fill="FFFFFF"/>
        </w:rPr>
      </w:pPr>
    </w:p>
    <w:p>
      <w:pPr>
        <w:widowControl/>
        <w:jc w:val="left"/>
        <w:rPr>
          <w:rFonts w:hint="eastAsia" w:ascii="宋体" w:hAnsi="宋体" w:eastAsia="宋体" w:cs="宋体"/>
          <w:color w:val="000000"/>
          <w:spacing w:val="13"/>
          <w:kern w:val="0"/>
          <w:sz w:val="20"/>
          <w:szCs w:val="20"/>
          <w:shd w:val="clear" w:color="auto" w:fill="FFFFFF"/>
        </w:rPr>
      </w:pPr>
    </w:p>
    <w:p>
      <w:pPr>
        <w:widowControl/>
        <w:jc w:val="left"/>
        <w:rPr>
          <w:rFonts w:hint="eastAsia" w:ascii="宋体" w:hAnsi="宋体" w:eastAsia="宋体" w:cs="宋体"/>
          <w:color w:val="000000"/>
          <w:spacing w:val="13"/>
          <w:kern w:val="0"/>
          <w:sz w:val="20"/>
          <w:szCs w:val="20"/>
          <w:shd w:val="clear" w:color="auto" w:fill="FFFFFF"/>
        </w:rPr>
      </w:pPr>
    </w:p>
    <w:p>
      <w:pPr>
        <w:widowControl/>
        <w:jc w:val="left"/>
        <w:rPr>
          <w:rFonts w:hint="eastAsia" w:ascii="宋体" w:hAnsi="宋体" w:eastAsia="宋体" w:cs="宋体"/>
          <w:color w:val="000000"/>
          <w:spacing w:val="13"/>
          <w:kern w:val="0"/>
          <w:sz w:val="20"/>
          <w:szCs w:val="20"/>
          <w:shd w:val="clear" w:color="auto" w:fill="FFFFFF"/>
        </w:rPr>
      </w:pPr>
    </w:p>
    <w:p>
      <w:pPr>
        <w:widowControl/>
        <w:jc w:val="left"/>
        <w:rPr>
          <w:rFonts w:hint="eastAsia" w:ascii="宋体" w:hAnsi="宋体" w:eastAsia="宋体" w:cs="宋体"/>
          <w:color w:val="000000"/>
          <w:spacing w:val="13"/>
          <w:kern w:val="0"/>
          <w:sz w:val="20"/>
          <w:szCs w:val="20"/>
          <w:shd w:val="clear" w:color="auto" w:fill="FFFFFF"/>
        </w:rPr>
      </w:pPr>
    </w:p>
    <w:p>
      <w:pPr>
        <w:widowControl/>
        <w:jc w:val="left"/>
        <w:rPr>
          <w:rFonts w:hint="eastAsia" w:ascii="宋体" w:hAnsi="宋体" w:eastAsia="宋体" w:cs="宋体"/>
          <w:color w:val="000000"/>
          <w:spacing w:val="13"/>
          <w:kern w:val="0"/>
          <w:sz w:val="20"/>
          <w:szCs w:val="20"/>
          <w:shd w:val="clear" w:color="auto" w:fill="FFFFFF"/>
        </w:rPr>
      </w:pPr>
    </w:p>
    <w:p>
      <w:pPr>
        <w:widowControl/>
        <w:jc w:val="left"/>
        <w:rPr>
          <w:rFonts w:hint="eastAsia" w:ascii="宋体" w:hAnsi="宋体" w:eastAsia="宋体" w:cs="宋体"/>
          <w:color w:val="000000"/>
          <w:spacing w:val="13"/>
          <w:kern w:val="0"/>
          <w:sz w:val="20"/>
          <w:szCs w:val="20"/>
          <w:shd w:val="clear" w:color="auto" w:fill="FFFFFF"/>
        </w:rPr>
      </w:pPr>
    </w:p>
    <w:p>
      <w:pPr>
        <w:widowControl/>
        <w:jc w:val="left"/>
        <w:rPr>
          <w:rFonts w:hint="eastAsia" w:ascii="宋体" w:hAnsi="宋体" w:eastAsia="宋体" w:cs="宋体"/>
          <w:color w:val="000000"/>
          <w:spacing w:val="13"/>
          <w:kern w:val="0"/>
          <w:sz w:val="20"/>
          <w:szCs w:val="20"/>
          <w:shd w:val="clear" w:color="auto" w:fill="FFFFFF"/>
        </w:rPr>
      </w:pPr>
    </w:p>
    <w:p>
      <w:pPr>
        <w:widowControl/>
        <w:jc w:val="left"/>
        <w:rPr>
          <w:rFonts w:hint="eastAsia" w:ascii="宋体" w:hAnsi="宋体" w:eastAsia="宋体" w:cs="宋体"/>
          <w:color w:val="000000"/>
          <w:spacing w:val="13"/>
          <w:kern w:val="0"/>
          <w:sz w:val="20"/>
          <w:szCs w:val="20"/>
          <w:shd w:val="clear" w:color="auto" w:fill="FFFFFF"/>
        </w:rPr>
      </w:pPr>
    </w:p>
    <w:p>
      <w:pPr>
        <w:widowControl/>
        <w:jc w:val="left"/>
        <w:rPr>
          <w:rFonts w:hint="eastAsia" w:ascii="宋体" w:hAnsi="宋体" w:eastAsia="宋体" w:cs="宋体"/>
          <w:color w:val="000000"/>
          <w:spacing w:val="13"/>
          <w:kern w:val="0"/>
          <w:sz w:val="20"/>
          <w:szCs w:val="20"/>
          <w:shd w:val="clear" w:color="auto" w:fill="FFFFFF"/>
        </w:rPr>
      </w:pPr>
    </w:p>
    <w:p>
      <w:pPr>
        <w:widowControl/>
        <w:jc w:val="left"/>
        <w:rPr>
          <w:rFonts w:hint="eastAsia" w:ascii="宋体" w:hAnsi="宋体" w:eastAsia="宋体" w:cs="宋体"/>
          <w:color w:val="000000"/>
          <w:spacing w:val="13"/>
          <w:kern w:val="0"/>
          <w:sz w:val="20"/>
          <w:szCs w:val="20"/>
          <w:shd w:val="clear" w:color="auto" w:fill="FFFFFF"/>
        </w:rPr>
      </w:pPr>
    </w:p>
    <w:p>
      <w:pPr>
        <w:widowControl/>
        <w:jc w:val="left"/>
        <w:rPr>
          <w:rFonts w:hint="eastAsia" w:ascii="宋体" w:hAnsi="宋体" w:eastAsia="宋体" w:cs="宋体"/>
          <w:color w:val="000000"/>
          <w:spacing w:val="13"/>
          <w:kern w:val="0"/>
          <w:sz w:val="20"/>
          <w:szCs w:val="20"/>
          <w:shd w:val="clear" w:color="auto" w:fill="FFFFFF"/>
        </w:rPr>
      </w:pPr>
    </w:p>
    <w:p>
      <w:pPr>
        <w:widowControl/>
        <w:jc w:val="left"/>
        <w:rPr>
          <w:rFonts w:hint="eastAsia" w:ascii="宋体" w:hAnsi="宋体" w:eastAsia="宋体" w:cs="宋体"/>
          <w:color w:val="000000"/>
          <w:spacing w:val="13"/>
          <w:kern w:val="0"/>
          <w:sz w:val="20"/>
          <w:szCs w:val="20"/>
          <w:shd w:val="clear" w:color="auto" w:fill="FFFFFF"/>
        </w:rPr>
      </w:pPr>
    </w:p>
    <w:p>
      <w:pPr>
        <w:widowControl/>
        <w:jc w:val="left"/>
        <w:rPr>
          <w:rFonts w:hint="eastAsia" w:ascii="宋体" w:hAnsi="宋体" w:eastAsia="宋体" w:cs="宋体"/>
          <w:color w:val="000000"/>
          <w:spacing w:val="13"/>
          <w:kern w:val="0"/>
          <w:sz w:val="20"/>
          <w:szCs w:val="20"/>
          <w:shd w:val="clear" w:color="auto" w:fill="FFFFFF"/>
        </w:rPr>
      </w:pPr>
    </w:p>
    <w:p>
      <w:pPr>
        <w:widowControl/>
        <w:jc w:val="left"/>
        <w:rPr>
          <w:rFonts w:hint="eastAsia" w:ascii="宋体" w:hAnsi="宋体" w:eastAsia="宋体" w:cs="宋体"/>
          <w:color w:val="000000"/>
          <w:spacing w:val="13"/>
          <w:kern w:val="0"/>
          <w:sz w:val="20"/>
          <w:szCs w:val="20"/>
          <w:shd w:val="clear" w:color="auto" w:fill="FFFFFF"/>
        </w:rPr>
      </w:pPr>
    </w:p>
    <w:p>
      <w:pPr>
        <w:widowControl/>
        <w:jc w:val="left"/>
        <w:rPr>
          <w:rFonts w:hint="eastAsia" w:ascii="宋体" w:hAnsi="宋体" w:eastAsia="宋体" w:cs="宋体"/>
          <w:color w:val="000000"/>
          <w:spacing w:val="13"/>
          <w:kern w:val="0"/>
          <w:sz w:val="20"/>
          <w:szCs w:val="20"/>
          <w:shd w:val="clear" w:color="auto" w:fill="FFFFFF"/>
        </w:rPr>
      </w:pPr>
    </w:p>
    <w:p>
      <w:pPr>
        <w:widowControl/>
        <w:jc w:val="left"/>
        <w:rPr>
          <w:rFonts w:hint="eastAsia" w:ascii="宋体" w:hAnsi="宋体" w:eastAsia="宋体" w:cs="宋体"/>
          <w:color w:val="000000"/>
          <w:spacing w:val="13"/>
          <w:kern w:val="0"/>
          <w:sz w:val="20"/>
          <w:szCs w:val="20"/>
          <w:shd w:val="clear" w:color="auto" w:fill="FFFFFF"/>
        </w:rPr>
      </w:pPr>
    </w:p>
    <w:p>
      <w:pPr>
        <w:widowControl/>
        <w:jc w:val="left"/>
        <w:rPr>
          <w:rFonts w:hint="eastAsia" w:ascii="宋体" w:hAnsi="宋体" w:eastAsia="宋体" w:cs="宋体"/>
          <w:color w:val="000000"/>
          <w:spacing w:val="13"/>
          <w:kern w:val="0"/>
          <w:sz w:val="20"/>
          <w:szCs w:val="20"/>
          <w:shd w:val="clear" w:color="auto" w:fill="FFFFFF"/>
        </w:rPr>
      </w:pPr>
    </w:p>
    <w:p>
      <w:pPr>
        <w:widowControl/>
        <w:jc w:val="left"/>
        <w:rPr>
          <w:rFonts w:hint="eastAsia" w:ascii="宋体" w:hAnsi="宋体" w:eastAsia="宋体" w:cs="宋体"/>
          <w:color w:val="000000"/>
          <w:spacing w:val="13"/>
          <w:kern w:val="0"/>
          <w:sz w:val="20"/>
          <w:szCs w:val="20"/>
          <w:shd w:val="clear" w:color="auto" w:fill="FFFFFF"/>
        </w:rPr>
      </w:pPr>
    </w:p>
    <w:p>
      <w:pPr>
        <w:widowControl/>
        <w:jc w:val="left"/>
        <w:rPr>
          <w:rFonts w:hint="eastAsia" w:ascii="宋体" w:hAnsi="宋体" w:eastAsia="宋体" w:cs="宋体"/>
          <w:color w:val="000000"/>
          <w:spacing w:val="13"/>
          <w:kern w:val="0"/>
          <w:sz w:val="20"/>
          <w:szCs w:val="20"/>
          <w:shd w:val="clear" w:color="auto" w:fill="FFFFFF"/>
        </w:rPr>
      </w:pPr>
    </w:p>
    <w:p>
      <w:pPr>
        <w:widowControl/>
        <w:jc w:val="left"/>
        <w:rPr>
          <w:rFonts w:hint="eastAsia" w:ascii="宋体" w:hAnsi="宋体" w:eastAsia="宋体" w:cs="宋体"/>
          <w:color w:val="000000"/>
          <w:spacing w:val="13"/>
          <w:kern w:val="0"/>
          <w:sz w:val="20"/>
          <w:szCs w:val="20"/>
          <w:shd w:val="clear" w:color="auto" w:fill="FFFFFF"/>
        </w:rPr>
      </w:pPr>
    </w:p>
    <w:p>
      <w:pPr>
        <w:widowControl/>
        <w:jc w:val="left"/>
        <w:rPr>
          <w:rFonts w:hint="eastAsia" w:ascii="宋体" w:hAnsi="宋体" w:eastAsia="宋体" w:cs="宋体"/>
          <w:color w:val="000000"/>
          <w:spacing w:val="13"/>
          <w:kern w:val="0"/>
          <w:sz w:val="20"/>
          <w:szCs w:val="20"/>
          <w:shd w:val="clear" w:color="auto" w:fill="FFFFFF"/>
        </w:rPr>
      </w:pPr>
    </w:p>
    <w:p>
      <w:pPr>
        <w:widowControl/>
        <w:jc w:val="left"/>
        <w:rPr>
          <w:rFonts w:hint="eastAsia" w:ascii="宋体" w:hAnsi="宋体" w:eastAsia="宋体" w:cs="宋体"/>
          <w:color w:val="000000"/>
          <w:spacing w:val="13"/>
          <w:kern w:val="0"/>
          <w:sz w:val="20"/>
          <w:szCs w:val="20"/>
          <w:shd w:val="clear" w:color="auto" w:fill="FFFFFF"/>
        </w:rPr>
      </w:pPr>
    </w:p>
    <w:p>
      <w:pPr>
        <w:widowControl/>
        <w:jc w:val="left"/>
        <w:rPr>
          <w:rFonts w:hint="eastAsia" w:ascii="宋体" w:hAnsi="宋体" w:eastAsia="宋体" w:cs="宋体"/>
          <w:color w:val="000000"/>
          <w:spacing w:val="13"/>
          <w:kern w:val="0"/>
          <w:sz w:val="20"/>
          <w:szCs w:val="20"/>
          <w:shd w:val="clear" w:color="auto" w:fill="FFFFFF"/>
        </w:rPr>
      </w:pPr>
    </w:p>
    <w:p>
      <w:pPr>
        <w:widowControl/>
        <w:jc w:val="left"/>
        <w:rPr>
          <w:rFonts w:hint="eastAsia" w:ascii="宋体" w:hAnsi="宋体" w:eastAsia="宋体" w:cs="宋体"/>
          <w:color w:val="000000"/>
          <w:spacing w:val="13"/>
          <w:kern w:val="0"/>
          <w:sz w:val="20"/>
          <w:szCs w:val="20"/>
          <w:shd w:val="clear" w:color="auto" w:fill="FFFFFF"/>
        </w:rPr>
      </w:pPr>
    </w:p>
    <w:p>
      <w:pPr>
        <w:widowControl/>
        <w:shd w:val="clear" w:color="auto" w:fill="FFFFFF"/>
        <w:jc w:val="center"/>
        <w:rPr>
          <w:rFonts w:cs="宋体" w:asciiTheme="minorEastAsia" w:hAnsiTheme="minorEastAsia"/>
          <w:b/>
          <w:spacing w:val="13"/>
          <w:kern w:val="0"/>
          <w:sz w:val="32"/>
          <w:szCs w:val="32"/>
        </w:rPr>
      </w:pPr>
      <w:r>
        <w:rPr>
          <w:rFonts w:hint="eastAsia" w:cs="宋体" w:asciiTheme="minorEastAsia" w:hAnsiTheme="minorEastAsia"/>
          <w:b/>
          <w:spacing w:val="13"/>
          <w:kern w:val="0"/>
          <w:sz w:val="32"/>
          <w:szCs w:val="32"/>
        </w:rPr>
        <w:t>社会保险领域严重失信人名单管理暂行办法</w:t>
      </w:r>
    </w:p>
    <w:p>
      <w:pPr>
        <w:rPr>
          <w:rFonts w:cs="宋体" w:asciiTheme="minorEastAsia" w:hAnsiTheme="minorEastAsia"/>
          <w:b/>
          <w:spacing w:val="13"/>
          <w:kern w:val="0"/>
          <w:sz w:val="32"/>
          <w:szCs w:val="32"/>
        </w:rPr>
      </w:pPr>
    </w:p>
    <w:p>
      <w:pPr>
        <w:rPr>
          <w:rFonts w:hint="eastAsia" w:cs="宋体" w:asciiTheme="minorEastAsia" w:hAnsiTheme="minorEastAsia"/>
          <w:color w:val="666666"/>
          <w:spacing w:val="13"/>
          <w:kern w:val="0"/>
          <w:sz w:val="30"/>
          <w:szCs w:val="30"/>
        </w:rPr>
      </w:pPr>
      <w:r>
        <w:rPr>
          <w:rFonts w:hint="eastAsia" w:cs="宋体" w:asciiTheme="minorEastAsia" w:hAnsiTheme="minorEastAsia"/>
          <w:color w:val="000000"/>
          <w:spacing w:val="13"/>
          <w:kern w:val="0"/>
          <w:sz w:val="30"/>
          <w:szCs w:val="30"/>
        </w:rPr>
        <w:t>   第一条 </w:t>
      </w:r>
      <w:r>
        <w:rPr>
          <w:rFonts w:hint="eastAsia" w:cs="宋体" w:asciiTheme="minorEastAsia" w:hAnsiTheme="minorEastAsia"/>
          <w:color w:val="000000"/>
          <w:spacing w:val="13"/>
          <w:kern w:val="0"/>
          <w:sz w:val="30"/>
          <w:szCs w:val="30"/>
          <w:shd w:val="clear" w:color="auto" w:fill="FFFFFF"/>
        </w:rPr>
        <w:t>为推进社会保险领域信用体系建设，保障社会保险基金安全运行，切实维护用人单位和参保人员合法权益，根据《国务院关于建立完善守信联合激励和失信联合惩戒制度加快推进社会诚信建设的指导意见》（国发〔2016〕33号）和《国务院办公厅关于加快推进社会信用体系建设构建以信用为基础的新型监管机制的指导意见》（国办发〔2019〕35号）等有关规定，制定本办法。</w:t>
      </w:r>
    </w:p>
    <w:p>
      <w:pPr>
        <w:ind w:firstLine="690"/>
        <w:rPr>
          <w:rFonts w:hint="eastAsia" w:cs="宋体" w:asciiTheme="minorEastAsia" w:hAnsiTheme="minorEastAsia"/>
          <w:color w:val="666666"/>
          <w:spacing w:val="13"/>
          <w:kern w:val="0"/>
          <w:sz w:val="30"/>
          <w:szCs w:val="30"/>
        </w:rPr>
      </w:pPr>
      <w:r>
        <w:rPr>
          <w:rFonts w:hint="eastAsia" w:cs="宋体" w:asciiTheme="minorEastAsia" w:hAnsiTheme="minorEastAsia"/>
          <w:color w:val="000000"/>
          <w:spacing w:val="13"/>
          <w:kern w:val="0"/>
          <w:sz w:val="30"/>
          <w:szCs w:val="30"/>
        </w:rPr>
        <w:t>第二条 </w:t>
      </w:r>
      <w:r>
        <w:rPr>
          <w:rFonts w:hint="eastAsia" w:cs="宋体" w:asciiTheme="minorEastAsia" w:hAnsiTheme="minorEastAsia"/>
          <w:color w:val="000000"/>
          <w:spacing w:val="13"/>
          <w:kern w:val="0"/>
          <w:sz w:val="30"/>
          <w:szCs w:val="30"/>
          <w:shd w:val="clear" w:color="auto" w:fill="FFFFFF"/>
        </w:rPr>
        <w:t>基本养老保险、失业保险和工伤保险（以下简称社会保险）领域有严重失信行为的用人单位、社会保险服务机构及其有关人员、参保及待遇领取人员等严重失信人名单管理工作，适用本办法。</w:t>
      </w:r>
    </w:p>
    <w:p>
      <w:pPr>
        <w:ind w:firstLine="690"/>
        <w:rPr>
          <w:rFonts w:hint="eastAsia" w:cs="宋体" w:asciiTheme="minorEastAsia" w:hAnsiTheme="minorEastAsia"/>
          <w:color w:val="666666"/>
          <w:spacing w:val="13"/>
          <w:kern w:val="0"/>
          <w:sz w:val="30"/>
          <w:szCs w:val="30"/>
        </w:rPr>
      </w:pPr>
      <w:r>
        <w:rPr>
          <w:rFonts w:hint="eastAsia" w:cs="宋体" w:asciiTheme="minorEastAsia" w:hAnsiTheme="minorEastAsia"/>
          <w:color w:val="000000"/>
          <w:spacing w:val="13"/>
          <w:kern w:val="0"/>
          <w:sz w:val="30"/>
          <w:szCs w:val="30"/>
        </w:rPr>
        <w:t>第三条 </w:t>
      </w:r>
      <w:r>
        <w:rPr>
          <w:rFonts w:hint="eastAsia" w:cs="宋体" w:asciiTheme="minorEastAsia" w:hAnsiTheme="minorEastAsia"/>
          <w:color w:val="000000"/>
          <w:spacing w:val="13"/>
          <w:kern w:val="0"/>
          <w:sz w:val="30"/>
          <w:szCs w:val="30"/>
          <w:shd w:val="clear" w:color="auto" w:fill="FFFFFF"/>
        </w:rPr>
        <w:t>人力资源社会保障部负责指导监督全国社会保险严重失信人名单管理工作。</w:t>
      </w:r>
    </w:p>
    <w:p>
      <w:pPr>
        <w:ind w:firstLine="690"/>
        <w:rPr>
          <w:rFonts w:hint="eastAsia" w:cs="宋体" w:asciiTheme="minorEastAsia" w:hAnsiTheme="minorEastAsia"/>
          <w:color w:val="666666"/>
          <w:spacing w:val="13"/>
          <w:kern w:val="0"/>
          <w:sz w:val="30"/>
          <w:szCs w:val="30"/>
        </w:rPr>
      </w:pPr>
      <w:r>
        <w:rPr>
          <w:rFonts w:hint="eastAsia" w:cs="宋体" w:asciiTheme="minorEastAsia" w:hAnsiTheme="minorEastAsia"/>
          <w:color w:val="000000"/>
          <w:spacing w:val="13"/>
          <w:kern w:val="0"/>
          <w:sz w:val="30"/>
          <w:szCs w:val="30"/>
          <w:shd w:val="clear" w:color="auto" w:fill="FFFFFF"/>
        </w:rPr>
        <w:t>县级以上地方人力资源社会保障部门根据职责负责本辖区内社会保险严重失信人名单的具体实施管理工作。</w:t>
      </w:r>
    </w:p>
    <w:p>
      <w:pPr>
        <w:ind w:firstLine="690"/>
        <w:rPr>
          <w:rFonts w:hint="eastAsia" w:cs="宋体" w:asciiTheme="minorEastAsia" w:hAnsiTheme="minorEastAsia"/>
          <w:color w:val="666666"/>
          <w:spacing w:val="13"/>
          <w:kern w:val="0"/>
          <w:sz w:val="30"/>
          <w:szCs w:val="30"/>
        </w:rPr>
      </w:pPr>
      <w:r>
        <w:rPr>
          <w:rFonts w:hint="eastAsia" w:cs="宋体" w:asciiTheme="minorEastAsia" w:hAnsiTheme="minorEastAsia"/>
          <w:color w:val="000000"/>
          <w:spacing w:val="13"/>
          <w:kern w:val="0"/>
          <w:sz w:val="30"/>
          <w:szCs w:val="30"/>
        </w:rPr>
        <w:t>第四条 </w:t>
      </w:r>
      <w:r>
        <w:rPr>
          <w:rFonts w:hint="eastAsia" w:cs="宋体" w:asciiTheme="minorEastAsia" w:hAnsiTheme="minorEastAsia"/>
          <w:color w:val="000000"/>
          <w:spacing w:val="13"/>
          <w:kern w:val="0"/>
          <w:sz w:val="30"/>
          <w:szCs w:val="30"/>
          <w:shd w:val="clear" w:color="auto" w:fill="FFFFFF"/>
        </w:rPr>
        <w:t>社会保险严重失信人名单实行“谁认定、谁负责”，遵循依法依规、公平公正、客观真实、动态管理的原则。</w:t>
      </w:r>
    </w:p>
    <w:p>
      <w:pPr>
        <w:ind w:firstLine="690"/>
        <w:rPr>
          <w:rFonts w:hint="eastAsia" w:cs="宋体" w:asciiTheme="minorEastAsia" w:hAnsiTheme="minorEastAsia"/>
          <w:color w:val="666666"/>
          <w:spacing w:val="13"/>
          <w:kern w:val="0"/>
          <w:sz w:val="30"/>
          <w:szCs w:val="30"/>
        </w:rPr>
      </w:pPr>
      <w:r>
        <w:rPr>
          <w:rFonts w:hint="eastAsia" w:cs="宋体" w:asciiTheme="minorEastAsia" w:hAnsiTheme="minorEastAsia"/>
          <w:color w:val="000000"/>
          <w:spacing w:val="13"/>
          <w:kern w:val="0"/>
          <w:sz w:val="30"/>
          <w:szCs w:val="30"/>
        </w:rPr>
        <w:t>第五条 </w:t>
      </w:r>
      <w:r>
        <w:rPr>
          <w:rFonts w:hint="eastAsia" w:cs="宋体" w:asciiTheme="minorEastAsia" w:hAnsiTheme="minorEastAsia"/>
          <w:color w:val="000000"/>
          <w:spacing w:val="13"/>
          <w:kern w:val="0"/>
          <w:sz w:val="30"/>
          <w:szCs w:val="30"/>
          <w:shd w:val="clear" w:color="auto" w:fill="FFFFFF"/>
        </w:rPr>
        <w:t>用人单位、社会保险服务机构及其有关人员、参保及待遇领取人员等，有下列情形之一的，县级以上地方人力资源社会保障部门将其列入社会保险严重失信人名单：</w:t>
      </w:r>
    </w:p>
    <w:p>
      <w:pPr>
        <w:ind w:firstLine="690"/>
        <w:rPr>
          <w:rFonts w:hint="eastAsia" w:cs="宋体" w:asciiTheme="minorEastAsia" w:hAnsiTheme="minorEastAsia"/>
          <w:color w:val="666666"/>
          <w:spacing w:val="13"/>
          <w:kern w:val="0"/>
          <w:sz w:val="30"/>
          <w:szCs w:val="30"/>
        </w:rPr>
      </w:pPr>
      <w:r>
        <w:rPr>
          <w:rFonts w:hint="eastAsia" w:cs="宋体" w:asciiTheme="minorEastAsia" w:hAnsiTheme="minorEastAsia"/>
          <w:color w:val="000000"/>
          <w:spacing w:val="13"/>
          <w:kern w:val="0"/>
          <w:sz w:val="30"/>
          <w:szCs w:val="30"/>
          <w:shd w:val="clear" w:color="auto" w:fill="FFFFFF"/>
        </w:rPr>
        <w:t>（一）用人单位不依法办理社会保险登记，经行政处罚后，仍不改正的；</w:t>
      </w:r>
    </w:p>
    <w:p>
      <w:pPr>
        <w:ind w:firstLine="690"/>
        <w:rPr>
          <w:rFonts w:hint="eastAsia" w:cs="宋体" w:asciiTheme="minorEastAsia" w:hAnsiTheme="minorEastAsia"/>
          <w:color w:val="666666"/>
          <w:spacing w:val="13"/>
          <w:kern w:val="0"/>
          <w:sz w:val="30"/>
          <w:szCs w:val="30"/>
        </w:rPr>
      </w:pPr>
      <w:r>
        <w:rPr>
          <w:rFonts w:hint="eastAsia" w:cs="宋体" w:asciiTheme="minorEastAsia" w:hAnsiTheme="minorEastAsia"/>
          <w:color w:val="000000"/>
          <w:spacing w:val="13"/>
          <w:kern w:val="0"/>
          <w:sz w:val="30"/>
          <w:szCs w:val="30"/>
          <w:shd w:val="clear" w:color="auto" w:fill="FFFFFF"/>
        </w:rPr>
        <w:t>（二）以欺诈、伪造证明材料或者其他手段违规参加社会保险，违规办理社会保险业务超过20人次或从中牟利超过2万元的；</w:t>
      </w:r>
    </w:p>
    <w:p>
      <w:pPr>
        <w:ind w:firstLine="690"/>
        <w:rPr>
          <w:rFonts w:hint="eastAsia" w:cs="宋体" w:asciiTheme="minorEastAsia" w:hAnsiTheme="minorEastAsia"/>
          <w:color w:val="666666"/>
          <w:spacing w:val="13"/>
          <w:kern w:val="0"/>
          <w:sz w:val="30"/>
          <w:szCs w:val="30"/>
        </w:rPr>
      </w:pPr>
      <w:r>
        <w:rPr>
          <w:rFonts w:hint="eastAsia" w:cs="宋体" w:asciiTheme="minorEastAsia" w:hAnsiTheme="minorEastAsia"/>
          <w:color w:val="000000"/>
          <w:spacing w:val="13"/>
          <w:kern w:val="0"/>
          <w:sz w:val="30"/>
          <w:szCs w:val="30"/>
          <w:shd w:val="clear" w:color="auto" w:fill="FFFFFF"/>
        </w:rPr>
        <w:t>（三）以欺诈、伪造证明材料或者其他手段骗取社会保险待遇或社会保险基金支出,数额超过1万元，或虽未达到1万元但经责令退回仍拒不退回的；</w:t>
      </w:r>
    </w:p>
    <w:p>
      <w:pPr>
        <w:ind w:firstLine="690"/>
        <w:rPr>
          <w:rFonts w:hint="eastAsia" w:cs="宋体" w:asciiTheme="minorEastAsia" w:hAnsiTheme="minorEastAsia"/>
          <w:color w:val="666666"/>
          <w:spacing w:val="13"/>
          <w:kern w:val="0"/>
          <w:sz w:val="30"/>
          <w:szCs w:val="30"/>
        </w:rPr>
      </w:pPr>
      <w:r>
        <w:rPr>
          <w:rFonts w:hint="eastAsia" w:cs="宋体" w:asciiTheme="minorEastAsia" w:hAnsiTheme="minorEastAsia"/>
          <w:color w:val="000000"/>
          <w:spacing w:val="13"/>
          <w:kern w:val="0"/>
          <w:sz w:val="30"/>
          <w:szCs w:val="30"/>
          <w:shd w:val="clear" w:color="auto" w:fill="FFFFFF"/>
        </w:rPr>
        <w:t>（四）社会保险待遇领取人丧失待遇领取资格后，本人或他人冒领、多领社会保险待遇超过6个月或者数额超过1万元，经责令退回仍拒不退回，或签订还款协议后未按时履约的；</w:t>
      </w:r>
    </w:p>
    <w:p>
      <w:pPr>
        <w:ind w:firstLine="690"/>
        <w:rPr>
          <w:rFonts w:hint="eastAsia" w:cs="宋体" w:asciiTheme="minorEastAsia" w:hAnsiTheme="minorEastAsia"/>
          <w:color w:val="666666"/>
          <w:spacing w:val="13"/>
          <w:kern w:val="0"/>
          <w:sz w:val="30"/>
          <w:szCs w:val="30"/>
        </w:rPr>
      </w:pPr>
      <w:r>
        <w:rPr>
          <w:rFonts w:hint="eastAsia" w:cs="宋体" w:asciiTheme="minorEastAsia" w:hAnsiTheme="minorEastAsia"/>
          <w:color w:val="000000"/>
          <w:spacing w:val="13"/>
          <w:kern w:val="0"/>
          <w:sz w:val="30"/>
          <w:szCs w:val="30"/>
          <w:shd w:val="clear" w:color="auto" w:fill="FFFFFF"/>
        </w:rPr>
        <w:t>（五）恶意将社会保险个人权益记录用于与社会保险经办机构约定以外用途，或者造成社会保险个人权益信息泄露的；</w:t>
      </w:r>
    </w:p>
    <w:p>
      <w:pPr>
        <w:ind w:firstLine="690"/>
        <w:rPr>
          <w:rFonts w:hint="eastAsia" w:cs="宋体" w:asciiTheme="minorEastAsia" w:hAnsiTheme="minorEastAsia"/>
          <w:color w:val="666666"/>
          <w:spacing w:val="13"/>
          <w:kern w:val="0"/>
          <w:sz w:val="30"/>
          <w:szCs w:val="30"/>
        </w:rPr>
      </w:pPr>
      <w:r>
        <w:rPr>
          <w:rFonts w:hint="eastAsia" w:cs="宋体" w:asciiTheme="minorEastAsia" w:hAnsiTheme="minorEastAsia"/>
          <w:color w:val="000000"/>
          <w:spacing w:val="13"/>
          <w:kern w:val="0"/>
          <w:sz w:val="30"/>
          <w:szCs w:val="30"/>
          <w:shd w:val="clear" w:color="auto" w:fill="FFFFFF"/>
        </w:rPr>
        <w:t>（六）社会保险服务机构不按服务协议提供服务，造成基金损失超过10万元的；</w:t>
      </w:r>
    </w:p>
    <w:p>
      <w:pPr>
        <w:ind w:firstLine="690"/>
        <w:rPr>
          <w:rFonts w:hint="eastAsia" w:cs="宋体" w:asciiTheme="minorEastAsia" w:hAnsiTheme="minorEastAsia"/>
          <w:color w:val="666666"/>
          <w:spacing w:val="13"/>
          <w:kern w:val="0"/>
          <w:sz w:val="30"/>
          <w:szCs w:val="30"/>
        </w:rPr>
      </w:pPr>
      <w:r>
        <w:rPr>
          <w:rFonts w:hint="eastAsia" w:cs="宋体" w:asciiTheme="minorEastAsia" w:hAnsiTheme="minorEastAsia"/>
          <w:color w:val="000000"/>
          <w:spacing w:val="13"/>
          <w:kern w:val="0"/>
          <w:sz w:val="30"/>
          <w:szCs w:val="30"/>
          <w:shd w:val="clear" w:color="auto" w:fill="FFFFFF"/>
        </w:rPr>
        <w:t>（七）用人单位及其法定代表人或第三人依法应偿还社会保险基金已先行支付的工伤保险待遇，有能力偿还而拒不偿还、超过1万元的；</w:t>
      </w:r>
    </w:p>
    <w:p>
      <w:pPr>
        <w:ind w:firstLine="690"/>
        <w:rPr>
          <w:rFonts w:hint="eastAsia" w:cs="宋体" w:asciiTheme="minorEastAsia" w:hAnsiTheme="minorEastAsia"/>
          <w:color w:val="666666"/>
          <w:spacing w:val="13"/>
          <w:kern w:val="0"/>
          <w:sz w:val="30"/>
          <w:szCs w:val="30"/>
        </w:rPr>
      </w:pPr>
      <w:r>
        <w:rPr>
          <w:rFonts w:hint="eastAsia" w:cs="宋体" w:asciiTheme="minorEastAsia" w:hAnsiTheme="minorEastAsia"/>
          <w:color w:val="000000"/>
          <w:spacing w:val="13"/>
          <w:kern w:val="0"/>
          <w:sz w:val="30"/>
          <w:szCs w:val="30"/>
          <w:shd w:val="clear" w:color="auto" w:fill="FFFFFF"/>
        </w:rPr>
        <w:t>（八）法律、法规、规章规定的其他情形。</w:t>
      </w:r>
    </w:p>
    <w:p>
      <w:pPr>
        <w:ind w:firstLine="690"/>
        <w:rPr>
          <w:rFonts w:hint="eastAsia" w:cs="宋体" w:asciiTheme="minorEastAsia" w:hAnsiTheme="minorEastAsia"/>
          <w:color w:val="666666"/>
          <w:spacing w:val="13"/>
          <w:kern w:val="0"/>
          <w:sz w:val="30"/>
          <w:szCs w:val="30"/>
        </w:rPr>
      </w:pPr>
      <w:r>
        <w:rPr>
          <w:rFonts w:hint="eastAsia" w:cs="宋体" w:asciiTheme="minorEastAsia" w:hAnsiTheme="minorEastAsia"/>
          <w:color w:val="000000"/>
          <w:spacing w:val="13"/>
          <w:kern w:val="0"/>
          <w:sz w:val="30"/>
          <w:szCs w:val="30"/>
        </w:rPr>
        <w:t>第六条 </w:t>
      </w:r>
      <w:r>
        <w:rPr>
          <w:rFonts w:hint="eastAsia" w:cs="宋体" w:asciiTheme="minorEastAsia" w:hAnsiTheme="minorEastAsia"/>
          <w:color w:val="000000"/>
          <w:spacing w:val="13"/>
          <w:kern w:val="0"/>
          <w:sz w:val="30"/>
          <w:szCs w:val="30"/>
          <w:shd w:val="clear" w:color="auto" w:fill="FFFFFF"/>
        </w:rPr>
        <w:t>社会保险经办机构按照国务院关于建立证明事项告知承诺制的有关规定，在办理社会保险事项时，以书面（含电子文本，下同）形式将法律法规中规定的证明义务、证明内容以及被列入严重失信人名单的风险提示等一次性告知当事人，当事人书面承诺已经符合告知的条件、标准、要求，愿意承担不实承诺法律责任的，社会保险经办机构不再索要有关证明而依据当事人承诺办理相关事项。</w:t>
      </w:r>
    </w:p>
    <w:p>
      <w:pPr>
        <w:ind w:firstLine="690"/>
        <w:rPr>
          <w:rFonts w:hint="eastAsia" w:cs="宋体" w:asciiTheme="minorEastAsia" w:hAnsiTheme="minorEastAsia"/>
          <w:color w:val="666666"/>
          <w:spacing w:val="13"/>
          <w:kern w:val="0"/>
          <w:sz w:val="30"/>
          <w:szCs w:val="30"/>
        </w:rPr>
      </w:pPr>
      <w:r>
        <w:rPr>
          <w:rFonts w:hint="eastAsia" w:cs="宋体" w:asciiTheme="minorEastAsia" w:hAnsiTheme="minorEastAsia"/>
          <w:color w:val="000000"/>
          <w:spacing w:val="13"/>
          <w:kern w:val="0"/>
          <w:sz w:val="30"/>
          <w:szCs w:val="30"/>
          <w:shd w:val="clear" w:color="auto" w:fill="FFFFFF"/>
        </w:rPr>
        <w:t>社会保险经办机构应通过各级在线政务服务平台、数据共享交换平台、信用信息共享平台、政府部门内部核查和部门间行政协助等方式对当事人承诺内容予以核查。当事人违背承诺，存在本办法第五条规定情形的，列入社会保险严重失信人名单。</w:t>
      </w:r>
    </w:p>
    <w:p>
      <w:pPr>
        <w:ind w:firstLine="690"/>
        <w:rPr>
          <w:rFonts w:hint="eastAsia" w:cs="宋体" w:asciiTheme="minorEastAsia" w:hAnsiTheme="minorEastAsia"/>
          <w:color w:val="666666"/>
          <w:spacing w:val="13"/>
          <w:kern w:val="0"/>
          <w:sz w:val="30"/>
          <w:szCs w:val="30"/>
        </w:rPr>
      </w:pPr>
      <w:r>
        <w:rPr>
          <w:rFonts w:hint="eastAsia" w:cs="宋体" w:asciiTheme="minorEastAsia" w:hAnsiTheme="minorEastAsia"/>
          <w:color w:val="000000"/>
          <w:spacing w:val="13"/>
          <w:kern w:val="0"/>
          <w:sz w:val="30"/>
          <w:szCs w:val="30"/>
        </w:rPr>
        <w:t>第七条 </w:t>
      </w:r>
      <w:r>
        <w:rPr>
          <w:rFonts w:hint="eastAsia" w:cs="宋体" w:asciiTheme="minorEastAsia" w:hAnsiTheme="minorEastAsia"/>
          <w:color w:val="000000"/>
          <w:spacing w:val="13"/>
          <w:kern w:val="0"/>
          <w:sz w:val="30"/>
          <w:szCs w:val="30"/>
          <w:shd w:val="clear" w:color="auto" w:fill="FFFFFF"/>
        </w:rPr>
        <w:t>人力资源社会保障部门拟将当事人列入严重失信人名单的，应当事先书面告知当事人拟列入的事实、理由、依据、惩戒措施、期限等，以及其享有陈述申辩的权利。经复核，当事人的申辩理由不成立或逾期未提出申辩的，应当作出列入决定，并通知当事人。列入决定应当列明：</w:t>
      </w:r>
    </w:p>
    <w:p>
      <w:pPr>
        <w:ind w:firstLine="690"/>
        <w:rPr>
          <w:rFonts w:hint="eastAsia" w:cs="宋体" w:asciiTheme="minorEastAsia" w:hAnsiTheme="minorEastAsia"/>
          <w:color w:val="666666"/>
          <w:spacing w:val="13"/>
          <w:kern w:val="0"/>
          <w:sz w:val="30"/>
          <w:szCs w:val="30"/>
        </w:rPr>
      </w:pPr>
      <w:r>
        <w:rPr>
          <w:rFonts w:hint="eastAsia" w:cs="宋体" w:asciiTheme="minorEastAsia" w:hAnsiTheme="minorEastAsia"/>
          <w:color w:val="000000"/>
          <w:spacing w:val="13"/>
          <w:kern w:val="0"/>
          <w:sz w:val="30"/>
          <w:szCs w:val="30"/>
          <w:shd w:val="clear" w:color="auto" w:fill="FFFFFF"/>
        </w:rPr>
        <w:t>（一）当事人基本信息，包括法人和其他组织名称及其统一社会信用代码，法定代表人或单位负责人姓名及其身份号码，相关责任人姓名及其身份号码；</w:t>
      </w:r>
    </w:p>
    <w:p>
      <w:pPr>
        <w:ind w:firstLine="690"/>
        <w:rPr>
          <w:rFonts w:hint="eastAsia" w:cs="宋体" w:asciiTheme="minorEastAsia" w:hAnsiTheme="minorEastAsia"/>
          <w:color w:val="666666"/>
          <w:spacing w:val="13"/>
          <w:kern w:val="0"/>
          <w:sz w:val="30"/>
          <w:szCs w:val="30"/>
        </w:rPr>
      </w:pPr>
      <w:r>
        <w:rPr>
          <w:rFonts w:hint="eastAsia" w:cs="宋体" w:asciiTheme="minorEastAsia" w:hAnsiTheme="minorEastAsia"/>
          <w:color w:val="000000"/>
          <w:spacing w:val="13"/>
          <w:kern w:val="0"/>
          <w:sz w:val="30"/>
          <w:szCs w:val="30"/>
          <w:shd w:val="clear" w:color="auto" w:fill="FFFFFF"/>
        </w:rPr>
        <w:t>（二）列入事实、理由、依据、期限、惩戒措施、作出列入决定的人力资源社会保障部门名称、联系方式；</w:t>
      </w:r>
      <w:r>
        <w:rPr>
          <w:rFonts w:hint="eastAsia" w:cs="宋体" w:asciiTheme="minorEastAsia" w:hAnsiTheme="minorEastAsia"/>
          <w:color w:val="666666"/>
          <w:spacing w:val="13"/>
          <w:kern w:val="0"/>
          <w:sz w:val="30"/>
          <w:szCs w:val="30"/>
        </w:rPr>
        <w:br w:type="textWrapping"/>
      </w:r>
      <w:r>
        <w:rPr>
          <w:rFonts w:hint="eastAsia" w:cs="宋体" w:asciiTheme="minorEastAsia" w:hAnsiTheme="minorEastAsia"/>
          <w:color w:val="000000"/>
          <w:spacing w:val="13"/>
          <w:kern w:val="0"/>
          <w:sz w:val="30"/>
          <w:szCs w:val="30"/>
          <w:shd w:val="clear" w:color="auto" w:fill="FFFFFF"/>
        </w:rPr>
        <w:t>   （三）当事人权利救济途径和救济期限等；</w:t>
      </w:r>
    </w:p>
    <w:p>
      <w:pPr>
        <w:ind w:firstLine="690"/>
        <w:rPr>
          <w:rFonts w:hint="eastAsia" w:cs="宋体" w:asciiTheme="minorEastAsia" w:hAnsiTheme="minorEastAsia"/>
          <w:color w:val="666666"/>
          <w:spacing w:val="13"/>
          <w:kern w:val="0"/>
          <w:sz w:val="30"/>
          <w:szCs w:val="30"/>
        </w:rPr>
      </w:pPr>
      <w:r>
        <w:rPr>
          <w:rFonts w:hint="eastAsia" w:cs="宋体" w:asciiTheme="minorEastAsia" w:hAnsiTheme="minorEastAsia"/>
          <w:color w:val="000000"/>
          <w:spacing w:val="13"/>
          <w:kern w:val="0"/>
          <w:sz w:val="30"/>
          <w:szCs w:val="30"/>
          <w:shd w:val="clear" w:color="auto" w:fill="FFFFFF"/>
        </w:rPr>
        <w:t>（四）整改方式和期限、信用修复方式等名单退出方式告知等。</w:t>
      </w:r>
    </w:p>
    <w:p>
      <w:pPr>
        <w:ind w:firstLine="690"/>
        <w:rPr>
          <w:rFonts w:hint="eastAsia" w:cs="宋体" w:asciiTheme="minorEastAsia" w:hAnsiTheme="minorEastAsia"/>
          <w:color w:val="666666"/>
          <w:spacing w:val="13"/>
          <w:kern w:val="0"/>
          <w:sz w:val="30"/>
          <w:szCs w:val="30"/>
        </w:rPr>
      </w:pPr>
      <w:r>
        <w:rPr>
          <w:rFonts w:hint="eastAsia" w:cs="宋体" w:asciiTheme="minorEastAsia" w:hAnsiTheme="minorEastAsia"/>
          <w:color w:val="000000"/>
          <w:spacing w:val="13"/>
          <w:kern w:val="0"/>
          <w:sz w:val="30"/>
          <w:szCs w:val="30"/>
        </w:rPr>
        <w:t>第八条 </w:t>
      </w:r>
      <w:r>
        <w:rPr>
          <w:rFonts w:hint="eastAsia" w:cs="宋体" w:asciiTheme="minorEastAsia" w:hAnsiTheme="minorEastAsia"/>
          <w:color w:val="000000"/>
          <w:spacing w:val="13"/>
          <w:kern w:val="0"/>
          <w:sz w:val="30"/>
          <w:szCs w:val="30"/>
          <w:shd w:val="clear" w:color="auto" w:fill="FFFFFF"/>
        </w:rPr>
        <w:t>人力资源社会保障部门应当自作出列入决定之日起7个工作日内，在人力资源社会保障门户网站、“信用中国”等相关媒介上公示社会保险严重失信人名单信息。</w:t>
      </w:r>
    </w:p>
    <w:p>
      <w:pPr>
        <w:ind w:firstLine="690"/>
        <w:rPr>
          <w:rFonts w:hint="eastAsia" w:cs="宋体" w:asciiTheme="minorEastAsia" w:hAnsiTheme="minorEastAsia"/>
          <w:color w:val="666666"/>
          <w:spacing w:val="13"/>
          <w:kern w:val="0"/>
          <w:sz w:val="30"/>
          <w:szCs w:val="30"/>
        </w:rPr>
      </w:pPr>
      <w:r>
        <w:rPr>
          <w:rFonts w:hint="eastAsia" w:cs="宋体" w:asciiTheme="minorEastAsia" w:hAnsiTheme="minorEastAsia"/>
          <w:color w:val="000000"/>
          <w:spacing w:val="13"/>
          <w:kern w:val="0"/>
          <w:sz w:val="30"/>
          <w:szCs w:val="30"/>
        </w:rPr>
        <w:t>第九条 </w:t>
      </w:r>
      <w:r>
        <w:rPr>
          <w:rFonts w:hint="eastAsia" w:cs="宋体" w:asciiTheme="minorEastAsia" w:hAnsiTheme="minorEastAsia"/>
          <w:color w:val="000000"/>
          <w:spacing w:val="13"/>
          <w:kern w:val="0"/>
          <w:sz w:val="30"/>
          <w:szCs w:val="30"/>
          <w:shd w:val="clear" w:color="auto" w:fill="FFFFFF"/>
        </w:rPr>
        <w:t>人力资源社会保障部门应当自作出列入决定之日起7个工作日内，上传社会保险严重失信人名单信息至人力资源社会保障信用信息平台和全国信用信息共享平台，由相关部门依据《关于对社会保险领域严重失信企业及其有关人员实施联合惩戒的合作备忘录》（发改财经〔2018〕1704号）规定实施联合惩戒。</w:t>
      </w:r>
    </w:p>
    <w:p>
      <w:pPr>
        <w:ind w:firstLine="690"/>
        <w:rPr>
          <w:rFonts w:hint="eastAsia" w:cs="宋体" w:asciiTheme="minorEastAsia" w:hAnsiTheme="minorEastAsia"/>
          <w:color w:val="666666"/>
          <w:spacing w:val="13"/>
          <w:kern w:val="0"/>
          <w:sz w:val="30"/>
          <w:szCs w:val="30"/>
        </w:rPr>
      </w:pPr>
      <w:r>
        <w:rPr>
          <w:rFonts w:hint="eastAsia" w:cs="宋体" w:asciiTheme="minorEastAsia" w:hAnsiTheme="minorEastAsia"/>
          <w:color w:val="000000"/>
          <w:spacing w:val="13"/>
          <w:kern w:val="0"/>
          <w:sz w:val="30"/>
          <w:szCs w:val="30"/>
        </w:rPr>
        <w:t>第十条 </w:t>
      </w:r>
      <w:r>
        <w:rPr>
          <w:rFonts w:hint="eastAsia" w:cs="宋体" w:asciiTheme="minorEastAsia" w:hAnsiTheme="minorEastAsia"/>
          <w:color w:val="000000"/>
          <w:spacing w:val="13"/>
          <w:kern w:val="0"/>
          <w:sz w:val="30"/>
          <w:szCs w:val="30"/>
          <w:shd w:val="clear" w:color="auto" w:fill="FFFFFF"/>
        </w:rPr>
        <w:t>因发生第五条第（一）项、第（四）项、第（六）项、第（七）项规定情形被纳入社会保险严重失信人名单的，联合惩戒期限为1年，期满自动移出社会保险严重失信人名单。</w:t>
      </w:r>
    </w:p>
    <w:p>
      <w:pPr>
        <w:ind w:firstLine="690"/>
        <w:rPr>
          <w:rFonts w:hint="eastAsia" w:cs="宋体" w:asciiTheme="minorEastAsia" w:hAnsiTheme="minorEastAsia"/>
          <w:color w:val="666666"/>
          <w:spacing w:val="13"/>
          <w:kern w:val="0"/>
          <w:sz w:val="30"/>
          <w:szCs w:val="30"/>
        </w:rPr>
      </w:pPr>
      <w:r>
        <w:rPr>
          <w:rFonts w:hint="eastAsia" w:cs="宋体" w:asciiTheme="minorEastAsia" w:hAnsiTheme="minorEastAsia"/>
          <w:color w:val="000000"/>
          <w:spacing w:val="13"/>
          <w:kern w:val="0"/>
          <w:sz w:val="30"/>
          <w:szCs w:val="30"/>
          <w:shd w:val="clear" w:color="auto" w:fill="FFFFFF"/>
        </w:rPr>
        <w:t>因发生第五条第（二）项、第（三）项、第（五）项、第（八）项规定情形或再次发生第五条规定情形被纳入社会保险严重失信人名单的，联合惩戒期限为3年，期满自动移出社会保险严重失信人名单。</w:t>
      </w:r>
    </w:p>
    <w:p>
      <w:pPr>
        <w:ind w:firstLine="690"/>
        <w:rPr>
          <w:rFonts w:hint="eastAsia" w:cs="宋体" w:asciiTheme="minorEastAsia" w:hAnsiTheme="minorEastAsia"/>
          <w:color w:val="666666"/>
          <w:spacing w:val="13"/>
          <w:kern w:val="0"/>
          <w:sz w:val="30"/>
          <w:szCs w:val="30"/>
        </w:rPr>
      </w:pPr>
      <w:r>
        <w:rPr>
          <w:rFonts w:hint="eastAsia" w:cs="宋体" w:asciiTheme="minorEastAsia" w:hAnsiTheme="minorEastAsia"/>
          <w:color w:val="000000"/>
          <w:spacing w:val="13"/>
          <w:kern w:val="0"/>
          <w:sz w:val="30"/>
          <w:szCs w:val="30"/>
        </w:rPr>
        <w:t>第十一条 </w:t>
      </w:r>
      <w:r>
        <w:rPr>
          <w:rFonts w:hint="eastAsia" w:cs="宋体" w:asciiTheme="minorEastAsia" w:hAnsiTheme="minorEastAsia"/>
          <w:color w:val="000000"/>
          <w:spacing w:val="13"/>
          <w:kern w:val="0"/>
          <w:sz w:val="30"/>
          <w:szCs w:val="30"/>
          <w:shd w:val="clear" w:color="auto" w:fill="FFFFFF"/>
        </w:rPr>
        <w:t>人力资源社会保障部门按照国务院有关部门关于失信行为限期整改制度的规定，对首次因发生第五条第（一）项、第（四）项、第（六）项、第（七）项规定情形被纳入社会保险严重失信人名单的失信主体，可结合实际以适当方式督促其在3个月内整改。失信主体整改到位后，可提请人力资源社会保障部门确认，人力资源社会保障部门应在30个工作日内核查确认，将其提前移出社会保险严重失信人名单。</w:t>
      </w:r>
    </w:p>
    <w:p>
      <w:pPr>
        <w:ind w:firstLine="690"/>
        <w:rPr>
          <w:rFonts w:hint="eastAsia" w:cs="宋体" w:asciiTheme="minorEastAsia" w:hAnsiTheme="minorEastAsia"/>
          <w:color w:val="666666"/>
          <w:spacing w:val="13"/>
          <w:kern w:val="0"/>
          <w:sz w:val="30"/>
          <w:szCs w:val="30"/>
        </w:rPr>
      </w:pPr>
      <w:r>
        <w:rPr>
          <w:rFonts w:hint="eastAsia" w:cs="宋体" w:asciiTheme="minorEastAsia" w:hAnsiTheme="minorEastAsia"/>
          <w:color w:val="000000"/>
          <w:spacing w:val="13"/>
          <w:kern w:val="0"/>
          <w:sz w:val="30"/>
          <w:szCs w:val="30"/>
        </w:rPr>
        <w:t>第十二条 </w:t>
      </w:r>
      <w:r>
        <w:rPr>
          <w:rFonts w:hint="eastAsia" w:cs="宋体" w:asciiTheme="minorEastAsia" w:hAnsiTheme="minorEastAsia"/>
          <w:color w:val="000000"/>
          <w:spacing w:val="13"/>
          <w:kern w:val="0"/>
          <w:sz w:val="30"/>
          <w:szCs w:val="30"/>
          <w:shd w:val="clear" w:color="auto" w:fill="FFFFFF"/>
        </w:rPr>
        <w:t>未按时整改的失信主体，可以按照国务院有关部门关于信用修复的规定，主动纠正失信行为、消除不良影响，向人力资源社会保障部门申请信用修复，并提供已经履行义务和书面信用承诺等相关资料。人力资源社会保障部门在收到修复申请60个工作日内核查确认后，将其提前移出社会保险严重失信人名单。</w:t>
      </w:r>
    </w:p>
    <w:p>
      <w:pPr>
        <w:ind w:firstLine="690"/>
        <w:rPr>
          <w:rFonts w:hint="eastAsia" w:cs="宋体" w:asciiTheme="minorEastAsia" w:hAnsiTheme="minorEastAsia"/>
          <w:color w:val="666666"/>
          <w:spacing w:val="13"/>
          <w:kern w:val="0"/>
          <w:sz w:val="30"/>
          <w:szCs w:val="30"/>
        </w:rPr>
      </w:pPr>
      <w:r>
        <w:rPr>
          <w:rFonts w:hint="eastAsia" w:cs="宋体" w:asciiTheme="minorEastAsia" w:hAnsiTheme="minorEastAsia"/>
          <w:color w:val="000000"/>
          <w:spacing w:val="13"/>
          <w:kern w:val="0"/>
          <w:sz w:val="30"/>
          <w:szCs w:val="30"/>
        </w:rPr>
        <w:t>第十三条 </w:t>
      </w:r>
      <w:r>
        <w:rPr>
          <w:rFonts w:hint="eastAsia" w:cs="宋体" w:asciiTheme="minorEastAsia" w:hAnsiTheme="minorEastAsia"/>
          <w:color w:val="000000"/>
          <w:spacing w:val="13"/>
          <w:kern w:val="0"/>
          <w:sz w:val="30"/>
          <w:szCs w:val="30"/>
          <w:shd w:val="clear" w:color="auto" w:fill="FFFFFF"/>
        </w:rPr>
        <w:t>失信主体被移出社会保险严重失信人名单的，相关部门联合惩戒措施即行终止。</w:t>
      </w:r>
    </w:p>
    <w:p>
      <w:pPr>
        <w:ind w:firstLine="690"/>
        <w:rPr>
          <w:rFonts w:hint="eastAsia" w:cs="宋体" w:asciiTheme="minorEastAsia" w:hAnsiTheme="minorEastAsia"/>
          <w:color w:val="666666"/>
          <w:spacing w:val="13"/>
          <w:kern w:val="0"/>
          <w:sz w:val="30"/>
          <w:szCs w:val="30"/>
        </w:rPr>
      </w:pPr>
      <w:r>
        <w:rPr>
          <w:rFonts w:hint="eastAsia" w:cs="宋体" w:asciiTheme="minorEastAsia" w:hAnsiTheme="minorEastAsia"/>
          <w:color w:val="000000"/>
          <w:spacing w:val="13"/>
          <w:kern w:val="0"/>
          <w:sz w:val="30"/>
          <w:szCs w:val="30"/>
        </w:rPr>
        <w:t>第十四条 </w:t>
      </w:r>
      <w:r>
        <w:rPr>
          <w:rFonts w:hint="eastAsia" w:cs="宋体" w:asciiTheme="minorEastAsia" w:hAnsiTheme="minorEastAsia"/>
          <w:color w:val="000000"/>
          <w:spacing w:val="13"/>
          <w:kern w:val="0"/>
          <w:sz w:val="30"/>
          <w:szCs w:val="30"/>
          <w:shd w:val="clear" w:color="auto" w:fill="FFFFFF"/>
        </w:rPr>
        <w:t>人力资源社会保障部门将失信主体移出社会保险严重失信人名单的，应当通过人力资源社会保障门户网站、“信用中国”等相关媒介予以公示。</w:t>
      </w:r>
    </w:p>
    <w:p>
      <w:pPr>
        <w:ind w:firstLine="690"/>
        <w:rPr>
          <w:rFonts w:hint="eastAsia" w:cs="宋体" w:asciiTheme="minorEastAsia" w:hAnsiTheme="minorEastAsia"/>
          <w:color w:val="666666"/>
          <w:spacing w:val="13"/>
          <w:kern w:val="0"/>
          <w:sz w:val="30"/>
          <w:szCs w:val="30"/>
        </w:rPr>
      </w:pPr>
      <w:r>
        <w:rPr>
          <w:rFonts w:hint="eastAsia" w:cs="宋体" w:asciiTheme="minorEastAsia" w:hAnsiTheme="minorEastAsia"/>
          <w:color w:val="000000"/>
          <w:spacing w:val="13"/>
          <w:kern w:val="0"/>
          <w:sz w:val="30"/>
          <w:szCs w:val="30"/>
        </w:rPr>
        <w:t>第十五条 </w:t>
      </w:r>
      <w:r>
        <w:rPr>
          <w:rFonts w:hint="eastAsia" w:cs="宋体" w:asciiTheme="minorEastAsia" w:hAnsiTheme="minorEastAsia"/>
          <w:color w:val="000000"/>
          <w:spacing w:val="13"/>
          <w:kern w:val="0"/>
          <w:sz w:val="30"/>
          <w:szCs w:val="30"/>
          <w:shd w:val="clear" w:color="auto" w:fill="FFFFFF"/>
        </w:rPr>
        <w:t>当事人对被列入社会保险严重失信人名单不服的，可依法提起行政复议或行政诉讼。</w:t>
      </w:r>
    </w:p>
    <w:p>
      <w:pPr>
        <w:ind w:firstLine="690"/>
        <w:rPr>
          <w:rFonts w:hint="eastAsia" w:cs="宋体" w:asciiTheme="minorEastAsia" w:hAnsiTheme="minorEastAsia"/>
          <w:color w:val="666666"/>
          <w:spacing w:val="13"/>
          <w:kern w:val="0"/>
          <w:sz w:val="30"/>
          <w:szCs w:val="30"/>
        </w:rPr>
      </w:pPr>
      <w:r>
        <w:rPr>
          <w:rFonts w:hint="eastAsia" w:cs="宋体" w:asciiTheme="minorEastAsia" w:hAnsiTheme="minorEastAsia"/>
          <w:color w:val="000000"/>
          <w:spacing w:val="13"/>
          <w:kern w:val="0"/>
          <w:sz w:val="30"/>
          <w:szCs w:val="30"/>
        </w:rPr>
        <w:t>第十六条 </w:t>
      </w:r>
      <w:r>
        <w:rPr>
          <w:rFonts w:hint="eastAsia" w:cs="宋体" w:asciiTheme="minorEastAsia" w:hAnsiTheme="minorEastAsia"/>
          <w:color w:val="000000"/>
          <w:spacing w:val="13"/>
          <w:kern w:val="0"/>
          <w:sz w:val="30"/>
          <w:szCs w:val="30"/>
          <w:shd w:val="clear" w:color="auto" w:fill="FFFFFF"/>
        </w:rPr>
        <w:t>人力资源社会保障部门工作人员在实施社会保险严重失信人名单管理过程中，滥用职权、玩忽职守、徇私舞弊的，依法予以处理。</w:t>
      </w:r>
    </w:p>
    <w:p>
      <w:pPr>
        <w:ind w:firstLine="690"/>
        <w:rPr>
          <w:rFonts w:cs="宋体" w:asciiTheme="minorEastAsia" w:hAnsiTheme="minorEastAsia"/>
          <w:color w:val="000000"/>
          <w:spacing w:val="13"/>
          <w:kern w:val="0"/>
          <w:sz w:val="30"/>
          <w:szCs w:val="30"/>
          <w:shd w:val="clear" w:color="auto" w:fill="FFFFFF"/>
        </w:rPr>
      </w:pPr>
      <w:r>
        <w:rPr>
          <w:rFonts w:hint="eastAsia" w:cs="宋体" w:asciiTheme="minorEastAsia" w:hAnsiTheme="minorEastAsia"/>
          <w:color w:val="000000"/>
          <w:spacing w:val="13"/>
          <w:kern w:val="0"/>
          <w:sz w:val="30"/>
          <w:szCs w:val="30"/>
        </w:rPr>
        <w:t>第十七条 </w:t>
      </w:r>
      <w:r>
        <w:rPr>
          <w:rFonts w:hint="eastAsia" w:cs="宋体" w:asciiTheme="minorEastAsia" w:hAnsiTheme="minorEastAsia"/>
          <w:color w:val="000000"/>
          <w:spacing w:val="13"/>
          <w:kern w:val="0"/>
          <w:sz w:val="30"/>
          <w:szCs w:val="30"/>
          <w:shd w:val="clear" w:color="auto" w:fill="FFFFFF"/>
        </w:rPr>
        <w:t>本办法自印发之日起施行。</w:t>
      </w:r>
    </w:p>
    <w:p>
      <w:pPr>
        <w:rPr>
          <w:rFonts w:cs="宋体" w:asciiTheme="minorEastAsia" w:hAnsiTheme="minorEastAsia"/>
          <w:color w:val="000000"/>
          <w:spacing w:val="13"/>
          <w:kern w:val="0"/>
          <w:sz w:val="30"/>
          <w:szCs w:val="30"/>
          <w:shd w:val="clear" w:color="auto" w:fill="FFFFFF"/>
        </w:rPr>
      </w:pPr>
    </w:p>
    <w:p>
      <w:pPr>
        <w:rPr>
          <w:rFonts w:ascii="宋体" w:hAnsi="宋体" w:eastAsia="宋体" w:cs="宋体"/>
          <w:color w:val="000000"/>
          <w:spacing w:val="13"/>
          <w:kern w:val="0"/>
          <w:sz w:val="20"/>
          <w:szCs w:val="20"/>
          <w:shd w:val="clear" w:color="auto" w:fill="FFFFFF"/>
        </w:rPr>
      </w:pPr>
    </w:p>
    <w:p>
      <w:pPr>
        <w:pStyle w:val="6"/>
        <w:shd w:val="clear" w:color="auto" w:fill="FFFFFF"/>
        <w:spacing w:before="0" w:beforeAutospacing="0" w:after="0" w:afterAutospacing="0" w:line="480" w:lineRule="auto"/>
        <w:ind w:firstLine="480"/>
        <w:rPr>
          <w:rFonts w:hint="eastAsia" w:ascii="background-color:#FFFFFF;" w:hAnsi="background-color:#FFFFFF;"/>
          <w:color w:val="666666"/>
          <w:spacing w:val="13"/>
          <w:sz w:val="20"/>
          <w:szCs w:val="20"/>
        </w:rPr>
      </w:pPr>
    </w:p>
    <w:p>
      <w:pPr>
        <w:pStyle w:val="6"/>
        <w:shd w:val="clear" w:color="auto" w:fill="FFFFFF"/>
        <w:spacing w:before="0" w:beforeAutospacing="0" w:after="0" w:afterAutospacing="0" w:line="480" w:lineRule="auto"/>
        <w:ind w:firstLine="480"/>
        <w:rPr>
          <w:rFonts w:hint="eastAsia" w:ascii="background-color:#FFFFFF;" w:hAnsi="background-color:#FFFFFF;"/>
          <w:color w:val="666666"/>
          <w:spacing w:val="13"/>
          <w:sz w:val="20"/>
          <w:szCs w:val="20"/>
        </w:rPr>
      </w:pPr>
    </w:p>
    <w:p>
      <w:pPr>
        <w:pStyle w:val="6"/>
        <w:shd w:val="clear" w:color="auto" w:fill="FFFFFF"/>
        <w:spacing w:before="0" w:beforeAutospacing="0" w:after="0" w:afterAutospacing="0" w:line="480" w:lineRule="auto"/>
        <w:ind w:firstLine="480"/>
        <w:rPr>
          <w:rFonts w:hint="eastAsia" w:ascii="background-color:#FFFFFF;" w:hAnsi="background-color:#FFFFFF;"/>
          <w:color w:val="666666"/>
          <w:spacing w:val="13"/>
          <w:sz w:val="20"/>
          <w:szCs w:val="20"/>
        </w:rPr>
      </w:pPr>
    </w:p>
    <w:p>
      <w:pPr>
        <w:pStyle w:val="6"/>
        <w:shd w:val="clear" w:color="auto" w:fill="FFFFFF"/>
        <w:spacing w:before="0" w:beforeAutospacing="0" w:after="0" w:afterAutospacing="0" w:line="480" w:lineRule="auto"/>
        <w:ind w:firstLine="480"/>
        <w:rPr>
          <w:rFonts w:hint="eastAsia" w:ascii="background-color:#FFFFFF;" w:hAnsi="background-color:#FFFFFF;"/>
          <w:color w:val="666666"/>
          <w:spacing w:val="13"/>
          <w:sz w:val="20"/>
          <w:szCs w:val="20"/>
        </w:rPr>
      </w:pPr>
    </w:p>
    <w:p>
      <w:pPr>
        <w:pStyle w:val="6"/>
        <w:shd w:val="clear" w:color="auto" w:fill="FFFFFF"/>
        <w:spacing w:before="0" w:beforeAutospacing="0" w:after="0" w:afterAutospacing="0" w:line="480" w:lineRule="auto"/>
        <w:ind w:firstLine="480"/>
        <w:rPr>
          <w:rFonts w:hint="eastAsia" w:ascii="background-color:#FFFFFF;" w:hAnsi="background-color:#FFFFFF;"/>
          <w:color w:val="666666"/>
          <w:spacing w:val="13"/>
          <w:sz w:val="20"/>
          <w:szCs w:val="20"/>
        </w:rPr>
      </w:pPr>
    </w:p>
    <w:p>
      <w:pPr>
        <w:pStyle w:val="6"/>
        <w:shd w:val="clear" w:color="auto" w:fill="FFFFFF"/>
        <w:spacing w:before="0" w:beforeAutospacing="0" w:after="0" w:afterAutospacing="0" w:line="480" w:lineRule="auto"/>
        <w:ind w:firstLine="480"/>
        <w:rPr>
          <w:rFonts w:hint="eastAsia" w:ascii="background-color:#FFFFFF;" w:hAnsi="background-color:#FFFFFF;"/>
          <w:color w:val="666666"/>
          <w:spacing w:val="13"/>
          <w:sz w:val="20"/>
          <w:szCs w:val="20"/>
        </w:rPr>
      </w:pPr>
    </w:p>
    <w:p>
      <w:pPr>
        <w:pStyle w:val="6"/>
        <w:shd w:val="clear" w:color="auto" w:fill="FFFFFF"/>
        <w:spacing w:before="0" w:beforeAutospacing="0" w:after="0" w:afterAutospacing="0" w:line="480" w:lineRule="auto"/>
        <w:ind w:firstLine="480"/>
        <w:rPr>
          <w:rFonts w:hint="eastAsia" w:ascii="background-color:#FFFFFF;" w:hAnsi="background-color:#FFFFFF;"/>
          <w:color w:val="666666"/>
          <w:spacing w:val="13"/>
          <w:sz w:val="20"/>
          <w:szCs w:val="20"/>
        </w:rPr>
      </w:pPr>
    </w:p>
    <w:p>
      <w:pPr>
        <w:pStyle w:val="6"/>
        <w:shd w:val="clear" w:color="auto" w:fill="FFFFFF"/>
        <w:spacing w:before="0" w:beforeAutospacing="0" w:after="0" w:afterAutospacing="0" w:line="480" w:lineRule="auto"/>
        <w:ind w:firstLine="480"/>
        <w:rPr>
          <w:rFonts w:hint="eastAsia" w:ascii="background-color:#FFFFFF;" w:hAnsi="background-color:#FFFFFF;"/>
          <w:color w:val="666666"/>
          <w:spacing w:val="13"/>
          <w:sz w:val="20"/>
          <w:szCs w:val="20"/>
        </w:rPr>
      </w:pPr>
    </w:p>
    <w:p>
      <w:pPr>
        <w:pStyle w:val="6"/>
        <w:shd w:val="clear" w:color="auto" w:fill="FFFFFF"/>
        <w:spacing w:before="0" w:beforeAutospacing="0" w:after="0" w:afterAutospacing="0" w:line="480" w:lineRule="auto"/>
        <w:ind w:firstLine="480"/>
        <w:rPr>
          <w:rFonts w:hint="eastAsia" w:ascii="background-color:#FFFFFF;" w:hAnsi="background-color:#FFFFFF;"/>
          <w:color w:val="666666"/>
          <w:spacing w:val="13"/>
          <w:sz w:val="20"/>
          <w:szCs w:val="20"/>
        </w:rPr>
      </w:pPr>
    </w:p>
    <w:p>
      <w:pPr>
        <w:pStyle w:val="6"/>
        <w:shd w:val="clear" w:color="auto" w:fill="FFFFFF"/>
        <w:spacing w:before="0" w:beforeAutospacing="0" w:after="0" w:afterAutospacing="0" w:line="480" w:lineRule="auto"/>
        <w:ind w:firstLine="480"/>
        <w:rPr>
          <w:rFonts w:hint="eastAsia" w:ascii="background-color:#FFFFFF;" w:hAnsi="background-color:#FFFFFF;"/>
          <w:color w:val="666666"/>
          <w:spacing w:val="13"/>
          <w:sz w:val="20"/>
          <w:szCs w:val="20"/>
        </w:rPr>
      </w:pPr>
    </w:p>
    <w:p>
      <w:pPr>
        <w:pStyle w:val="6"/>
        <w:shd w:val="clear" w:color="auto" w:fill="FFFFFF"/>
        <w:spacing w:before="0" w:beforeAutospacing="0" w:after="0" w:afterAutospacing="0" w:line="480" w:lineRule="auto"/>
        <w:ind w:firstLine="480"/>
        <w:rPr>
          <w:rFonts w:hint="eastAsia" w:ascii="background-color:#FFFFFF;" w:hAnsi="background-color:#FFFFFF;"/>
          <w:color w:val="666666"/>
          <w:spacing w:val="13"/>
          <w:sz w:val="20"/>
          <w:szCs w:val="20"/>
        </w:rPr>
      </w:pPr>
    </w:p>
    <w:p>
      <w:pPr>
        <w:pStyle w:val="6"/>
        <w:shd w:val="clear" w:color="auto" w:fill="FFFFFF"/>
        <w:spacing w:before="0" w:beforeAutospacing="0" w:after="0" w:afterAutospacing="0" w:line="480" w:lineRule="auto"/>
        <w:ind w:firstLine="480"/>
        <w:rPr>
          <w:rFonts w:hint="eastAsia" w:ascii="background-color:#FFFFFF;" w:hAnsi="background-color:#FFFFFF;"/>
          <w:color w:val="666666"/>
          <w:spacing w:val="13"/>
          <w:sz w:val="20"/>
          <w:szCs w:val="20"/>
        </w:rPr>
      </w:pPr>
    </w:p>
    <w:p>
      <w:pPr>
        <w:pStyle w:val="6"/>
        <w:shd w:val="clear" w:color="auto" w:fill="FFFFFF"/>
        <w:spacing w:before="0" w:beforeAutospacing="0" w:after="0" w:afterAutospacing="0" w:line="480" w:lineRule="auto"/>
        <w:ind w:firstLine="480"/>
        <w:rPr>
          <w:rFonts w:hint="eastAsia" w:ascii="background-color:#FFFFFF;" w:hAnsi="background-color:#FFFFFF;"/>
          <w:color w:val="666666"/>
          <w:spacing w:val="13"/>
          <w:sz w:val="20"/>
          <w:szCs w:val="20"/>
        </w:rPr>
      </w:pPr>
    </w:p>
    <w:p>
      <w:pPr>
        <w:pStyle w:val="6"/>
        <w:shd w:val="clear" w:color="auto" w:fill="FFFFFF"/>
        <w:spacing w:before="0" w:beforeAutospacing="0" w:after="0" w:afterAutospacing="0" w:line="480" w:lineRule="auto"/>
        <w:ind w:firstLine="480"/>
        <w:rPr>
          <w:rFonts w:hint="eastAsia" w:ascii="background-color:#FFFFFF;" w:hAnsi="background-color:#FFFFFF;"/>
          <w:color w:val="666666"/>
          <w:spacing w:val="13"/>
          <w:sz w:val="20"/>
          <w:szCs w:val="20"/>
        </w:rPr>
      </w:pPr>
    </w:p>
    <w:p>
      <w:pPr>
        <w:pStyle w:val="6"/>
        <w:shd w:val="clear" w:color="auto" w:fill="FFFFFF"/>
        <w:spacing w:before="0" w:beforeAutospacing="0" w:after="0" w:afterAutospacing="0" w:line="480" w:lineRule="auto"/>
        <w:ind w:firstLine="480"/>
        <w:rPr>
          <w:rFonts w:hint="eastAsia" w:ascii="background-color:#FFFFFF;" w:hAnsi="background-color:#FFFFFF;"/>
          <w:color w:val="666666"/>
          <w:spacing w:val="13"/>
          <w:sz w:val="20"/>
          <w:szCs w:val="20"/>
        </w:rPr>
      </w:pPr>
    </w:p>
    <w:p>
      <w:pPr>
        <w:pStyle w:val="6"/>
        <w:shd w:val="clear" w:color="auto" w:fill="FFFFFF"/>
        <w:spacing w:before="0" w:beforeAutospacing="0" w:after="0" w:afterAutospacing="0" w:line="480" w:lineRule="auto"/>
        <w:ind w:firstLine="480"/>
        <w:rPr>
          <w:rFonts w:hint="eastAsia" w:ascii="background-color:#FFFFFF;" w:hAnsi="background-color:#FFFFFF;"/>
          <w:color w:val="666666"/>
          <w:spacing w:val="13"/>
          <w:sz w:val="20"/>
          <w:szCs w:val="20"/>
        </w:rPr>
      </w:pPr>
    </w:p>
    <w:p>
      <w:pPr>
        <w:pStyle w:val="6"/>
        <w:shd w:val="clear" w:color="auto" w:fill="FFFFFF"/>
        <w:spacing w:before="0" w:beforeAutospacing="0" w:after="0" w:afterAutospacing="0" w:line="480" w:lineRule="auto"/>
        <w:ind w:firstLine="480"/>
        <w:rPr>
          <w:rFonts w:hint="eastAsia" w:ascii="background-color:#FFFFFF;" w:hAnsi="background-color:#FFFFFF;"/>
          <w:color w:val="666666"/>
          <w:spacing w:val="13"/>
          <w:sz w:val="20"/>
          <w:szCs w:val="20"/>
        </w:rPr>
      </w:pPr>
    </w:p>
    <w:p>
      <w:pPr>
        <w:pStyle w:val="6"/>
        <w:shd w:val="clear" w:color="auto" w:fill="FFFFFF"/>
        <w:spacing w:before="0" w:beforeAutospacing="0" w:after="0" w:afterAutospacing="0" w:line="480" w:lineRule="auto"/>
        <w:ind w:firstLine="480"/>
        <w:jc w:val="center"/>
        <w:rPr>
          <w:rFonts w:hint="eastAsia" w:asciiTheme="minorEastAsia" w:hAnsiTheme="minorEastAsia" w:eastAsiaTheme="minorEastAsia"/>
          <w:b/>
          <w:color w:val="666666"/>
          <w:spacing w:val="13"/>
          <w:sz w:val="30"/>
          <w:szCs w:val="30"/>
        </w:rPr>
      </w:pPr>
      <w:r>
        <w:rPr>
          <w:rStyle w:val="9"/>
          <w:rFonts w:asciiTheme="minorEastAsia" w:hAnsiTheme="minorEastAsia" w:eastAsiaTheme="minorEastAsia"/>
          <w:bCs w:val="0"/>
          <w:color w:val="666666"/>
          <w:spacing w:val="13"/>
          <w:sz w:val="30"/>
          <w:szCs w:val="30"/>
        </w:rPr>
        <w:t>全国文化市场黑名单管理办法</w:t>
      </w:r>
    </w:p>
    <w:p>
      <w:pPr>
        <w:pStyle w:val="6"/>
        <w:shd w:val="clear" w:color="auto" w:fill="FFFFFF"/>
        <w:spacing w:before="0" w:beforeAutospacing="0" w:after="0" w:afterAutospacing="0" w:line="480" w:lineRule="auto"/>
        <w:ind w:firstLine="482"/>
        <w:jc w:val="both"/>
        <w:rPr>
          <w:rFonts w:hint="eastAsia" w:asciiTheme="minorEastAsia" w:hAnsiTheme="minorEastAsia" w:eastAsiaTheme="minorEastAsia"/>
          <w:color w:val="666666"/>
          <w:spacing w:val="13"/>
          <w:sz w:val="30"/>
          <w:szCs w:val="30"/>
        </w:rPr>
      </w:pPr>
      <w:r>
        <w:rPr>
          <w:rFonts w:asciiTheme="minorEastAsia" w:hAnsiTheme="minorEastAsia" w:eastAsiaTheme="minorEastAsia"/>
          <w:color w:val="666666"/>
          <w:spacing w:val="13"/>
          <w:sz w:val="20"/>
          <w:szCs w:val="20"/>
        </w:rPr>
        <w:t> </w:t>
      </w:r>
      <w:r>
        <w:rPr>
          <w:rFonts w:asciiTheme="minorEastAsia" w:hAnsiTheme="minorEastAsia" w:eastAsiaTheme="minorEastAsia"/>
          <w:color w:val="666666"/>
          <w:spacing w:val="13"/>
          <w:sz w:val="30"/>
          <w:szCs w:val="30"/>
        </w:rPr>
        <w:t>第一条  为维护文化市场秩序，根据有关法律法规，制定本办法。</w:t>
      </w:r>
    </w:p>
    <w:p>
      <w:pPr>
        <w:pStyle w:val="6"/>
        <w:shd w:val="clear" w:color="auto" w:fill="FFFFFF"/>
        <w:spacing w:before="0" w:beforeAutospacing="0" w:after="0" w:afterAutospacing="0" w:line="480" w:lineRule="auto"/>
        <w:ind w:firstLine="482"/>
        <w:jc w:val="both"/>
        <w:rPr>
          <w:rFonts w:hint="eastAsia" w:asciiTheme="minorEastAsia" w:hAnsiTheme="minorEastAsia" w:eastAsiaTheme="minorEastAsia"/>
          <w:color w:val="666666"/>
          <w:spacing w:val="13"/>
          <w:sz w:val="30"/>
          <w:szCs w:val="30"/>
        </w:rPr>
      </w:pPr>
      <w:r>
        <w:rPr>
          <w:rFonts w:hint="eastAsia" w:asciiTheme="minorEastAsia" w:hAnsiTheme="minorEastAsia" w:eastAsiaTheme="minorEastAsia"/>
          <w:color w:val="666666"/>
          <w:spacing w:val="13"/>
          <w:sz w:val="30"/>
          <w:szCs w:val="30"/>
        </w:rPr>
        <w:t xml:space="preserve"> </w:t>
      </w:r>
      <w:r>
        <w:rPr>
          <w:rFonts w:asciiTheme="minorEastAsia" w:hAnsiTheme="minorEastAsia" w:eastAsiaTheme="minorEastAsia"/>
          <w:color w:val="666666"/>
          <w:spacing w:val="13"/>
          <w:sz w:val="30"/>
          <w:szCs w:val="30"/>
        </w:rPr>
        <w:t>第二条  本办法所称全国文化市场黑名单管理，是指文化行政部门或者文化市场综合执法机构将严重违法失信的文化市场主体及人员列入全国文化市场黑名单，并向社会公布，实施信用约束、联合惩戒等措施的统称。</w:t>
      </w:r>
    </w:p>
    <w:p>
      <w:pPr>
        <w:pStyle w:val="6"/>
        <w:shd w:val="clear" w:color="auto" w:fill="FFFFFF"/>
        <w:spacing w:before="0" w:beforeAutospacing="0" w:after="0" w:afterAutospacing="0" w:line="480" w:lineRule="auto"/>
        <w:ind w:firstLine="482"/>
        <w:jc w:val="both"/>
        <w:rPr>
          <w:rFonts w:hint="eastAsia" w:asciiTheme="minorEastAsia" w:hAnsiTheme="minorEastAsia" w:eastAsiaTheme="minorEastAsia"/>
          <w:color w:val="666666"/>
          <w:spacing w:val="13"/>
          <w:sz w:val="30"/>
          <w:szCs w:val="30"/>
        </w:rPr>
      </w:pPr>
      <w:r>
        <w:rPr>
          <w:rFonts w:hint="eastAsia" w:asciiTheme="minorEastAsia" w:hAnsiTheme="minorEastAsia" w:eastAsiaTheme="minorEastAsia"/>
          <w:color w:val="666666"/>
          <w:spacing w:val="13"/>
          <w:sz w:val="30"/>
          <w:szCs w:val="30"/>
        </w:rPr>
        <w:t xml:space="preserve"> </w:t>
      </w:r>
      <w:r>
        <w:rPr>
          <w:rFonts w:asciiTheme="minorEastAsia" w:hAnsiTheme="minorEastAsia" w:eastAsiaTheme="minorEastAsia"/>
          <w:color w:val="666666"/>
          <w:spacing w:val="13"/>
          <w:sz w:val="30"/>
          <w:szCs w:val="30"/>
        </w:rPr>
        <w:t>第三条  全国文化市场黑名单包括文化市场主体黑名单和人员黑名单。</w:t>
      </w:r>
    </w:p>
    <w:p>
      <w:pPr>
        <w:pStyle w:val="6"/>
        <w:shd w:val="clear" w:color="auto" w:fill="FFFFFF"/>
        <w:spacing w:before="0" w:beforeAutospacing="0" w:after="0" w:afterAutospacing="0" w:line="480" w:lineRule="auto"/>
        <w:ind w:firstLine="482"/>
        <w:jc w:val="both"/>
        <w:rPr>
          <w:rFonts w:hint="eastAsia" w:asciiTheme="minorEastAsia" w:hAnsiTheme="minorEastAsia" w:eastAsiaTheme="minorEastAsia"/>
          <w:color w:val="666666"/>
          <w:spacing w:val="13"/>
          <w:sz w:val="30"/>
          <w:szCs w:val="30"/>
        </w:rPr>
      </w:pPr>
      <w:r>
        <w:rPr>
          <w:rFonts w:hint="eastAsia" w:asciiTheme="minorEastAsia" w:hAnsiTheme="minorEastAsia" w:eastAsiaTheme="minorEastAsia"/>
          <w:color w:val="666666"/>
          <w:spacing w:val="13"/>
          <w:sz w:val="30"/>
          <w:szCs w:val="30"/>
        </w:rPr>
        <w:t xml:space="preserve"> </w:t>
      </w:r>
      <w:r>
        <w:rPr>
          <w:rFonts w:asciiTheme="minorEastAsia" w:hAnsiTheme="minorEastAsia" w:eastAsiaTheme="minorEastAsia"/>
          <w:color w:val="666666"/>
          <w:spacing w:val="13"/>
          <w:sz w:val="30"/>
          <w:szCs w:val="30"/>
        </w:rPr>
        <w:t>文化市场主体包括从事营业性演出、娱乐场所、艺术品、互联网上网服务、网络文化等经营活动的企业和个体工商户；人员包括上述市场主体的法定代表人或者主要负责人以及演员、网络表演者等其他从业人员。</w:t>
      </w:r>
    </w:p>
    <w:p>
      <w:pPr>
        <w:pStyle w:val="6"/>
        <w:shd w:val="clear" w:color="auto" w:fill="FFFFFF"/>
        <w:spacing w:before="0" w:beforeAutospacing="0" w:after="0" w:afterAutospacing="0" w:line="480" w:lineRule="auto"/>
        <w:ind w:firstLine="482"/>
        <w:jc w:val="both"/>
        <w:rPr>
          <w:rFonts w:hint="eastAsia" w:asciiTheme="minorEastAsia" w:hAnsiTheme="minorEastAsia" w:eastAsiaTheme="minorEastAsia"/>
          <w:color w:val="666666"/>
          <w:spacing w:val="13"/>
          <w:sz w:val="30"/>
          <w:szCs w:val="30"/>
        </w:rPr>
      </w:pPr>
      <w:r>
        <w:rPr>
          <w:rFonts w:hint="eastAsia" w:asciiTheme="minorEastAsia" w:hAnsiTheme="minorEastAsia" w:eastAsiaTheme="minorEastAsia"/>
          <w:color w:val="666666"/>
          <w:spacing w:val="13"/>
          <w:sz w:val="30"/>
          <w:szCs w:val="30"/>
        </w:rPr>
        <w:t xml:space="preserve"> </w:t>
      </w:r>
      <w:r>
        <w:rPr>
          <w:rFonts w:asciiTheme="minorEastAsia" w:hAnsiTheme="minorEastAsia" w:eastAsiaTheme="minorEastAsia"/>
          <w:color w:val="666666"/>
          <w:spacing w:val="13"/>
          <w:sz w:val="30"/>
          <w:szCs w:val="30"/>
        </w:rPr>
        <w:t>第四条  文化和旅游部负责指导全国文化市场黑名单管理工作，建立全国文化市场黑名单管理系统和数据库，向社会公布全国文化市场黑名单。县级以上文化行政部门或者文化市场综合执法机构负责本辖区文化市场黑名单管理工作。</w:t>
      </w:r>
    </w:p>
    <w:p>
      <w:pPr>
        <w:pStyle w:val="6"/>
        <w:shd w:val="clear" w:color="auto" w:fill="FFFFFF"/>
        <w:spacing w:before="0" w:beforeAutospacing="0" w:after="0" w:afterAutospacing="0" w:line="480" w:lineRule="auto"/>
        <w:ind w:firstLine="482"/>
        <w:jc w:val="both"/>
        <w:rPr>
          <w:rFonts w:hint="eastAsia" w:asciiTheme="minorEastAsia" w:hAnsiTheme="minorEastAsia" w:eastAsiaTheme="minorEastAsia"/>
          <w:color w:val="666666"/>
          <w:spacing w:val="13"/>
          <w:sz w:val="30"/>
          <w:szCs w:val="30"/>
        </w:rPr>
      </w:pPr>
      <w:r>
        <w:rPr>
          <w:rFonts w:hint="eastAsia" w:asciiTheme="minorEastAsia" w:hAnsiTheme="minorEastAsia" w:eastAsiaTheme="minorEastAsia"/>
          <w:color w:val="666666"/>
          <w:spacing w:val="13"/>
          <w:sz w:val="30"/>
          <w:szCs w:val="30"/>
        </w:rPr>
        <w:t xml:space="preserve"> </w:t>
      </w:r>
      <w:r>
        <w:rPr>
          <w:rFonts w:asciiTheme="minorEastAsia" w:hAnsiTheme="minorEastAsia" w:eastAsiaTheme="minorEastAsia"/>
          <w:color w:val="666666"/>
          <w:spacing w:val="13"/>
          <w:sz w:val="30"/>
          <w:szCs w:val="30"/>
        </w:rPr>
        <w:t>第五条  文化市场主体因违反相关法律法规受到行政处罚或者未经许可从事文化市场经营活动，有下列情形之一的，由县级以上文化行政部门或者文化市场综合执法机构按照属地管理及“谁负责、谁列入，谁处罚、谁列入”的原则，将文化市场主体及其法定代表人或者主要负责人列入全国文化市场黑名单管理：</w:t>
      </w:r>
    </w:p>
    <w:p>
      <w:pPr>
        <w:pStyle w:val="6"/>
        <w:shd w:val="clear" w:color="auto" w:fill="FFFFFF"/>
        <w:spacing w:before="0" w:beforeAutospacing="0" w:after="0" w:afterAutospacing="0" w:line="480" w:lineRule="auto"/>
        <w:ind w:firstLine="482"/>
        <w:jc w:val="both"/>
        <w:rPr>
          <w:rFonts w:hint="eastAsia" w:asciiTheme="minorEastAsia" w:hAnsiTheme="minorEastAsia" w:eastAsiaTheme="minorEastAsia"/>
          <w:color w:val="666666"/>
          <w:spacing w:val="13"/>
          <w:sz w:val="30"/>
          <w:szCs w:val="30"/>
        </w:rPr>
      </w:pPr>
      <w:r>
        <w:rPr>
          <w:rFonts w:asciiTheme="minorEastAsia" w:hAnsiTheme="minorEastAsia" w:eastAsiaTheme="minorEastAsia"/>
          <w:color w:val="666666"/>
          <w:spacing w:val="13"/>
          <w:sz w:val="30"/>
          <w:szCs w:val="30"/>
        </w:rPr>
        <w:t>（一）擅自从事文化市场经营活动，造成重大事故或恶劣社会影响的；</w:t>
      </w:r>
    </w:p>
    <w:p>
      <w:pPr>
        <w:pStyle w:val="6"/>
        <w:shd w:val="clear" w:color="auto" w:fill="FFFFFF"/>
        <w:spacing w:before="0" w:beforeAutospacing="0" w:after="0" w:afterAutospacing="0" w:line="480" w:lineRule="auto"/>
        <w:ind w:firstLine="482"/>
        <w:jc w:val="both"/>
        <w:rPr>
          <w:rFonts w:hint="eastAsia" w:asciiTheme="minorEastAsia" w:hAnsiTheme="minorEastAsia" w:eastAsiaTheme="minorEastAsia"/>
          <w:color w:val="666666"/>
          <w:spacing w:val="13"/>
          <w:sz w:val="30"/>
          <w:szCs w:val="30"/>
        </w:rPr>
      </w:pPr>
      <w:r>
        <w:rPr>
          <w:rFonts w:asciiTheme="minorEastAsia" w:hAnsiTheme="minorEastAsia" w:eastAsiaTheme="minorEastAsia"/>
          <w:color w:val="666666"/>
          <w:spacing w:val="13"/>
          <w:sz w:val="30"/>
          <w:szCs w:val="30"/>
        </w:rPr>
        <w:t>（二）受到文化行政部门或者文化市场综合执法机构吊销许可证行政处罚的；</w:t>
      </w:r>
    </w:p>
    <w:p>
      <w:pPr>
        <w:pStyle w:val="6"/>
        <w:shd w:val="clear" w:color="auto" w:fill="FFFFFF"/>
        <w:spacing w:before="0" w:beforeAutospacing="0" w:after="0" w:afterAutospacing="0" w:line="480" w:lineRule="auto"/>
        <w:ind w:firstLine="482"/>
        <w:jc w:val="both"/>
        <w:rPr>
          <w:rFonts w:hint="eastAsia" w:asciiTheme="minorEastAsia" w:hAnsiTheme="minorEastAsia" w:eastAsiaTheme="minorEastAsia"/>
          <w:color w:val="666666"/>
          <w:spacing w:val="13"/>
          <w:sz w:val="30"/>
          <w:szCs w:val="30"/>
        </w:rPr>
      </w:pPr>
      <w:r>
        <w:rPr>
          <w:rFonts w:asciiTheme="minorEastAsia" w:hAnsiTheme="minorEastAsia" w:eastAsiaTheme="minorEastAsia"/>
          <w:color w:val="666666"/>
          <w:spacing w:val="13"/>
          <w:sz w:val="30"/>
          <w:szCs w:val="30"/>
        </w:rPr>
        <w:t>（三）因欺骗、故意隐匿、伪造变造材料等不正当手段取得的许可证、批准文件被文化行政部门撤销的，或者伪造、变造许可证、批准文件证据确凿的；</w:t>
      </w:r>
    </w:p>
    <w:p>
      <w:pPr>
        <w:pStyle w:val="6"/>
        <w:shd w:val="clear" w:color="auto" w:fill="FFFFFF"/>
        <w:spacing w:before="0" w:beforeAutospacing="0" w:after="0" w:afterAutospacing="0" w:line="480" w:lineRule="auto"/>
        <w:ind w:firstLine="482"/>
        <w:jc w:val="both"/>
        <w:rPr>
          <w:rFonts w:hint="eastAsia" w:asciiTheme="minorEastAsia" w:hAnsiTheme="minorEastAsia" w:eastAsiaTheme="minorEastAsia"/>
          <w:color w:val="666666"/>
          <w:spacing w:val="13"/>
          <w:sz w:val="30"/>
          <w:szCs w:val="30"/>
        </w:rPr>
      </w:pPr>
      <w:r>
        <w:rPr>
          <w:rFonts w:asciiTheme="minorEastAsia" w:hAnsiTheme="minorEastAsia" w:eastAsiaTheme="minorEastAsia"/>
          <w:color w:val="666666"/>
          <w:spacing w:val="13"/>
          <w:sz w:val="30"/>
          <w:szCs w:val="30"/>
        </w:rPr>
        <w:t>（四）法律法规规章规定的其他应当列入全国文化市场黑名单的情形。</w:t>
      </w:r>
    </w:p>
    <w:p>
      <w:pPr>
        <w:pStyle w:val="6"/>
        <w:shd w:val="clear" w:color="auto" w:fill="FFFFFF"/>
        <w:spacing w:before="0" w:beforeAutospacing="0" w:after="0" w:afterAutospacing="0" w:line="480" w:lineRule="auto"/>
        <w:ind w:firstLine="482"/>
        <w:jc w:val="both"/>
        <w:rPr>
          <w:rFonts w:hint="eastAsia" w:asciiTheme="minorEastAsia" w:hAnsiTheme="minorEastAsia" w:eastAsiaTheme="minorEastAsia"/>
          <w:color w:val="666666"/>
          <w:spacing w:val="13"/>
          <w:sz w:val="30"/>
          <w:szCs w:val="30"/>
        </w:rPr>
      </w:pPr>
      <w:r>
        <w:rPr>
          <w:rFonts w:hint="eastAsia" w:asciiTheme="minorEastAsia" w:hAnsiTheme="minorEastAsia" w:eastAsiaTheme="minorEastAsia"/>
          <w:color w:val="666666"/>
          <w:spacing w:val="13"/>
          <w:sz w:val="30"/>
          <w:szCs w:val="30"/>
        </w:rPr>
        <w:t xml:space="preserve"> </w:t>
      </w:r>
      <w:r>
        <w:rPr>
          <w:rFonts w:asciiTheme="minorEastAsia" w:hAnsiTheme="minorEastAsia" w:eastAsiaTheme="minorEastAsia"/>
          <w:color w:val="666666"/>
          <w:spacing w:val="13"/>
          <w:sz w:val="30"/>
          <w:szCs w:val="30"/>
        </w:rPr>
        <w:t>演员、网络表演者等其他从业人员列入全国文化市场黑名单的标准、公布及惩戒措施由文化和旅游部另行规定。</w:t>
      </w:r>
    </w:p>
    <w:p>
      <w:pPr>
        <w:pStyle w:val="6"/>
        <w:shd w:val="clear" w:color="auto" w:fill="FFFFFF"/>
        <w:spacing w:before="0" w:beforeAutospacing="0" w:after="0" w:afterAutospacing="0" w:line="480" w:lineRule="auto"/>
        <w:ind w:firstLine="482"/>
        <w:jc w:val="both"/>
        <w:rPr>
          <w:rFonts w:hint="eastAsia" w:asciiTheme="minorEastAsia" w:hAnsiTheme="minorEastAsia" w:eastAsiaTheme="minorEastAsia"/>
          <w:color w:val="666666"/>
          <w:spacing w:val="13"/>
          <w:sz w:val="30"/>
          <w:szCs w:val="30"/>
        </w:rPr>
      </w:pPr>
      <w:r>
        <w:rPr>
          <w:rFonts w:hint="eastAsia" w:asciiTheme="minorEastAsia" w:hAnsiTheme="minorEastAsia" w:eastAsiaTheme="minorEastAsia"/>
          <w:color w:val="666666"/>
          <w:spacing w:val="13"/>
          <w:sz w:val="30"/>
          <w:szCs w:val="30"/>
        </w:rPr>
        <w:t xml:space="preserve"> </w:t>
      </w:r>
      <w:r>
        <w:rPr>
          <w:rFonts w:asciiTheme="minorEastAsia" w:hAnsiTheme="minorEastAsia" w:eastAsiaTheme="minorEastAsia"/>
          <w:color w:val="666666"/>
          <w:spacing w:val="13"/>
          <w:sz w:val="30"/>
          <w:szCs w:val="30"/>
        </w:rPr>
        <w:t>第六条  将文化市场主体及法定代表人或者主要负责人列入全国文化市场黑名单前，列入机关应当告知当事人列入的事实、理由、依据和约束措施，听取当事人的陈述、申辩，并经省级文化行政部门或者文化市场综合执法机构复核，以及文化和旅游部确认。</w:t>
      </w:r>
    </w:p>
    <w:p>
      <w:pPr>
        <w:pStyle w:val="6"/>
        <w:shd w:val="clear" w:color="auto" w:fill="FFFFFF"/>
        <w:spacing w:before="0" w:beforeAutospacing="0" w:after="0" w:afterAutospacing="0" w:line="480" w:lineRule="auto"/>
        <w:ind w:firstLine="482"/>
        <w:jc w:val="both"/>
        <w:rPr>
          <w:rFonts w:hint="eastAsia" w:asciiTheme="minorEastAsia" w:hAnsiTheme="minorEastAsia" w:eastAsiaTheme="minorEastAsia"/>
          <w:color w:val="666666"/>
          <w:spacing w:val="13"/>
          <w:sz w:val="30"/>
          <w:szCs w:val="30"/>
        </w:rPr>
      </w:pPr>
      <w:r>
        <w:rPr>
          <w:rFonts w:asciiTheme="minorEastAsia" w:hAnsiTheme="minorEastAsia" w:eastAsiaTheme="minorEastAsia"/>
          <w:color w:val="666666"/>
          <w:spacing w:val="13"/>
          <w:sz w:val="30"/>
          <w:szCs w:val="30"/>
        </w:rPr>
        <w:t> 列入信息应当包括文化市场主体名称、统一社会信用代码、法定代表人或者主要负责人姓名、有效身份证件号码、严重违法失信事实、列入依据、列入日期等。</w:t>
      </w:r>
    </w:p>
    <w:p>
      <w:pPr>
        <w:pStyle w:val="6"/>
        <w:shd w:val="clear" w:color="auto" w:fill="FFFFFF"/>
        <w:spacing w:before="0" w:beforeAutospacing="0" w:after="0" w:afterAutospacing="0" w:line="480" w:lineRule="auto"/>
        <w:ind w:firstLine="482"/>
        <w:jc w:val="both"/>
        <w:rPr>
          <w:rFonts w:hint="eastAsia" w:asciiTheme="minorEastAsia" w:hAnsiTheme="minorEastAsia" w:eastAsiaTheme="minorEastAsia"/>
          <w:color w:val="666666"/>
          <w:spacing w:val="13"/>
          <w:sz w:val="30"/>
          <w:szCs w:val="30"/>
        </w:rPr>
      </w:pPr>
      <w:r>
        <w:rPr>
          <w:rFonts w:asciiTheme="minorEastAsia" w:hAnsiTheme="minorEastAsia" w:eastAsiaTheme="minorEastAsia"/>
          <w:color w:val="666666"/>
          <w:spacing w:val="13"/>
          <w:sz w:val="30"/>
          <w:szCs w:val="30"/>
        </w:rPr>
        <w:t> 第七条  文化市场主体跨区域从事违法违规文化市场经营活动，被异地文化行政部门或者文化市场综合执法机构认定有本办法第五条第一款规定情形的，应当通报文化市场主体所在地同级文化行政部门或者文化市场综合执法机构，由其负责列入全国文化市场黑名单。</w:t>
      </w:r>
    </w:p>
    <w:p>
      <w:pPr>
        <w:pStyle w:val="6"/>
        <w:shd w:val="clear" w:color="auto" w:fill="FFFFFF"/>
        <w:spacing w:before="0" w:beforeAutospacing="0" w:after="0" w:afterAutospacing="0" w:line="480" w:lineRule="auto"/>
        <w:ind w:firstLine="482"/>
        <w:jc w:val="both"/>
        <w:rPr>
          <w:rFonts w:hint="eastAsia" w:asciiTheme="minorEastAsia" w:hAnsiTheme="minorEastAsia" w:eastAsiaTheme="minorEastAsia"/>
          <w:color w:val="666666"/>
          <w:spacing w:val="13"/>
          <w:sz w:val="30"/>
          <w:szCs w:val="30"/>
        </w:rPr>
      </w:pPr>
      <w:r>
        <w:rPr>
          <w:rFonts w:asciiTheme="minorEastAsia" w:hAnsiTheme="minorEastAsia" w:eastAsiaTheme="minorEastAsia"/>
          <w:color w:val="666666"/>
          <w:spacing w:val="13"/>
          <w:sz w:val="30"/>
          <w:szCs w:val="30"/>
        </w:rPr>
        <w:t> 第八条  文化市场主体及其法定代表人或者主要负责人被列入全国文化市场黑名单满5年，未再发生本办法第五条第一款规定情形的，由列入机关自届满之日起30个工作日内移出全国文化市场黑名单。</w:t>
      </w:r>
    </w:p>
    <w:p>
      <w:pPr>
        <w:pStyle w:val="6"/>
        <w:shd w:val="clear" w:color="auto" w:fill="FFFFFF"/>
        <w:spacing w:before="0" w:beforeAutospacing="0" w:after="0" w:afterAutospacing="0" w:line="480" w:lineRule="auto"/>
        <w:ind w:firstLine="482"/>
        <w:jc w:val="both"/>
        <w:rPr>
          <w:rFonts w:hint="eastAsia" w:asciiTheme="minorEastAsia" w:hAnsiTheme="minorEastAsia" w:eastAsiaTheme="minorEastAsia"/>
          <w:color w:val="666666"/>
          <w:spacing w:val="13"/>
          <w:sz w:val="30"/>
          <w:szCs w:val="30"/>
        </w:rPr>
      </w:pPr>
      <w:r>
        <w:rPr>
          <w:rFonts w:asciiTheme="minorEastAsia" w:hAnsiTheme="minorEastAsia" w:eastAsiaTheme="minorEastAsia"/>
          <w:color w:val="666666"/>
          <w:spacing w:val="13"/>
          <w:sz w:val="30"/>
          <w:szCs w:val="30"/>
        </w:rPr>
        <w:t> 将文化市场主体及其法定代表人或者主要负责人移出全国文化市场黑名单前，移出机关应当报省级文化行政部门或者文化市场综合执法机构复核，并经文化和旅游部确认。</w:t>
      </w:r>
    </w:p>
    <w:p>
      <w:pPr>
        <w:pStyle w:val="6"/>
        <w:shd w:val="clear" w:color="auto" w:fill="FFFFFF"/>
        <w:spacing w:before="0" w:beforeAutospacing="0" w:after="0" w:afterAutospacing="0" w:line="480" w:lineRule="auto"/>
        <w:ind w:firstLine="482"/>
        <w:jc w:val="both"/>
        <w:rPr>
          <w:rFonts w:hint="eastAsia" w:asciiTheme="minorEastAsia" w:hAnsiTheme="minorEastAsia" w:eastAsiaTheme="minorEastAsia"/>
          <w:color w:val="666666"/>
          <w:spacing w:val="13"/>
          <w:sz w:val="30"/>
          <w:szCs w:val="30"/>
        </w:rPr>
      </w:pPr>
      <w:r>
        <w:rPr>
          <w:rFonts w:asciiTheme="minorEastAsia" w:hAnsiTheme="minorEastAsia" w:eastAsiaTheme="minorEastAsia"/>
          <w:color w:val="666666"/>
          <w:spacing w:val="13"/>
          <w:sz w:val="30"/>
          <w:szCs w:val="30"/>
        </w:rPr>
        <w:t> 第九条  列入全国文化市场黑名单所依据的行政处罚决定被撤销的，文化行政部门或者文化市场综合执法机构应当自行政处罚决定被撤销之日起30个工作日内，将文化市场主体及其法定代表人或者主要负责人移出全国文化市场黑名单。</w:t>
      </w:r>
    </w:p>
    <w:p>
      <w:pPr>
        <w:pStyle w:val="6"/>
        <w:shd w:val="clear" w:color="auto" w:fill="FFFFFF"/>
        <w:spacing w:before="0" w:beforeAutospacing="0" w:after="0" w:afterAutospacing="0" w:line="480" w:lineRule="auto"/>
        <w:ind w:firstLine="482"/>
        <w:jc w:val="both"/>
        <w:rPr>
          <w:rFonts w:hint="eastAsia" w:asciiTheme="minorEastAsia" w:hAnsiTheme="minorEastAsia" w:eastAsiaTheme="minorEastAsia"/>
          <w:color w:val="666666"/>
          <w:spacing w:val="13"/>
          <w:sz w:val="30"/>
          <w:szCs w:val="30"/>
        </w:rPr>
      </w:pPr>
      <w:r>
        <w:rPr>
          <w:rFonts w:asciiTheme="minorEastAsia" w:hAnsiTheme="minorEastAsia" w:eastAsiaTheme="minorEastAsia"/>
          <w:color w:val="666666"/>
          <w:spacing w:val="13"/>
          <w:sz w:val="30"/>
          <w:szCs w:val="30"/>
        </w:rPr>
        <w:t> 第十条  文化行政部门或者文化市场综合执法机构向严重违法当事人下达《行政处罚事先告知书》时，应当提示其可能被列入全国文化市场黑名单的风险。</w:t>
      </w:r>
    </w:p>
    <w:p>
      <w:pPr>
        <w:pStyle w:val="6"/>
        <w:shd w:val="clear" w:color="auto" w:fill="FFFFFF"/>
        <w:spacing w:before="0" w:beforeAutospacing="0" w:after="0" w:afterAutospacing="0" w:line="480" w:lineRule="auto"/>
        <w:ind w:firstLine="482"/>
        <w:jc w:val="both"/>
        <w:rPr>
          <w:rFonts w:hint="eastAsia" w:asciiTheme="minorEastAsia" w:hAnsiTheme="minorEastAsia" w:eastAsiaTheme="minorEastAsia"/>
          <w:color w:val="666666"/>
          <w:spacing w:val="13"/>
          <w:sz w:val="30"/>
          <w:szCs w:val="30"/>
        </w:rPr>
      </w:pPr>
      <w:r>
        <w:rPr>
          <w:rFonts w:asciiTheme="minorEastAsia" w:hAnsiTheme="minorEastAsia" w:eastAsiaTheme="minorEastAsia"/>
          <w:color w:val="666666"/>
          <w:spacing w:val="13"/>
          <w:sz w:val="30"/>
          <w:szCs w:val="30"/>
        </w:rPr>
        <w:t> 第十一条  文化行政部门或者文化市场综合执法机构应当按照“谁列入、谁负责，谁移出、谁负责”的原则，及时将全国文化市场黑名单列入、移出信息录入全国文化市场黑名单管理系统。</w:t>
      </w:r>
    </w:p>
    <w:p>
      <w:pPr>
        <w:pStyle w:val="6"/>
        <w:shd w:val="clear" w:color="auto" w:fill="FFFFFF"/>
        <w:spacing w:before="0" w:beforeAutospacing="0" w:after="0" w:afterAutospacing="0" w:line="480" w:lineRule="auto"/>
        <w:ind w:firstLine="482"/>
        <w:jc w:val="both"/>
        <w:rPr>
          <w:rFonts w:hint="eastAsia" w:asciiTheme="minorEastAsia" w:hAnsiTheme="minorEastAsia" w:eastAsiaTheme="minorEastAsia"/>
          <w:color w:val="666666"/>
          <w:spacing w:val="13"/>
          <w:sz w:val="30"/>
          <w:szCs w:val="30"/>
        </w:rPr>
      </w:pPr>
      <w:r>
        <w:rPr>
          <w:rFonts w:asciiTheme="minorEastAsia" w:hAnsiTheme="minorEastAsia" w:eastAsiaTheme="minorEastAsia"/>
          <w:color w:val="666666"/>
          <w:spacing w:val="13"/>
          <w:sz w:val="30"/>
          <w:szCs w:val="30"/>
        </w:rPr>
        <w:t> 文化和旅游部负责向社会公布全国文化市场黑名单的列入、移出有关信息。</w:t>
      </w:r>
    </w:p>
    <w:p>
      <w:pPr>
        <w:pStyle w:val="6"/>
        <w:shd w:val="clear" w:color="auto" w:fill="FFFFFF"/>
        <w:spacing w:before="0" w:beforeAutospacing="0" w:after="0" w:afterAutospacing="0" w:line="480" w:lineRule="auto"/>
        <w:ind w:firstLine="482"/>
        <w:jc w:val="both"/>
        <w:rPr>
          <w:rFonts w:hint="eastAsia" w:asciiTheme="minorEastAsia" w:hAnsiTheme="minorEastAsia" w:eastAsiaTheme="minorEastAsia"/>
          <w:color w:val="666666"/>
          <w:spacing w:val="13"/>
          <w:sz w:val="30"/>
          <w:szCs w:val="30"/>
        </w:rPr>
      </w:pPr>
      <w:r>
        <w:rPr>
          <w:rFonts w:asciiTheme="minorEastAsia" w:hAnsiTheme="minorEastAsia" w:eastAsiaTheme="minorEastAsia"/>
          <w:color w:val="666666"/>
          <w:spacing w:val="13"/>
          <w:sz w:val="30"/>
          <w:szCs w:val="30"/>
        </w:rPr>
        <w:t> 第十二条  文化行政部门、文化市场综合执法机构应当对列入全国文化市场黑名单的文化市场主体及其法定代表人或者主要负责人，实施下列惩戒措施：</w:t>
      </w:r>
    </w:p>
    <w:p>
      <w:pPr>
        <w:pStyle w:val="6"/>
        <w:shd w:val="clear" w:color="auto" w:fill="FFFFFF"/>
        <w:spacing w:before="0" w:beforeAutospacing="0" w:after="0" w:afterAutospacing="0" w:line="480" w:lineRule="auto"/>
        <w:ind w:firstLine="482"/>
        <w:jc w:val="both"/>
        <w:rPr>
          <w:rFonts w:hint="eastAsia" w:asciiTheme="minorEastAsia" w:hAnsiTheme="minorEastAsia" w:eastAsiaTheme="minorEastAsia"/>
          <w:color w:val="666666"/>
          <w:spacing w:val="13"/>
          <w:sz w:val="30"/>
          <w:szCs w:val="30"/>
        </w:rPr>
      </w:pPr>
      <w:r>
        <w:rPr>
          <w:rFonts w:asciiTheme="minorEastAsia" w:hAnsiTheme="minorEastAsia" w:eastAsiaTheme="minorEastAsia"/>
          <w:color w:val="666666"/>
          <w:spacing w:val="13"/>
          <w:sz w:val="30"/>
          <w:szCs w:val="30"/>
        </w:rPr>
        <w:t>（一）作为重点监管对象，增加检查频次，加大监管力度，发现再次违法违规经营行为的，依法从重处罚；</w:t>
      </w:r>
    </w:p>
    <w:p>
      <w:pPr>
        <w:pStyle w:val="6"/>
        <w:shd w:val="clear" w:color="auto" w:fill="FFFFFF"/>
        <w:spacing w:before="0" w:beforeAutospacing="0" w:after="0" w:afterAutospacing="0" w:line="480" w:lineRule="auto"/>
        <w:ind w:firstLine="482"/>
        <w:jc w:val="both"/>
        <w:rPr>
          <w:rFonts w:hint="eastAsia" w:asciiTheme="minorEastAsia" w:hAnsiTheme="minorEastAsia" w:eastAsiaTheme="minorEastAsia"/>
          <w:color w:val="666666"/>
          <w:spacing w:val="13"/>
          <w:sz w:val="30"/>
          <w:szCs w:val="30"/>
        </w:rPr>
      </w:pPr>
      <w:r>
        <w:rPr>
          <w:rFonts w:asciiTheme="minorEastAsia" w:hAnsiTheme="minorEastAsia" w:eastAsiaTheme="minorEastAsia"/>
          <w:color w:val="666666"/>
          <w:spacing w:val="13"/>
          <w:sz w:val="30"/>
          <w:szCs w:val="30"/>
        </w:rPr>
        <w:t>（二）法定代表人或者主要负责人列入全国文化市场黑名单期间，依据有关法律法规规定不得批准其担任娱乐场所、互联网上网服务营业场所、文艺表演团体、演出经纪机构、演出场所经营单位的法定代表人或者主要负责人，并限制列入全国文化市场黑名单的文化市场主体变更名称；</w:t>
      </w:r>
    </w:p>
    <w:p>
      <w:pPr>
        <w:pStyle w:val="6"/>
        <w:shd w:val="clear" w:color="auto" w:fill="FFFFFF"/>
        <w:spacing w:before="0" w:beforeAutospacing="0" w:after="0" w:afterAutospacing="0" w:line="480" w:lineRule="auto"/>
        <w:ind w:firstLine="482"/>
        <w:jc w:val="both"/>
        <w:rPr>
          <w:rFonts w:hint="eastAsia" w:asciiTheme="minorEastAsia" w:hAnsiTheme="minorEastAsia" w:eastAsiaTheme="minorEastAsia"/>
          <w:color w:val="666666"/>
          <w:spacing w:val="13"/>
          <w:sz w:val="30"/>
          <w:szCs w:val="30"/>
        </w:rPr>
      </w:pPr>
      <w:r>
        <w:rPr>
          <w:rFonts w:asciiTheme="minorEastAsia" w:hAnsiTheme="minorEastAsia" w:eastAsiaTheme="minorEastAsia"/>
          <w:color w:val="666666"/>
          <w:spacing w:val="13"/>
          <w:sz w:val="30"/>
          <w:szCs w:val="30"/>
        </w:rPr>
        <w:t>（三）对其申请的行政审批项目从严审查；</w:t>
      </w:r>
    </w:p>
    <w:p>
      <w:pPr>
        <w:pStyle w:val="6"/>
        <w:shd w:val="clear" w:color="auto" w:fill="FFFFFF"/>
        <w:spacing w:before="0" w:beforeAutospacing="0" w:after="0" w:afterAutospacing="0" w:line="480" w:lineRule="auto"/>
        <w:ind w:firstLine="482"/>
        <w:jc w:val="both"/>
        <w:rPr>
          <w:rFonts w:hint="eastAsia" w:asciiTheme="minorEastAsia" w:hAnsiTheme="minorEastAsia" w:eastAsiaTheme="minorEastAsia"/>
          <w:color w:val="666666"/>
          <w:spacing w:val="13"/>
          <w:sz w:val="30"/>
          <w:szCs w:val="30"/>
        </w:rPr>
      </w:pPr>
      <w:r>
        <w:rPr>
          <w:rFonts w:asciiTheme="minorEastAsia" w:hAnsiTheme="minorEastAsia" w:eastAsiaTheme="minorEastAsia"/>
          <w:color w:val="666666"/>
          <w:spacing w:val="13"/>
          <w:sz w:val="30"/>
          <w:szCs w:val="30"/>
        </w:rPr>
        <w:t>（四）对其参与评比表彰、政府采购、财政资金扶持、政策试点等予以限制；</w:t>
      </w:r>
    </w:p>
    <w:p>
      <w:pPr>
        <w:pStyle w:val="6"/>
        <w:shd w:val="clear" w:color="auto" w:fill="FFFFFF"/>
        <w:spacing w:before="0" w:beforeAutospacing="0" w:after="0" w:afterAutospacing="0" w:line="480" w:lineRule="auto"/>
        <w:ind w:firstLine="482"/>
        <w:jc w:val="both"/>
        <w:rPr>
          <w:rFonts w:hint="eastAsia" w:asciiTheme="minorEastAsia" w:hAnsiTheme="minorEastAsia" w:eastAsiaTheme="minorEastAsia"/>
          <w:color w:val="666666"/>
          <w:spacing w:val="13"/>
          <w:sz w:val="30"/>
          <w:szCs w:val="30"/>
        </w:rPr>
      </w:pPr>
      <w:r>
        <w:rPr>
          <w:rFonts w:asciiTheme="minorEastAsia" w:hAnsiTheme="minorEastAsia" w:eastAsiaTheme="minorEastAsia"/>
          <w:color w:val="666666"/>
          <w:spacing w:val="13"/>
          <w:sz w:val="30"/>
          <w:szCs w:val="30"/>
        </w:rPr>
        <w:t>（五）将其严重违法失信信息通报相关部门，实施联合惩戒。</w:t>
      </w:r>
    </w:p>
    <w:p>
      <w:pPr>
        <w:pStyle w:val="6"/>
        <w:shd w:val="clear" w:color="auto" w:fill="FFFFFF"/>
        <w:spacing w:before="0" w:beforeAutospacing="0" w:after="0" w:afterAutospacing="0" w:line="480" w:lineRule="auto"/>
        <w:ind w:firstLine="482"/>
        <w:jc w:val="both"/>
        <w:rPr>
          <w:rFonts w:hint="eastAsia" w:asciiTheme="minorEastAsia" w:hAnsiTheme="minorEastAsia" w:eastAsiaTheme="minorEastAsia"/>
          <w:color w:val="666666"/>
          <w:spacing w:val="13"/>
          <w:sz w:val="30"/>
          <w:szCs w:val="30"/>
        </w:rPr>
      </w:pPr>
      <w:r>
        <w:rPr>
          <w:rFonts w:asciiTheme="minorEastAsia" w:hAnsiTheme="minorEastAsia" w:eastAsiaTheme="minorEastAsia"/>
          <w:color w:val="666666"/>
          <w:spacing w:val="13"/>
          <w:sz w:val="30"/>
          <w:szCs w:val="30"/>
        </w:rPr>
        <w:t> 第十三条  支持行业协会对列入全国文化市场黑名单的会员进行警告、通报批评、公开谴责，并采取取消评优评先资格等惩戒措施。鼓励社会组织和个人对列入全国文化市场黑名单的文化市场主体及其法定代表人或者主要负责人进行监督，发现违反文化市场有关法律法规的，可以向文化行政部门或者文化市场综合执法机构举报。</w:t>
      </w:r>
    </w:p>
    <w:p>
      <w:pPr>
        <w:pStyle w:val="6"/>
        <w:shd w:val="clear" w:color="auto" w:fill="FFFFFF"/>
        <w:spacing w:before="0" w:beforeAutospacing="0" w:after="0" w:afterAutospacing="0" w:line="480" w:lineRule="auto"/>
        <w:ind w:firstLine="482"/>
        <w:jc w:val="both"/>
        <w:rPr>
          <w:rFonts w:hint="eastAsia" w:asciiTheme="minorEastAsia" w:hAnsiTheme="minorEastAsia" w:eastAsiaTheme="minorEastAsia"/>
          <w:color w:val="666666"/>
          <w:spacing w:val="13"/>
          <w:sz w:val="30"/>
          <w:szCs w:val="30"/>
        </w:rPr>
      </w:pPr>
      <w:r>
        <w:rPr>
          <w:rFonts w:asciiTheme="minorEastAsia" w:hAnsiTheme="minorEastAsia" w:eastAsiaTheme="minorEastAsia"/>
          <w:color w:val="666666"/>
          <w:spacing w:val="13"/>
          <w:sz w:val="30"/>
          <w:szCs w:val="30"/>
        </w:rPr>
        <w:t> 第十四条  对文化市场主体及其法定代表人或者主要负责人列入全国文化市场黑名单，可以依法申请行政复议或者提起行政诉讼。</w:t>
      </w:r>
    </w:p>
    <w:p>
      <w:pPr>
        <w:pStyle w:val="6"/>
        <w:shd w:val="clear" w:color="auto" w:fill="FFFFFF"/>
        <w:spacing w:before="0" w:beforeAutospacing="0" w:after="0" w:afterAutospacing="0" w:line="480" w:lineRule="auto"/>
        <w:ind w:firstLine="482"/>
        <w:jc w:val="both"/>
        <w:rPr>
          <w:rFonts w:hint="eastAsia" w:asciiTheme="minorEastAsia" w:hAnsiTheme="minorEastAsia" w:eastAsiaTheme="minorEastAsia"/>
          <w:color w:val="666666"/>
          <w:spacing w:val="13"/>
          <w:sz w:val="30"/>
          <w:szCs w:val="30"/>
        </w:rPr>
      </w:pPr>
      <w:r>
        <w:rPr>
          <w:rFonts w:asciiTheme="minorEastAsia" w:hAnsiTheme="minorEastAsia" w:eastAsiaTheme="minorEastAsia"/>
          <w:color w:val="666666"/>
          <w:spacing w:val="13"/>
          <w:sz w:val="30"/>
          <w:szCs w:val="30"/>
        </w:rPr>
        <w:t> 第十五条  文化行政部门、文化市场综合执法机构或者工作人员在文化市场黑名单管理过程中，滥用职权、玩忽职守、徇私舞弊的，应当依法依规追究责任。</w:t>
      </w:r>
    </w:p>
    <w:p>
      <w:pPr>
        <w:pStyle w:val="6"/>
        <w:shd w:val="clear" w:color="auto" w:fill="FFFFFF"/>
        <w:spacing w:before="0" w:beforeAutospacing="0" w:after="0" w:afterAutospacing="0" w:line="480" w:lineRule="auto"/>
        <w:ind w:firstLine="482"/>
        <w:jc w:val="both"/>
        <w:rPr>
          <w:rFonts w:hint="eastAsia" w:asciiTheme="minorEastAsia" w:hAnsiTheme="minorEastAsia" w:eastAsiaTheme="minorEastAsia"/>
          <w:color w:val="666666"/>
          <w:spacing w:val="13"/>
          <w:sz w:val="30"/>
          <w:szCs w:val="30"/>
        </w:rPr>
      </w:pPr>
      <w:r>
        <w:rPr>
          <w:rFonts w:asciiTheme="minorEastAsia" w:hAnsiTheme="minorEastAsia" w:eastAsiaTheme="minorEastAsia"/>
          <w:color w:val="666666"/>
          <w:spacing w:val="13"/>
          <w:sz w:val="30"/>
          <w:szCs w:val="30"/>
        </w:rPr>
        <w:t> 第十六条  除本办法外，地方文化行政部门或者文化市场综合执法机构在文化市场管理过程中自行设置黑名单及列入情形的，由地方制定相关管理办法，不纳入全国文化市场黑名单管理，不纳入全国联合惩戒的范围。</w:t>
      </w:r>
    </w:p>
    <w:p>
      <w:pPr>
        <w:pStyle w:val="6"/>
        <w:shd w:val="clear" w:color="auto" w:fill="FFFFFF"/>
        <w:spacing w:before="0" w:beforeAutospacing="0" w:after="0" w:afterAutospacing="0" w:line="480" w:lineRule="auto"/>
        <w:ind w:firstLine="482"/>
        <w:jc w:val="both"/>
        <w:rPr>
          <w:rFonts w:hint="eastAsia" w:asciiTheme="minorEastAsia" w:hAnsiTheme="minorEastAsia" w:eastAsiaTheme="minorEastAsia"/>
          <w:color w:val="666666"/>
          <w:spacing w:val="13"/>
          <w:sz w:val="30"/>
          <w:szCs w:val="30"/>
        </w:rPr>
      </w:pPr>
      <w:r>
        <w:rPr>
          <w:rFonts w:asciiTheme="minorEastAsia" w:hAnsiTheme="minorEastAsia" w:eastAsiaTheme="minorEastAsia"/>
          <w:color w:val="666666"/>
          <w:spacing w:val="13"/>
          <w:sz w:val="30"/>
          <w:szCs w:val="30"/>
        </w:rPr>
        <w:t> 第十七条  本办法由文化和旅游部负责解释。</w:t>
      </w:r>
    </w:p>
    <w:p>
      <w:pPr>
        <w:pStyle w:val="6"/>
        <w:shd w:val="clear" w:color="auto" w:fill="FFFFFF"/>
        <w:spacing w:before="0" w:beforeAutospacing="0" w:after="0" w:afterAutospacing="0" w:line="480" w:lineRule="auto"/>
        <w:ind w:firstLine="482"/>
        <w:jc w:val="both"/>
        <w:rPr>
          <w:rFonts w:hint="eastAsia" w:asciiTheme="minorEastAsia" w:hAnsiTheme="minorEastAsia" w:eastAsiaTheme="minorEastAsia"/>
          <w:color w:val="666666"/>
          <w:spacing w:val="13"/>
          <w:sz w:val="30"/>
          <w:szCs w:val="30"/>
        </w:rPr>
      </w:pPr>
      <w:r>
        <w:rPr>
          <w:rFonts w:asciiTheme="minorEastAsia" w:hAnsiTheme="minorEastAsia" w:eastAsiaTheme="minorEastAsia"/>
          <w:color w:val="666666"/>
          <w:spacing w:val="13"/>
          <w:sz w:val="30"/>
          <w:szCs w:val="30"/>
        </w:rPr>
        <w:t> 第十八条  本办法自印发之日起施行。2016年1月6日印发的《文化市场黑名单管理办法（试行）》同时废止。</w:t>
      </w:r>
    </w:p>
    <w:p/>
    <w:p/>
    <w:p/>
    <w:p/>
    <w:p/>
    <w:p>
      <w:pPr>
        <w:autoSpaceDE w:val="0"/>
        <w:spacing w:line="360" w:lineRule="auto"/>
        <w:jc w:val="both"/>
        <w:rPr>
          <w:rFonts w:cs="宋体" w:asciiTheme="minorEastAsia" w:hAnsiTheme="minorEastAsia"/>
          <w:b/>
          <w:bCs/>
          <w:color w:val="333333"/>
          <w:kern w:val="0"/>
          <w:sz w:val="32"/>
          <w:szCs w:val="32"/>
        </w:rPr>
      </w:pPr>
    </w:p>
    <w:p>
      <w:pPr>
        <w:autoSpaceDE w:val="0"/>
        <w:spacing w:line="360" w:lineRule="auto"/>
        <w:jc w:val="center"/>
        <w:rPr>
          <w:rFonts w:cs="宋体" w:asciiTheme="minorEastAsia" w:hAnsiTheme="minorEastAsia"/>
          <w:color w:val="333333"/>
          <w:kern w:val="0"/>
          <w:sz w:val="32"/>
          <w:szCs w:val="32"/>
        </w:rPr>
      </w:pPr>
      <w:r>
        <w:rPr>
          <w:rFonts w:cs="宋体" w:asciiTheme="minorEastAsia" w:hAnsiTheme="minorEastAsia"/>
          <w:b/>
          <w:bCs/>
          <w:color w:val="333333"/>
          <w:kern w:val="0"/>
          <w:sz w:val="32"/>
          <w:szCs w:val="32"/>
        </w:rPr>
        <w:t>拖欠农民工工资“黑名单”管理暂行办法</w:t>
      </w:r>
    </w:p>
    <w:p>
      <w:pPr>
        <w:autoSpaceDE w:val="0"/>
        <w:spacing w:line="360" w:lineRule="auto"/>
        <w:ind w:firstLine="480" w:firstLineChars="200"/>
        <w:jc w:val="center"/>
        <w:rPr>
          <w:rFonts w:cs="宋体" w:asciiTheme="minorEastAsia" w:hAnsiTheme="minorEastAsia"/>
          <w:color w:val="333333"/>
          <w:kern w:val="0"/>
          <w:sz w:val="18"/>
          <w:szCs w:val="18"/>
        </w:rPr>
      </w:pPr>
      <w:r>
        <w:rPr>
          <w:rFonts w:hint="eastAsia" w:cs="宋体" w:asciiTheme="minorEastAsia" w:hAnsiTheme="minorEastAsia"/>
          <w:color w:val="333333"/>
          <w:kern w:val="0"/>
          <w:sz w:val="24"/>
          <w:szCs w:val="24"/>
        </w:rPr>
        <w:t> </w:t>
      </w:r>
    </w:p>
    <w:p>
      <w:pPr>
        <w:autoSpaceDE w:val="0"/>
        <w:spacing w:line="360" w:lineRule="auto"/>
        <w:ind w:firstLine="600" w:firstLineChars="200"/>
        <w:rPr>
          <w:rFonts w:cs="宋体" w:asciiTheme="minorEastAsia" w:hAnsiTheme="minorEastAsia"/>
          <w:color w:val="333333"/>
          <w:kern w:val="0"/>
          <w:sz w:val="30"/>
          <w:szCs w:val="30"/>
        </w:rPr>
      </w:pPr>
      <w:r>
        <w:rPr>
          <w:rFonts w:cs="宋体" w:asciiTheme="minorEastAsia" w:hAnsiTheme="minorEastAsia"/>
          <w:color w:val="333333"/>
          <w:kern w:val="0"/>
          <w:sz w:val="30"/>
          <w:szCs w:val="30"/>
        </w:rPr>
        <w:t>第一条  为规范拖欠农民工工资“黑名单”管理工作，加强对拖欠工资违法失信用人单位的惩戒，维护劳动者合法权益，根据《企业信息公示暂行条例》、《国务院关于建立完善守信联合激励和失信联合惩戒制度加快推进社会诚信建设的指导意见》（国发〔2016〕33号）、《国务院办公厅关于全面治理拖欠农民工工资问题的意见》（国办发〔2016〕1号），制定本办法。</w:t>
      </w:r>
    </w:p>
    <w:p>
      <w:pPr>
        <w:autoSpaceDE w:val="0"/>
        <w:spacing w:line="360" w:lineRule="auto"/>
        <w:ind w:firstLine="600" w:firstLineChars="200"/>
        <w:rPr>
          <w:rFonts w:cs="宋体" w:asciiTheme="minorEastAsia" w:hAnsiTheme="minorEastAsia"/>
          <w:color w:val="333333"/>
          <w:kern w:val="0"/>
          <w:sz w:val="30"/>
          <w:szCs w:val="30"/>
        </w:rPr>
      </w:pPr>
      <w:r>
        <w:rPr>
          <w:rFonts w:cs="宋体" w:asciiTheme="minorEastAsia" w:hAnsiTheme="minorEastAsia"/>
          <w:color w:val="333333"/>
          <w:kern w:val="0"/>
          <w:sz w:val="30"/>
          <w:szCs w:val="30"/>
        </w:rPr>
        <w:t>第二条  本办法所称拖欠农民工工资“黑名单”（以下简称拖欠工资“黑名单”），是指违反国家工资支付法律法规规章规定，存在本办法第五条所列拖欠工资情形的用人单位及其法定代表人、其他责任人。</w:t>
      </w:r>
    </w:p>
    <w:p>
      <w:pPr>
        <w:autoSpaceDE w:val="0"/>
        <w:spacing w:line="360" w:lineRule="auto"/>
        <w:ind w:firstLine="600" w:firstLineChars="200"/>
        <w:rPr>
          <w:rFonts w:cs="宋体" w:asciiTheme="minorEastAsia" w:hAnsiTheme="minorEastAsia"/>
          <w:color w:val="333333"/>
          <w:kern w:val="0"/>
          <w:sz w:val="30"/>
          <w:szCs w:val="30"/>
        </w:rPr>
      </w:pPr>
      <w:r>
        <w:rPr>
          <w:rFonts w:cs="宋体" w:asciiTheme="minorEastAsia" w:hAnsiTheme="minorEastAsia"/>
          <w:color w:val="333333"/>
          <w:kern w:val="0"/>
          <w:sz w:val="30"/>
          <w:szCs w:val="30"/>
        </w:rPr>
        <w:t>第三条  人力资源社会保障部负责指导监督全国拖欠工资“黑名单”管理工作。</w:t>
      </w:r>
    </w:p>
    <w:p>
      <w:pPr>
        <w:autoSpaceDE w:val="0"/>
        <w:spacing w:line="360" w:lineRule="auto"/>
        <w:ind w:firstLine="600" w:firstLineChars="200"/>
        <w:rPr>
          <w:rFonts w:cs="宋体" w:asciiTheme="minorEastAsia" w:hAnsiTheme="minorEastAsia"/>
          <w:color w:val="333333"/>
          <w:kern w:val="0"/>
          <w:sz w:val="30"/>
          <w:szCs w:val="30"/>
        </w:rPr>
      </w:pPr>
      <w:r>
        <w:rPr>
          <w:rFonts w:cs="宋体" w:asciiTheme="minorEastAsia" w:hAnsiTheme="minorEastAsia"/>
          <w:color w:val="333333"/>
          <w:kern w:val="0"/>
          <w:sz w:val="30"/>
          <w:szCs w:val="30"/>
        </w:rPr>
        <w:t>省、自治区、直辖市人力资源社会保障行政部门负责指导监督本行政区域拖欠工资“黑名单”管理工作，每半年向人力资源社会保障部报送本行政区域的拖欠工资“黑名单”。</w:t>
      </w:r>
    </w:p>
    <w:p>
      <w:pPr>
        <w:autoSpaceDE w:val="0"/>
        <w:spacing w:line="360" w:lineRule="auto"/>
        <w:ind w:firstLine="600" w:firstLineChars="200"/>
        <w:rPr>
          <w:rFonts w:cs="宋体" w:asciiTheme="minorEastAsia" w:hAnsiTheme="minorEastAsia"/>
          <w:color w:val="333333"/>
          <w:kern w:val="0"/>
          <w:sz w:val="30"/>
          <w:szCs w:val="30"/>
        </w:rPr>
      </w:pPr>
      <w:r>
        <w:rPr>
          <w:rFonts w:cs="宋体" w:asciiTheme="minorEastAsia" w:hAnsiTheme="minorEastAsia"/>
          <w:color w:val="333333"/>
          <w:kern w:val="0"/>
          <w:sz w:val="30"/>
          <w:szCs w:val="30"/>
        </w:rPr>
        <w:t>地方人力资源社会保障行政部门依据行政执法管辖权限，负责拖欠工资“黑名单”管理的具体实施工作。</w:t>
      </w:r>
    </w:p>
    <w:p>
      <w:pPr>
        <w:autoSpaceDE w:val="0"/>
        <w:spacing w:line="360" w:lineRule="auto"/>
        <w:ind w:firstLine="600" w:firstLineChars="200"/>
        <w:rPr>
          <w:rFonts w:cs="宋体" w:asciiTheme="minorEastAsia" w:hAnsiTheme="minorEastAsia"/>
          <w:color w:val="333333"/>
          <w:kern w:val="0"/>
          <w:sz w:val="30"/>
          <w:szCs w:val="30"/>
        </w:rPr>
      </w:pPr>
      <w:r>
        <w:rPr>
          <w:rFonts w:cs="宋体" w:asciiTheme="minorEastAsia" w:hAnsiTheme="minorEastAsia"/>
          <w:color w:val="333333"/>
          <w:kern w:val="0"/>
          <w:sz w:val="30"/>
          <w:szCs w:val="30"/>
        </w:rPr>
        <w:t>第四条  拖欠工资“黑名单”管理实行“谁执法，谁认定，谁负责”，遵循依法依规、公平公正、客观真实的原则。</w:t>
      </w:r>
    </w:p>
    <w:p>
      <w:pPr>
        <w:autoSpaceDE w:val="0"/>
        <w:spacing w:line="360" w:lineRule="auto"/>
        <w:ind w:firstLine="600" w:firstLineChars="200"/>
        <w:rPr>
          <w:rFonts w:cs="宋体" w:asciiTheme="minorEastAsia" w:hAnsiTheme="minorEastAsia"/>
          <w:color w:val="333333"/>
          <w:kern w:val="0"/>
          <w:sz w:val="30"/>
          <w:szCs w:val="30"/>
        </w:rPr>
      </w:pPr>
      <w:r>
        <w:rPr>
          <w:rFonts w:cs="宋体" w:asciiTheme="minorEastAsia" w:hAnsiTheme="minorEastAsia"/>
          <w:color w:val="333333"/>
          <w:kern w:val="0"/>
          <w:sz w:val="30"/>
          <w:szCs w:val="30"/>
        </w:rPr>
        <w:t>第五条  用人单位存在下列情形之一的，人力资源社会保障行政部门应当自查处违法行为并作出行政处理或处罚决定之日起20个工作日内，按照管辖权限将其列入拖欠工资“黑名单”。</w:t>
      </w:r>
    </w:p>
    <w:p>
      <w:pPr>
        <w:autoSpaceDE w:val="0"/>
        <w:spacing w:line="360" w:lineRule="auto"/>
        <w:ind w:firstLine="600" w:firstLineChars="200"/>
        <w:rPr>
          <w:rFonts w:cs="宋体" w:asciiTheme="minorEastAsia" w:hAnsiTheme="minorEastAsia"/>
          <w:color w:val="333333"/>
          <w:kern w:val="0"/>
          <w:sz w:val="30"/>
          <w:szCs w:val="30"/>
        </w:rPr>
      </w:pPr>
      <w:r>
        <w:rPr>
          <w:rFonts w:cs="宋体" w:asciiTheme="minorEastAsia" w:hAnsiTheme="minorEastAsia"/>
          <w:color w:val="333333"/>
          <w:kern w:val="0"/>
          <w:sz w:val="30"/>
          <w:szCs w:val="30"/>
        </w:rPr>
        <w:t>（一）克扣、无故拖欠农民工工资报酬，数额达到认定拒不支付劳动报酬罪数额标准的；</w:t>
      </w:r>
    </w:p>
    <w:p>
      <w:pPr>
        <w:autoSpaceDE w:val="0"/>
        <w:spacing w:line="360" w:lineRule="auto"/>
        <w:ind w:firstLine="600" w:firstLineChars="200"/>
        <w:rPr>
          <w:rFonts w:cs="宋体" w:asciiTheme="minorEastAsia" w:hAnsiTheme="minorEastAsia"/>
          <w:color w:val="333333"/>
          <w:kern w:val="0"/>
          <w:sz w:val="30"/>
          <w:szCs w:val="30"/>
        </w:rPr>
      </w:pPr>
      <w:r>
        <w:rPr>
          <w:rFonts w:cs="宋体" w:asciiTheme="minorEastAsia" w:hAnsiTheme="minorEastAsia"/>
          <w:color w:val="333333"/>
          <w:kern w:val="0"/>
          <w:sz w:val="30"/>
          <w:szCs w:val="30"/>
        </w:rPr>
        <w:t>（二）因拖欠农民工工资违法行为引发群体性事件、极端事件造成严重不良社会影响的。</w:t>
      </w:r>
    </w:p>
    <w:p>
      <w:pPr>
        <w:autoSpaceDE w:val="0"/>
        <w:spacing w:line="360" w:lineRule="auto"/>
        <w:ind w:firstLine="600" w:firstLineChars="200"/>
        <w:rPr>
          <w:rFonts w:cs="宋体" w:asciiTheme="minorEastAsia" w:hAnsiTheme="minorEastAsia"/>
          <w:color w:val="333333"/>
          <w:kern w:val="0"/>
          <w:sz w:val="30"/>
          <w:szCs w:val="30"/>
        </w:rPr>
      </w:pPr>
      <w:r>
        <w:rPr>
          <w:rFonts w:cs="宋体" w:asciiTheme="minorEastAsia" w:hAnsiTheme="minorEastAsia"/>
          <w:color w:val="333333"/>
          <w:kern w:val="0"/>
          <w:sz w:val="30"/>
          <w:szCs w:val="30"/>
        </w:rPr>
        <w:t>将劳务违法分包、转包给不具备用工主体资格的组织和个人造成拖欠农民工工资且符合前款规定情形的，应将违法分包、转包单位及不具备用工主体资格的组织和个人一并列入拖欠工资“黑名单”。</w:t>
      </w:r>
    </w:p>
    <w:p>
      <w:pPr>
        <w:autoSpaceDE w:val="0"/>
        <w:spacing w:line="360" w:lineRule="auto"/>
        <w:ind w:firstLine="600" w:firstLineChars="200"/>
        <w:rPr>
          <w:rFonts w:cs="宋体" w:asciiTheme="minorEastAsia" w:hAnsiTheme="minorEastAsia"/>
          <w:color w:val="333333"/>
          <w:kern w:val="0"/>
          <w:sz w:val="30"/>
          <w:szCs w:val="30"/>
        </w:rPr>
      </w:pPr>
      <w:r>
        <w:rPr>
          <w:rFonts w:cs="宋体" w:asciiTheme="minorEastAsia" w:hAnsiTheme="minorEastAsia"/>
          <w:color w:val="333333"/>
          <w:kern w:val="0"/>
          <w:sz w:val="30"/>
          <w:szCs w:val="30"/>
        </w:rPr>
        <w:t>第六条  人力资源社会保障行政部门将用人单位列入拖欠工资“黑名单”的，应当提前书面告知，听取其陈述和申辩意见。核准无误的，应当作出列入决定。</w:t>
      </w:r>
    </w:p>
    <w:p>
      <w:pPr>
        <w:autoSpaceDE w:val="0"/>
        <w:spacing w:line="360" w:lineRule="auto"/>
        <w:ind w:firstLine="600" w:firstLineChars="200"/>
        <w:rPr>
          <w:rFonts w:cs="宋体" w:asciiTheme="minorEastAsia" w:hAnsiTheme="minorEastAsia"/>
          <w:color w:val="333333"/>
          <w:kern w:val="0"/>
          <w:sz w:val="30"/>
          <w:szCs w:val="30"/>
        </w:rPr>
      </w:pPr>
      <w:r>
        <w:rPr>
          <w:rFonts w:cs="宋体" w:asciiTheme="minorEastAsia" w:hAnsiTheme="minorEastAsia"/>
          <w:color w:val="333333"/>
          <w:kern w:val="0"/>
          <w:sz w:val="30"/>
          <w:szCs w:val="30"/>
        </w:rPr>
        <w:t>列入决定应当列明用人单位名称及其法定代表人、其他责任人姓名、统一社会信用代码、列入日期、列入事由、权利救济期限和途径、作出决定机关等。</w:t>
      </w:r>
    </w:p>
    <w:p>
      <w:pPr>
        <w:autoSpaceDE w:val="0"/>
        <w:spacing w:line="360" w:lineRule="auto"/>
        <w:ind w:firstLine="600" w:firstLineChars="200"/>
        <w:rPr>
          <w:rFonts w:cs="宋体" w:asciiTheme="minorEastAsia" w:hAnsiTheme="minorEastAsia"/>
          <w:color w:val="333333"/>
          <w:kern w:val="0"/>
          <w:sz w:val="30"/>
          <w:szCs w:val="30"/>
        </w:rPr>
      </w:pPr>
      <w:r>
        <w:rPr>
          <w:rFonts w:cs="宋体" w:asciiTheme="minorEastAsia" w:hAnsiTheme="minorEastAsia"/>
          <w:color w:val="333333"/>
          <w:kern w:val="0"/>
          <w:sz w:val="30"/>
          <w:szCs w:val="30"/>
        </w:rPr>
        <w:t>第七条  人力资源社会保障行政部门应当按照有关规定，将拖欠工资“黑名单”信息通过部门门户网站、“信用中国”网站、国家企业信用信息公示系统等予以公示。</w:t>
      </w:r>
    </w:p>
    <w:p>
      <w:pPr>
        <w:autoSpaceDE w:val="0"/>
        <w:spacing w:line="360" w:lineRule="auto"/>
        <w:ind w:firstLine="600" w:firstLineChars="200"/>
        <w:rPr>
          <w:rFonts w:cs="宋体" w:asciiTheme="minorEastAsia" w:hAnsiTheme="minorEastAsia"/>
          <w:color w:val="333333"/>
          <w:kern w:val="0"/>
          <w:sz w:val="30"/>
          <w:szCs w:val="30"/>
        </w:rPr>
      </w:pPr>
      <w:r>
        <w:rPr>
          <w:rFonts w:cs="宋体" w:asciiTheme="minorEastAsia" w:hAnsiTheme="minorEastAsia"/>
          <w:color w:val="333333"/>
          <w:kern w:val="0"/>
          <w:sz w:val="30"/>
          <w:szCs w:val="30"/>
        </w:rPr>
        <w:t>第八条  人力资源社会保障行政部门应当按照有关规定，将拖欠工资“黑名单”信息纳入当地和全国信用信息共享平台，由相关部门在各自职责范围内依法依规实施联合惩戒，在政府资金支持、政府采购、招投标、生产许可、资质审核、融资贷款、市场准入、税收优惠、评优评先等方面予以限制。</w:t>
      </w:r>
    </w:p>
    <w:p>
      <w:pPr>
        <w:autoSpaceDE w:val="0"/>
        <w:spacing w:line="360" w:lineRule="auto"/>
        <w:ind w:firstLine="600" w:firstLineChars="200"/>
        <w:rPr>
          <w:rFonts w:cs="宋体" w:asciiTheme="minorEastAsia" w:hAnsiTheme="minorEastAsia"/>
          <w:color w:val="333333"/>
          <w:kern w:val="0"/>
          <w:sz w:val="30"/>
          <w:szCs w:val="30"/>
        </w:rPr>
      </w:pPr>
      <w:r>
        <w:rPr>
          <w:rFonts w:cs="宋体" w:asciiTheme="minorEastAsia" w:hAnsiTheme="minorEastAsia"/>
          <w:color w:val="333333"/>
          <w:kern w:val="0"/>
          <w:sz w:val="30"/>
          <w:szCs w:val="30"/>
        </w:rPr>
        <w:t>第九条  拖欠工资“黑名单”实行动态管理。</w:t>
      </w:r>
    </w:p>
    <w:p>
      <w:pPr>
        <w:autoSpaceDE w:val="0"/>
        <w:spacing w:line="360" w:lineRule="auto"/>
        <w:ind w:firstLine="600" w:firstLineChars="200"/>
        <w:rPr>
          <w:rFonts w:cs="宋体" w:asciiTheme="minorEastAsia" w:hAnsiTheme="minorEastAsia"/>
          <w:color w:val="333333"/>
          <w:kern w:val="0"/>
          <w:sz w:val="30"/>
          <w:szCs w:val="30"/>
        </w:rPr>
      </w:pPr>
      <w:r>
        <w:rPr>
          <w:rFonts w:cs="宋体" w:asciiTheme="minorEastAsia" w:hAnsiTheme="minorEastAsia"/>
          <w:color w:val="333333"/>
          <w:kern w:val="0"/>
          <w:sz w:val="30"/>
          <w:szCs w:val="30"/>
        </w:rPr>
        <w:t>用人单位首次被列入拖欠工资“黑名单”的期限为1年，自作出列入决定之日起计算。</w:t>
      </w:r>
    </w:p>
    <w:p>
      <w:pPr>
        <w:autoSpaceDE w:val="0"/>
        <w:spacing w:line="360" w:lineRule="auto"/>
        <w:ind w:firstLine="600" w:firstLineChars="200"/>
        <w:rPr>
          <w:rFonts w:cs="宋体" w:asciiTheme="minorEastAsia" w:hAnsiTheme="minorEastAsia"/>
          <w:color w:val="333333"/>
          <w:kern w:val="0"/>
          <w:sz w:val="30"/>
          <w:szCs w:val="30"/>
        </w:rPr>
      </w:pPr>
      <w:r>
        <w:rPr>
          <w:rFonts w:cs="宋体" w:asciiTheme="minorEastAsia" w:hAnsiTheme="minorEastAsia"/>
          <w:color w:val="333333"/>
          <w:kern w:val="0"/>
          <w:sz w:val="30"/>
          <w:szCs w:val="30"/>
        </w:rPr>
        <w:t>列入拖欠工资“黑名单”的用人单位改正违法行为且自列入之日起1年内未再发生第五条规定情形的，由作出列入决定的人力资源社会保障行政部门于期满后20个工作日内决定将其移出拖欠工资“黑名单”；用人单位未改正违法行为或者列入期间再次发生第五条规定情形的，期满不予移出并自动续期2年。</w:t>
      </w:r>
    </w:p>
    <w:p>
      <w:pPr>
        <w:autoSpaceDE w:val="0"/>
        <w:spacing w:line="360" w:lineRule="auto"/>
        <w:ind w:firstLine="600" w:firstLineChars="200"/>
        <w:rPr>
          <w:rFonts w:cs="宋体" w:asciiTheme="minorEastAsia" w:hAnsiTheme="minorEastAsia"/>
          <w:color w:val="333333"/>
          <w:kern w:val="0"/>
          <w:sz w:val="30"/>
          <w:szCs w:val="30"/>
        </w:rPr>
      </w:pPr>
      <w:r>
        <w:rPr>
          <w:rFonts w:cs="宋体" w:asciiTheme="minorEastAsia" w:hAnsiTheme="minorEastAsia"/>
          <w:color w:val="333333"/>
          <w:kern w:val="0"/>
          <w:sz w:val="30"/>
          <w:szCs w:val="30"/>
        </w:rPr>
        <w:t>已移出拖欠工资“黑名单”的用人单位再次发生第五条规定情形，再次列入拖欠工资“黑名单”，期限为2年。</w:t>
      </w:r>
    </w:p>
    <w:p>
      <w:pPr>
        <w:autoSpaceDE w:val="0"/>
        <w:spacing w:line="360" w:lineRule="auto"/>
        <w:ind w:firstLine="600" w:firstLineChars="200"/>
        <w:rPr>
          <w:rFonts w:cs="宋体" w:asciiTheme="minorEastAsia" w:hAnsiTheme="minorEastAsia"/>
          <w:color w:val="333333"/>
          <w:kern w:val="0"/>
          <w:sz w:val="30"/>
          <w:szCs w:val="30"/>
        </w:rPr>
      </w:pPr>
      <w:r>
        <w:rPr>
          <w:rFonts w:cs="宋体" w:asciiTheme="minorEastAsia" w:hAnsiTheme="minorEastAsia"/>
          <w:color w:val="333333"/>
          <w:kern w:val="0"/>
          <w:sz w:val="30"/>
          <w:szCs w:val="30"/>
        </w:rPr>
        <w:t>第十条  人力资源社会保障行政部门决定将用人单位移出拖欠工资“黑名单”的，应当通过部门门户网站、“信用中国”网站、国家企业信用信息公示系统等予以公示。</w:t>
      </w:r>
    </w:p>
    <w:p>
      <w:pPr>
        <w:autoSpaceDE w:val="0"/>
        <w:spacing w:line="360" w:lineRule="auto"/>
        <w:ind w:firstLine="600" w:firstLineChars="200"/>
        <w:rPr>
          <w:rFonts w:cs="宋体" w:asciiTheme="minorEastAsia" w:hAnsiTheme="minorEastAsia"/>
          <w:color w:val="333333"/>
          <w:kern w:val="0"/>
          <w:sz w:val="30"/>
          <w:szCs w:val="30"/>
        </w:rPr>
      </w:pPr>
      <w:r>
        <w:rPr>
          <w:rFonts w:cs="宋体" w:asciiTheme="minorEastAsia" w:hAnsiTheme="minorEastAsia"/>
          <w:color w:val="333333"/>
          <w:kern w:val="0"/>
          <w:sz w:val="30"/>
          <w:szCs w:val="30"/>
        </w:rPr>
        <w:t>第十一条  用人单位被列入拖欠工资“黑名单”所依据的行政处理或处罚决定被依法变更或者撤销的，作出列入决定的人力资源社会保障行政部门应当及时更正拖欠工资“黑名单”。</w:t>
      </w:r>
    </w:p>
    <w:p>
      <w:pPr>
        <w:autoSpaceDE w:val="0"/>
        <w:spacing w:line="360" w:lineRule="auto"/>
        <w:ind w:firstLine="600" w:firstLineChars="200"/>
        <w:rPr>
          <w:rFonts w:cs="宋体" w:asciiTheme="minorEastAsia" w:hAnsiTheme="minorEastAsia"/>
          <w:color w:val="333333"/>
          <w:kern w:val="0"/>
          <w:sz w:val="30"/>
          <w:szCs w:val="30"/>
        </w:rPr>
      </w:pPr>
      <w:r>
        <w:rPr>
          <w:rFonts w:cs="宋体" w:asciiTheme="minorEastAsia" w:hAnsiTheme="minorEastAsia"/>
          <w:color w:val="333333"/>
          <w:kern w:val="0"/>
          <w:sz w:val="30"/>
          <w:szCs w:val="30"/>
        </w:rPr>
        <w:t>第十二条  用人单位被移出拖欠工资“黑名单”管理的，相关部门联合惩戒措施即行终止。</w:t>
      </w:r>
    </w:p>
    <w:p>
      <w:pPr>
        <w:autoSpaceDE w:val="0"/>
        <w:spacing w:line="360" w:lineRule="auto"/>
        <w:ind w:firstLine="600" w:firstLineChars="200"/>
        <w:rPr>
          <w:rFonts w:cs="宋体" w:asciiTheme="minorEastAsia" w:hAnsiTheme="minorEastAsia"/>
          <w:color w:val="333333"/>
          <w:kern w:val="0"/>
          <w:sz w:val="30"/>
          <w:szCs w:val="30"/>
        </w:rPr>
      </w:pPr>
      <w:r>
        <w:rPr>
          <w:rFonts w:cs="宋体" w:asciiTheme="minorEastAsia" w:hAnsiTheme="minorEastAsia"/>
          <w:color w:val="333333"/>
          <w:kern w:val="0"/>
          <w:sz w:val="30"/>
          <w:szCs w:val="30"/>
        </w:rPr>
        <w:t>第十三条  人力资源社会保障等行政部门工作人员在实施拖欠工资“黑名单”管理过程中，滥用职权、玩忽职守、徇私舞弊的，依法予以处理。</w:t>
      </w:r>
    </w:p>
    <w:p>
      <w:pPr>
        <w:autoSpaceDE w:val="0"/>
        <w:spacing w:line="360" w:lineRule="auto"/>
        <w:ind w:firstLine="600" w:firstLineChars="200"/>
        <w:rPr>
          <w:rFonts w:cs="宋体" w:asciiTheme="minorEastAsia" w:hAnsiTheme="minorEastAsia"/>
          <w:color w:val="333333"/>
          <w:kern w:val="0"/>
          <w:sz w:val="30"/>
          <w:szCs w:val="30"/>
        </w:rPr>
      </w:pPr>
      <w:r>
        <w:rPr>
          <w:rFonts w:cs="宋体" w:asciiTheme="minorEastAsia" w:hAnsiTheme="minorEastAsia"/>
          <w:color w:val="333333"/>
          <w:kern w:val="0"/>
          <w:sz w:val="30"/>
          <w:szCs w:val="30"/>
        </w:rPr>
        <w:t>第十四条  各省级人力资源社会保障行政部门可根据本办法制定实施细则。</w:t>
      </w:r>
    </w:p>
    <w:p>
      <w:pPr>
        <w:autoSpaceDE w:val="0"/>
        <w:spacing w:line="360" w:lineRule="auto"/>
        <w:ind w:firstLine="600" w:firstLineChars="200"/>
        <w:rPr>
          <w:rFonts w:cs="宋体" w:asciiTheme="minorEastAsia" w:hAnsiTheme="minorEastAsia"/>
          <w:color w:val="333333"/>
          <w:kern w:val="0"/>
          <w:sz w:val="30"/>
          <w:szCs w:val="30"/>
        </w:rPr>
      </w:pPr>
      <w:r>
        <w:rPr>
          <w:rFonts w:cs="宋体" w:asciiTheme="minorEastAsia" w:hAnsiTheme="minorEastAsia"/>
          <w:color w:val="333333"/>
          <w:kern w:val="0"/>
          <w:sz w:val="30"/>
          <w:szCs w:val="30"/>
        </w:rPr>
        <w:t>第十五条  本办法自2018年1月1日起施行。</w:t>
      </w:r>
    </w:p>
    <w:p>
      <w:pPr>
        <w:autoSpaceDE w:val="0"/>
        <w:spacing w:line="360" w:lineRule="auto"/>
        <w:ind w:firstLine="480" w:firstLineChars="200"/>
        <w:rPr>
          <w:rFonts w:ascii="宋体" w:hAnsi="宋体" w:eastAsia="宋体" w:cs="宋体"/>
          <w:color w:val="333333"/>
          <w:kern w:val="0"/>
          <w:sz w:val="24"/>
          <w:szCs w:val="24"/>
        </w:rPr>
      </w:pPr>
    </w:p>
    <w:p>
      <w:pPr>
        <w:autoSpaceDE w:val="0"/>
        <w:spacing w:line="360" w:lineRule="auto"/>
        <w:ind w:firstLine="480" w:firstLineChars="200"/>
        <w:rPr>
          <w:rFonts w:ascii="宋体" w:hAnsi="宋体" w:eastAsia="宋体" w:cs="宋体"/>
          <w:color w:val="333333"/>
          <w:kern w:val="0"/>
          <w:sz w:val="24"/>
          <w:szCs w:val="24"/>
        </w:rPr>
      </w:pPr>
    </w:p>
    <w:p>
      <w:pPr>
        <w:autoSpaceDE w:val="0"/>
        <w:spacing w:line="360" w:lineRule="auto"/>
        <w:ind w:firstLine="480" w:firstLineChars="200"/>
        <w:rPr>
          <w:rFonts w:ascii="宋体" w:hAnsi="宋体" w:eastAsia="宋体" w:cs="宋体"/>
          <w:color w:val="333333"/>
          <w:kern w:val="0"/>
          <w:sz w:val="24"/>
          <w:szCs w:val="24"/>
        </w:rPr>
      </w:pPr>
    </w:p>
    <w:p>
      <w:pPr>
        <w:autoSpaceDE w:val="0"/>
        <w:spacing w:line="360" w:lineRule="auto"/>
        <w:ind w:firstLine="480" w:firstLineChars="200"/>
        <w:rPr>
          <w:rFonts w:ascii="宋体" w:hAnsi="宋体" w:eastAsia="宋体" w:cs="宋体"/>
          <w:color w:val="333333"/>
          <w:kern w:val="0"/>
          <w:sz w:val="24"/>
          <w:szCs w:val="24"/>
        </w:rPr>
      </w:pPr>
    </w:p>
    <w:p>
      <w:pPr>
        <w:autoSpaceDE w:val="0"/>
        <w:spacing w:line="360" w:lineRule="auto"/>
        <w:ind w:firstLine="480" w:firstLineChars="200"/>
        <w:rPr>
          <w:rFonts w:ascii="宋体" w:hAnsi="宋体" w:eastAsia="宋体" w:cs="宋体"/>
          <w:color w:val="333333"/>
          <w:kern w:val="0"/>
          <w:sz w:val="24"/>
          <w:szCs w:val="24"/>
        </w:rPr>
      </w:pPr>
    </w:p>
    <w:p>
      <w:pPr>
        <w:autoSpaceDE w:val="0"/>
        <w:spacing w:line="360" w:lineRule="auto"/>
        <w:ind w:firstLine="480" w:firstLineChars="200"/>
        <w:rPr>
          <w:rFonts w:ascii="宋体" w:hAnsi="宋体" w:eastAsia="宋体" w:cs="宋体"/>
          <w:color w:val="333333"/>
          <w:kern w:val="0"/>
          <w:sz w:val="24"/>
          <w:szCs w:val="24"/>
        </w:rPr>
      </w:pPr>
    </w:p>
    <w:p>
      <w:pPr>
        <w:autoSpaceDE w:val="0"/>
        <w:spacing w:line="360" w:lineRule="auto"/>
        <w:ind w:firstLine="480" w:firstLineChars="200"/>
        <w:rPr>
          <w:rFonts w:ascii="宋体" w:hAnsi="宋体" w:eastAsia="宋体" w:cs="宋体"/>
          <w:color w:val="333333"/>
          <w:kern w:val="0"/>
          <w:sz w:val="24"/>
          <w:szCs w:val="24"/>
        </w:rPr>
      </w:pPr>
    </w:p>
    <w:p>
      <w:pPr>
        <w:autoSpaceDE w:val="0"/>
        <w:spacing w:line="360" w:lineRule="auto"/>
        <w:ind w:firstLine="480" w:firstLineChars="200"/>
        <w:rPr>
          <w:rFonts w:ascii="宋体" w:hAnsi="宋体" w:eastAsia="宋体" w:cs="宋体"/>
          <w:color w:val="333333"/>
          <w:kern w:val="0"/>
          <w:sz w:val="24"/>
          <w:szCs w:val="24"/>
        </w:rPr>
      </w:pPr>
    </w:p>
    <w:p>
      <w:pPr>
        <w:autoSpaceDE w:val="0"/>
        <w:spacing w:line="360" w:lineRule="auto"/>
        <w:ind w:firstLine="480" w:firstLineChars="200"/>
        <w:rPr>
          <w:rFonts w:ascii="宋体" w:hAnsi="宋体" w:eastAsia="宋体" w:cs="宋体"/>
          <w:color w:val="333333"/>
          <w:kern w:val="0"/>
          <w:sz w:val="24"/>
          <w:szCs w:val="24"/>
        </w:rPr>
      </w:pPr>
    </w:p>
    <w:p>
      <w:pPr>
        <w:autoSpaceDE w:val="0"/>
        <w:spacing w:line="360" w:lineRule="auto"/>
        <w:ind w:firstLine="480" w:firstLineChars="200"/>
        <w:rPr>
          <w:rFonts w:ascii="宋体" w:hAnsi="宋体" w:eastAsia="宋体" w:cs="宋体"/>
          <w:color w:val="333333"/>
          <w:kern w:val="0"/>
          <w:sz w:val="24"/>
          <w:szCs w:val="24"/>
        </w:rPr>
      </w:pPr>
    </w:p>
    <w:p>
      <w:pPr>
        <w:autoSpaceDE w:val="0"/>
        <w:spacing w:line="360" w:lineRule="auto"/>
        <w:ind w:firstLine="480" w:firstLineChars="200"/>
        <w:rPr>
          <w:rFonts w:ascii="宋体" w:hAnsi="宋体" w:eastAsia="宋体" w:cs="宋体"/>
          <w:color w:val="333333"/>
          <w:kern w:val="0"/>
          <w:sz w:val="24"/>
          <w:szCs w:val="24"/>
        </w:rPr>
      </w:pPr>
    </w:p>
    <w:p>
      <w:pPr>
        <w:autoSpaceDE w:val="0"/>
        <w:spacing w:line="360" w:lineRule="auto"/>
        <w:ind w:firstLine="480" w:firstLineChars="200"/>
        <w:rPr>
          <w:rFonts w:ascii="宋体" w:hAnsi="宋体" w:eastAsia="宋体" w:cs="宋体"/>
          <w:color w:val="333333"/>
          <w:kern w:val="0"/>
          <w:sz w:val="24"/>
          <w:szCs w:val="24"/>
        </w:rPr>
      </w:pPr>
    </w:p>
    <w:p>
      <w:pPr>
        <w:autoSpaceDE w:val="0"/>
        <w:spacing w:line="360" w:lineRule="auto"/>
        <w:ind w:firstLine="480" w:firstLineChars="200"/>
        <w:rPr>
          <w:rFonts w:ascii="宋体" w:hAnsi="宋体" w:eastAsia="宋体" w:cs="宋体"/>
          <w:color w:val="333333"/>
          <w:kern w:val="0"/>
          <w:sz w:val="24"/>
          <w:szCs w:val="24"/>
        </w:rPr>
      </w:pPr>
    </w:p>
    <w:p>
      <w:pPr>
        <w:rPr>
          <w:rFonts w:ascii="宋体" w:hAnsi="宋体" w:eastAsia="宋体" w:cs="宋体"/>
          <w:color w:val="333333"/>
          <w:kern w:val="0"/>
          <w:sz w:val="24"/>
          <w:szCs w:val="24"/>
        </w:rPr>
      </w:pPr>
    </w:p>
    <w:p>
      <w:pPr>
        <w:rPr>
          <w:rFonts w:ascii="宋体" w:hAnsi="宋体" w:eastAsia="宋体" w:cs="宋体"/>
          <w:color w:val="333333"/>
          <w:kern w:val="0"/>
          <w:sz w:val="24"/>
          <w:szCs w:val="24"/>
        </w:rPr>
      </w:pPr>
    </w:p>
    <w:p>
      <w:pPr>
        <w:rPr>
          <w:rFonts w:ascii="宋体" w:hAnsi="宋体" w:eastAsia="宋体" w:cs="宋体"/>
          <w:color w:val="333333"/>
          <w:kern w:val="0"/>
          <w:sz w:val="24"/>
          <w:szCs w:val="24"/>
        </w:rPr>
      </w:pPr>
    </w:p>
    <w:p>
      <w:pPr>
        <w:rPr>
          <w:rFonts w:ascii="宋体" w:hAnsi="宋体" w:eastAsia="宋体" w:cs="宋体"/>
          <w:color w:val="333333"/>
          <w:kern w:val="0"/>
          <w:sz w:val="24"/>
          <w:szCs w:val="24"/>
        </w:rPr>
      </w:pPr>
    </w:p>
    <w:p>
      <w:pPr>
        <w:rPr>
          <w:rFonts w:ascii="宋体" w:hAnsi="宋体" w:eastAsia="宋体" w:cs="宋体"/>
          <w:color w:val="333333"/>
          <w:kern w:val="0"/>
          <w:sz w:val="24"/>
          <w:szCs w:val="24"/>
        </w:rPr>
      </w:pPr>
    </w:p>
    <w:p>
      <w:pPr>
        <w:rPr>
          <w:rFonts w:ascii="宋体" w:hAnsi="宋体" w:eastAsia="宋体" w:cs="宋体"/>
          <w:color w:val="333333"/>
          <w:kern w:val="0"/>
          <w:sz w:val="24"/>
          <w:szCs w:val="24"/>
        </w:rPr>
      </w:pPr>
    </w:p>
    <w:p>
      <w:pPr>
        <w:rPr>
          <w:rFonts w:ascii="宋体" w:hAnsi="宋体" w:eastAsia="宋体" w:cs="宋体"/>
          <w:color w:val="333333"/>
          <w:kern w:val="0"/>
          <w:sz w:val="24"/>
          <w:szCs w:val="24"/>
        </w:rPr>
      </w:pPr>
    </w:p>
    <w:p>
      <w:pPr>
        <w:rPr>
          <w:rFonts w:ascii="宋体" w:hAnsi="宋体" w:eastAsia="宋体" w:cs="宋体"/>
          <w:color w:val="333333"/>
          <w:kern w:val="0"/>
          <w:sz w:val="24"/>
          <w:szCs w:val="24"/>
        </w:rPr>
      </w:pPr>
    </w:p>
    <w:p>
      <w:pPr>
        <w:rPr>
          <w:rFonts w:ascii="宋体" w:hAnsi="宋体" w:eastAsia="宋体" w:cs="宋体"/>
          <w:color w:val="333333"/>
          <w:kern w:val="0"/>
          <w:sz w:val="24"/>
          <w:szCs w:val="24"/>
        </w:rPr>
      </w:pPr>
    </w:p>
    <w:p>
      <w:pPr>
        <w:rPr>
          <w:rFonts w:ascii="宋体" w:hAnsi="宋体" w:eastAsia="宋体" w:cs="宋体"/>
          <w:color w:val="333333"/>
          <w:kern w:val="0"/>
          <w:sz w:val="24"/>
          <w:szCs w:val="24"/>
        </w:rPr>
      </w:pPr>
    </w:p>
    <w:p>
      <w:pPr>
        <w:rPr>
          <w:rFonts w:ascii="宋体" w:hAnsi="宋体" w:eastAsia="宋体" w:cs="宋体"/>
          <w:color w:val="333333"/>
          <w:kern w:val="0"/>
          <w:sz w:val="24"/>
          <w:szCs w:val="24"/>
        </w:rPr>
      </w:pPr>
    </w:p>
    <w:p>
      <w:pPr>
        <w:rPr>
          <w:rFonts w:ascii="宋体" w:hAnsi="宋体" w:eastAsia="宋体" w:cs="宋体"/>
          <w:color w:val="333333"/>
          <w:kern w:val="0"/>
          <w:sz w:val="24"/>
          <w:szCs w:val="24"/>
        </w:rPr>
      </w:pPr>
    </w:p>
    <w:p>
      <w:pPr>
        <w:rPr>
          <w:rFonts w:ascii="宋体" w:hAnsi="宋体" w:eastAsia="宋体" w:cs="宋体"/>
          <w:color w:val="333333"/>
          <w:kern w:val="0"/>
          <w:sz w:val="24"/>
          <w:szCs w:val="24"/>
        </w:rPr>
      </w:pPr>
    </w:p>
    <w:p>
      <w:pPr>
        <w:rPr>
          <w:rFonts w:ascii="宋体" w:hAnsi="宋体" w:eastAsia="宋体" w:cs="宋体"/>
          <w:color w:val="333333"/>
          <w:kern w:val="0"/>
          <w:sz w:val="24"/>
          <w:szCs w:val="24"/>
        </w:rPr>
      </w:pPr>
    </w:p>
    <w:p>
      <w:pPr>
        <w:widowControl/>
        <w:shd w:val="clear" w:color="auto" w:fill="FFFFFF"/>
        <w:spacing w:after="312" w:line="380" w:lineRule="atLeast"/>
        <w:jc w:val="center"/>
        <w:rPr>
          <w:rFonts w:hint="eastAsia" w:cs="宋体" w:asciiTheme="minorEastAsia" w:hAnsiTheme="minorEastAsia"/>
          <w:b/>
          <w:bCs/>
          <w:color w:val="000000"/>
          <w:kern w:val="0"/>
          <w:sz w:val="32"/>
          <w:szCs w:val="32"/>
        </w:rPr>
      </w:pPr>
      <w:r>
        <w:rPr>
          <w:rFonts w:hint="eastAsia" w:cs="宋体" w:asciiTheme="minorEastAsia" w:hAnsiTheme="minorEastAsia"/>
          <w:b/>
          <w:bCs/>
          <w:color w:val="000000"/>
          <w:kern w:val="0"/>
          <w:sz w:val="32"/>
          <w:szCs w:val="32"/>
        </w:rPr>
        <w:t>生产经营单位安全生产不良记录“黑名单”</w:t>
      </w:r>
    </w:p>
    <w:p>
      <w:pPr>
        <w:widowControl/>
        <w:shd w:val="clear" w:color="auto" w:fill="FFFFFF"/>
        <w:spacing w:after="312" w:line="380" w:lineRule="atLeast"/>
        <w:jc w:val="center"/>
        <w:rPr>
          <w:rFonts w:cs="宋体" w:asciiTheme="minorEastAsia" w:hAnsiTheme="minorEastAsia"/>
          <w:color w:val="000000"/>
          <w:kern w:val="0"/>
          <w:sz w:val="32"/>
          <w:szCs w:val="32"/>
        </w:rPr>
      </w:pPr>
      <w:r>
        <w:rPr>
          <w:rFonts w:hint="eastAsia" w:cs="宋体" w:asciiTheme="minorEastAsia" w:hAnsiTheme="minorEastAsia"/>
          <w:b/>
          <w:bCs/>
          <w:color w:val="000000"/>
          <w:kern w:val="0"/>
          <w:sz w:val="32"/>
          <w:szCs w:val="32"/>
        </w:rPr>
        <w:t>管理暂行规定</w:t>
      </w:r>
    </w:p>
    <w:p>
      <w:pPr>
        <w:widowControl/>
        <w:shd w:val="clear" w:color="auto" w:fill="FFFFFF"/>
        <w:spacing w:after="312"/>
        <w:ind w:firstLine="482"/>
        <w:rPr>
          <w:rFonts w:cs="宋体" w:asciiTheme="minorEastAsia" w:hAnsiTheme="minorEastAsia"/>
          <w:color w:val="000000"/>
          <w:kern w:val="0"/>
          <w:sz w:val="30"/>
          <w:szCs w:val="30"/>
        </w:rPr>
      </w:pPr>
      <w:r>
        <w:rPr>
          <w:rFonts w:hint="eastAsia" w:cs="宋体" w:asciiTheme="minorEastAsia" w:hAnsiTheme="minorEastAsia"/>
          <w:color w:val="000000"/>
          <w:kern w:val="0"/>
          <w:sz w:val="30"/>
          <w:szCs w:val="30"/>
        </w:rPr>
        <w:t xml:space="preserve"> 第一条 为有效对生产经营单位安全生产违法失信行为实施惩戒，根据《安全生产法》、《职业病防治法》、《国务院办公厅关于加强安全生产监管执法的通知》（国办发〔2015〕20号）和《国务院安委会关于加强企业安全生产诚信体系建设的指导意见》（安委〔2014〕8号）等有关规定，制定本规定。</w:t>
      </w:r>
    </w:p>
    <w:p>
      <w:pPr>
        <w:widowControl/>
        <w:shd w:val="clear" w:color="auto" w:fill="FFFFFF"/>
        <w:spacing w:after="312"/>
        <w:ind w:firstLine="482"/>
        <w:rPr>
          <w:rFonts w:cs="宋体" w:asciiTheme="minorEastAsia" w:hAnsiTheme="minorEastAsia"/>
          <w:color w:val="000000"/>
          <w:kern w:val="0"/>
          <w:sz w:val="30"/>
          <w:szCs w:val="30"/>
        </w:rPr>
      </w:pPr>
      <w:r>
        <w:rPr>
          <w:rFonts w:hint="eastAsia" w:cs="宋体" w:asciiTheme="minorEastAsia" w:hAnsiTheme="minorEastAsia"/>
          <w:color w:val="000000"/>
          <w:kern w:val="0"/>
          <w:sz w:val="30"/>
          <w:szCs w:val="30"/>
        </w:rPr>
        <w:t xml:space="preserve"> 第二条 生产经营单位安全生产不良记录“黑名单”（以下简称“黑名单”）管理按照分级负责、属地管理与行业指导相结合的原则组织实施，由国家安全监管总局统一管理。</w:t>
      </w:r>
    </w:p>
    <w:p>
      <w:pPr>
        <w:widowControl/>
        <w:shd w:val="clear" w:color="auto" w:fill="FFFFFF"/>
        <w:spacing w:after="312"/>
        <w:ind w:firstLine="482"/>
        <w:rPr>
          <w:rFonts w:cs="宋体" w:asciiTheme="minorEastAsia" w:hAnsiTheme="minorEastAsia"/>
          <w:color w:val="000000"/>
          <w:kern w:val="0"/>
          <w:sz w:val="30"/>
          <w:szCs w:val="30"/>
        </w:rPr>
      </w:pPr>
      <w:r>
        <w:rPr>
          <w:rFonts w:hint="eastAsia" w:cs="宋体" w:asciiTheme="minorEastAsia" w:hAnsiTheme="minorEastAsia"/>
          <w:color w:val="000000"/>
          <w:kern w:val="0"/>
          <w:sz w:val="30"/>
          <w:szCs w:val="30"/>
        </w:rPr>
        <w:t xml:space="preserve"> 第三条 生产经营单位有下列情况之一的，纳入国家安全监管总局管理的“黑名单”：</w:t>
      </w:r>
    </w:p>
    <w:p>
      <w:pPr>
        <w:widowControl/>
        <w:shd w:val="clear" w:color="auto" w:fill="FFFFFF"/>
        <w:spacing w:after="312"/>
        <w:ind w:firstLine="482"/>
        <w:rPr>
          <w:rFonts w:cs="宋体" w:asciiTheme="minorEastAsia" w:hAnsiTheme="minorEastAsia"/>
          <w:color w:val="000000"/>
          <w:kern w:val="0"/>
          <w:sz w:val="30"/>
          <w:szCs w:val="30"/>
        </w:rPr>
      </w:pPr>
      <w:r>
        <w:rPr>
          <w:rFonts w:hint="eastAsia" w:cs="宋体" w:asciiTheme="minorEastAsia" w:hAnsiTheme="minorEastAsia"/>
          <w:color w:val="000000"/>
          <w:kern w:val="0"/>
          <w:sz w:val="30"/>
          <w:szCs w:val="30"/>
        </w:rPr>
        <w:t>（一）发生重大及以上生产安全责任事故，或一个年度内累计发生责任事故死亡10人及以上的；</w:t>
      </w:r>
    </w:p>
    <w:p>
      <w:pPr>
        <w:widowControl/>
        <w:shd w:val="clear" w:color="auto" w:fill="FFFFFF"/>
        <w:spacing w:after="312"/>
        <w:ind w:firstLine="482"/>
        <w:rPr>
          <w:rFonts w:cs="宋体" w:asciiTheme="minorEastAsia" w:hAnsiTheme="minorEastAsia"/>
          <w:color w:val="000000"/>
          <w:kern w:val="0"/>
          <w:sz w:val="30"/>
          <w:szCs w:val="30"/>
        </w:rPr>
      </w:pPr>
      <w:r>
        <w:rPr>
          <w:rFonts w:hint="eastAsia" w:cs="宋体" w:asciiTheme="minorEastAsia" w:hAnsiTheme="minorEastAsia"/>
          <w:color w:val="000000"/>
          <w:kern w:val="0"/>
          <w:sz w:val="30"/>
          <w:szCs w:val="30"/>
        </w:rPr>
        <w:t>（二）发生生产安全事故、发现职业病病人或疑似职业病病人后，瞒报、谎报或故意破坏事故现场、毁灭有关证据的；</w:t>
      </w:r>
    </w:p>
    <w:p>
      <w:pPr>
        <w:widowControl/>
        <w:shd w:val="clear" w:color="auto" w:fill="FFFFFF"/>
        <w:spacing w:after="312"/>
        <w:ind w:firstLine="482"/>
        <w:rPr>
          <w:rFonts w:cs="宋体" w:asciiTheme="minorEastAsia" w:hAnsiTheme="minorEastAsia"/>
          <w:color w:val="000000"/>
          <w:kern w:val="0"/>
          <w:sz w:val="30"/>
          <w:szCs w:val="30"/>
        </w:rPr>
      </w:pPr>
      <w:r>
        <w:rPr>
          <w:rFonts w:hint="eastAsia" w:cs="宋体" w:asciiTheme="minorEastAsia" w:hAnsiTheme="minorEastAsia"/>
          <w:color w:val="000000"/>
          <w:kern w:val="0"/>
          <w:sz w:val="30"/>
          <w:szCs w:val="30"/>
        </w:rPr>
        <w:t>（三）存在重大安全生产事故隐患、作业岗位职业病危害因素的强度或浓度严重超标，经负有安全监管监察职责的部门指出或者责令限期整改后，不按时整改或整改不到位的；</w:t>
      </w:r>
    </w:p>
    <w:p>
      <w:pPr>
        <w:widowControl/>
        <w:shd w:val="clear" w:color="auto" w:fill="FFFFFF"/>
        <w:spacing w:after="312"/>
        <w:ind w:firstLine="482"/>
        <w:rPr>
          <w:rFonts w:cs="宋体" w:asciiTheme="minorEastAsia" w:hAnsiTheme="minorEastAsia"/>
          <w:color w:val="000000"/>
          <w:kern w:val="0"/>
          <w:sz w:val="30"/>
          <w:szCs w:val="30"/>
        </w:rPr>
      </w:pPr>
      <w:r>
        <w:rPr>
          <w:rFonts w:hint="eastAsia" w:cs="宋体" w:asciiTheme="minorEastAsia" w:hAnsiTheme="minorEastAsia"/>
          <w:color w:val="000000"/>
          <w:kern w:val="0"/>
          <w:sz w:val="30"/>
          <w:szCs w:val="30"/>
        </w:rPr>
        <w:t>（四）暂扣、吊销安全生产许可证的；</w:t>
      </w:r>
    </w:p>
    <w:p>
      <w:pPr>
        <w:widowControl/>
        <w:shd w:val="clear" w:color="auto" w:fill="FFFFFF"/>
        <w:spacing w:after="312"/>
        <w:ind w:firstLine="482"/>
        <w:rPr>
          <w:rFonts w:cs="宋体" w:asciiTheme="minorEastAsia" w:hAnsiTheme="minorEastAsia"/>
          <w:color w:val="000000"/>
          <w:kern w:val="0"/>
          <w:sz w:val="30"/>
          <w:szCs w:val="30"/>
        </w:rPr>
      </w:pPr>
      <w:r>
        <w:rPr>
          <w:rFonts w:hint="eastAsia" w:cs="宋体" w:asciiTheme="minorEastAsia" w:hAnsiTheme="minorEastAsia"/>
          <w:color w:val="000000"/>
          <w:kern w:val="0"/>
          <w:sz w:val="30"/>
          <w:szCs w:val="30"/>
        </w:rPr>
        <w:t>（五）存在其他严重违反安全生产、职业病危害防治法律法规行为的。</w:t>
      </w:r>
    </w:p>
    <w:p>
      <w:pPr>
        <w:widowControl/>
        <w:shd w:val="clear" w:color="auto" w:fill="FFFFFF"/>
        <w:spacing w:after="312"/>
        <w:ind w:firstLine="482"/>
        <w:rPr>
          <w:rFonts w:cs="宋体" w:asciiTheme="minorEastAsia" w:hAnsiTheme="minorEastAsia"/>
          <w:color w:val="000000"/>
          <w:kern w:val="0"/>
          <w:sz w:val="30"/>
          <w:szCs w:val="30"/>
        </w:rPr>
      </w:pPr>
      <w:r>
        <w:rPr>
          <w:rFonts w:hint="eastAsia" w:cs="宋体" w:asciiTheme="minorEastAsia" w:hAnsiTheme="minorEastAsia"/>
          <w:color w:val="000000"/>
          <w:kern w:val="0"/>
          <w:sz w:val="30"/>
          <w:szCs w:val="30"/>
        </w:rPr>
        <w:t xml:space="preserve"> 第四条  生产经营单位纳入“黑名单”管理的期限，为自公布之日起1年。连续进入“黑名单”管理的生产经营单位，从第2次纳入“黑名单”管理起，管理期限为3年。</w:t>
      </w:r>
    </w:p>
    <w:p>
      <w:pPr>
        <w:widowControl/>
        <w:shd w:val="clear" w:color="auto" w:fill="FFFFFF"/>
        <w:spacing w:after="312"/>
        <w:ind w:firstLine="482"/>
        <w:rPr>
          <w:rFonts w:cs="宋体" w:asciiTheme="minorEastAsia" w:hAnsiTheme="minorEastAsia"/>
          <w:color w:val="000000"/>
          <w:kern w:val="0"/>
          <w:sz w:val="30"/>
          <w:szCs w:val="30"/>
        </w:rPr>
      </w:pPr>
      <w:r>
        <w:rPr>
          <w:rFonts w:hint="eastAsia" w:cs="宋体" w:asciiTheme="minorEastAsia" w:hAnsiTheme="minorEastAsia"/>
          <w:color w:val="000000"/>
          <w:kern w:val="0"/>
          <w:sz w:val="30"/>
          <w:szCs w:val="30"/>
        </w:rPr>
        <w:t xml:space="preserve"> 第五条 实施“黑名单”管理的基本程序：</w:t>
      </w:r>
    </w:p>
    <w:p>
      <w:pPr>
        <w:widowControl/>
        <w:shd w:val="clear" w:color="auto" w:fill="FFFFFF"/>
        <w:spacing w:after="312"/>
        <w:ind w:firstLine="482"/>
        <w:rPr>
          <w:rFonts w:cs="宋体" w:asciiTheme="minorEastAsia" w:hAnsiTheme="minorEastAsia"/>
          <w:color w:val="000000"/>
          <w:kern w:val="0"/>
          <w:sz w:val="30"/>
          <w:szCs w:val="30"/>
        </w:rPr>
      </w:pPr>
      <w:r>
        <w:rPr>
          <w:rFonts w:hint="eastAsia" w:cs="宋体" w:asciiTheme="minorEastAsia" w:hAnsiTheme="minorEastAsia"/>
          <w:color w:val="000000"/>
          <w:kern w:val="0"/>
          <w:sz w:val="30"/>
          <w:szCs w:val="30"/>
        </w:rPr>
        <w:t>（一）信息采集。各级负有安全监管监察职责的部门（以下统称信息采集部门）对符合纳入“黑名单”管理条件的生产经营单位进行核实、取证，记录基础信息和纳入理由，并将相关证据资料存档。</w:t>
      </w:r>
    </w:p>
    <w:p>
      <w:pPr>
        <w:widowControl/>
        <w:shd w:val="clear" w:color="auto" w:fill="FFFFFF"/>
        <w:spacing w:after="312"/>
        <w:ind w:firstLine="482"/>
        <w:rPr>
          <w:rFonts w:cs="宋体" w:asciiTheme="minorEastAsia" w:hAnsiTheme="minorEastAsia"/>
          <w:color w:val="000000"/>
          <w:kern w:val="0"/>
          <w:sz w:val="30"/>
          <w:szCs w:val="30"/>
        </w:rPr>
      </w:pPr>
      <w:r>
        <w:rPr>
          <w:rFonts w:hint="eastAsia" w:cs="宋体" w:asciiTheme="minorEastAsia" w:hAnsiTheme="minorEastAsia"/>
          <w:color w:val="000000"/>
          <w:kern w:val="0"/>
          <w:sz w:val="30"/>
          <w:szCs w:val="30"/>
        </w:rPr>
        <w:t xml:space="preserve"> 每条信息应包括生产经营单位名称、工商注册号、单位主要负责人姓名、行政处罚决定、执法单位等要素，其中：事故信息还应包括事故时间、事故等级、事故简况、死亡人数；非法违法行为信息还应包括违法行为；事故隐患还应包括隐患等级、职业病危害因素检测浓度或强度、整改时限、整改落实情况等要素。</w:t>
      </w:r>
    </w:p>
    <w:p>
      <w:pPr>
        <w:widowControl/>
        <w:shd w:val="clear" w:color="auto" w:fill="FFFFFF"/>
        <w:spacing w:after="312"/>
        <w:ind w:firstLine="482"/>
        <w:rPr>
          <w:rFonts w:cs="宋体" w:asciiTheme="minorEastAsia" w:hAnsiTheme="minorEastAsia"/>
          <w:color w:val="000000"/>
          <w:kern w:val="0"/>
          <w:sz w:val="30"/>
          <w:szCs w:val="30"/>
        </w:rPr>
      </w:pPr>
      <w:r>
        <w:rPr>
          <w:rFonts w:hint="eastAsia" w:cs="宋体" w:asciiTheme="minorEastAsia" w:hAnsiTheme="minorEastAsia"/>
          <w:color w:val="000000"/>
          <w:kern w:val="0"/>
          <w:sz w:val="30"/>
          <w:szCs w:val="30"/>
        </w:rPr>
        <w:t>（二）信息告知。信息采集部门应当提前告知拟纳入“黑名单”管理的生产经营单位，并听取申辩意见。生产经营单位提出的事实、理由和证据成立的，应当予以采纳。</w:t>
      </w:r>
    </w:p>
    <w:p>
      <w:pPr>
        <w:widowControl/>
        <w:shd w:val="clear" w:color="auto" w:fill="FFFFFF"/>
        <w:spacing w:after="312"/>
        <w:ind w:firstLine="482"/>
        <w:rPr>
          <w:rFonts w:cs="宋体" w:asciiTheme="minorEastAsia" w:hAnsiTheme="minorEastAsia"/>
          <w:color w:val="000000"/>
          <w:kern w:val="0"/>
          <w:sz w:val="30"/>
          <w:szCs w:val="30"/>
        </w:rPr>
      </w:pPr>
      <w:r>
        <w:rPr>
          <w:rFonts w:hint="eastAsia" w:cs="宋体" w:asciiTheme="minorEastAsia" w:hAnsiTheme="minorEastAsia"/>
          <w:color w:val="000000"/>
          <w:kern w:val="0"/>
          <w:sz w:val="30"/>
          <w:szCs w:val="30"/>
        </w:rPr>
        <w:t>（三）信息交换。地方各级安全监管部门负责汇总本级采集的纳入“黑名单”管理的生产经营单位信息，符合本规定第三条规定情形的，逐级上报至国家安全监管总局。</w:t>
      </w:r>
    </w:p>
    <w:p>
      <w:pPr>
        <w:widowControl/>
        <w:shd w:val="clear" w:color="auto" w:fill="FFFFFF"/>
        <w:spacing w:after="312"/>
        <w:ind w:firstLine="482"/>
        <w:rPr>
          <w:rFonts w:cs="宋体" w:asciiTheme="minorEastAsia" w:hAnsiTheme="minorEastAsia"/>
          <w:color w:val="000000"/>
          <w:kern w:val="0"/>
          <w:sz w:val="30"/>
          <w:szCs w:val="30"/>
        </w:rPr>
      </w:pPr>
      <w:r>
        <w:rPr>
          <w:rFonts w:hint="eastAsia" w:cs="宋体" w:asciiTheme="minorEastAsia" w:hAnsiTheme="minorEastAsia"/>
          <w:color w:val="000000"/>
          <w:kern w:val="0"/>
          <w:sz w:val="30"/>
          <w:szCs w:val="30"/>
        </w:rPr>
        <w:t>（四）信息公布。国家安全监管总局向国家发展改革委、国土资源部、环境保护部、人民银行、工商总局、证监会、保监会、银监会等部门和单位（以下统称国务院相关部门和单位）通报纳入管理的“黑名单”相关信息，并通过国家安全监管总局政府网站和中国安全生产报等媒体，每季度第一个月20日前向社会公布。</w:t>
      </w:r>
    </w:p>
    <w:p>
      <w:pPr>
        <w:widowControl/>
        <w:shd w:val="clear" w:color="auto" w:fill="FFFFFF"/>
        <w:spacing w:after="312"/>
        <w:ind w:firstLine="482"/>
        <w:rPr>
          <w:rFonts w:cs="宋体" w:asciiTheme="minorEastAsia" w:hAnsiTheme="minorEastAsia"/>
          <w:color w:val="000000"/>
          <w:kern w:val="0"/>
          <w:sz w:val="30"/>
          <w:szCs w:val="30"/>
        </w:rPr>
      </w:pPr>
      <w:r>
        <w:rPr>
          <w:rFonts w:hint="eastAsia" w:cs="宋体" w:asciiTheme="minorEastAsia" w:hAnsiTheme="minorEastAsia"/>
          <w:color w:val="000000"/>
          <w:kern w:val="0"/>
          <w:sz w:val="30"/>
          <w:szCs w:val="30"/>
        </w:rPr>
        <w:t>（五）信息移出。生产经营单位在“黑名单”管理期限内未发生新的符合纳入“黑名单”条件行为的，由该生产经营单位向原信息采集部门提供情况说明。原信息采集部门对其情况进行确认后，将相关情况信息告知本级安全监管部门，逐级上报至国家安全监管总局，在管理期限届满后移出“黑名单”，于10个工作日内向社会公布并通报国务院相关部门和单位。</w:t>
      </w:r>
    </w:p>
    <w:p>
      <w:pPr>
        <w:widowControl/>
        <w:shd w:val="clear" w:color="auto" w:fill="FFFFFF"/>
        <w:spacing w:after="312"/>
        <w:ind w:firstLine="482"/>
        <w:rPr>
          <w:rFonts w:cs="宋体" w:asciiTheme="minorEastAsia" w:hAnsiTheme="minorEastAsia"/>
          <w:color w:val="000000"/>
          <w:kern w:val="0"/>
          <w:sz w:val="30"/>
          <w:szCs w:val="30"/>
        </w:rPr>
      </w:pPr>
      <w:r>
        <w:rPr>
          <w:rFonts w:hint="eastAsia" w:cs="宋体" w:asciiTheme="minorEastAsia" w:hAnsiTheme="minorEastAsia"/>
          <w:color w:val="000000"/>
          <w:kern w:val="0"/>
          <w:sz w:val="30"/>
          <w:szCs w:val="30"/>
        </w:rPr>
        <w:t xml:space="preserve"> 其中受到责令限期改正、责令停产停业整顿等现场处理或行政处罚的生产经营单位，应当在“黑名单”管理期限届满30个工作日前，向原信息采集部门报送整改材料并提出移出申请，经原信息采集部门组织验收合格、符合规定后方能移出。</w:t>
      </w:r>
    </w:p>
    <w:p>
      <w:pPr>
        <w:widowControl/>
        <w:shd w:val="clear" w:color="auto" w:fill="FFFFFF"/>
        <w:spacing w:after="312"/>
        <w:ind w:firstLine="482"/>
        <w:rPr>
          <w:rFonts w:cs="宋体" w:asciiTheme="minorEastAsia" w:hAnsiTheme="minorEastAsia"/>
          <w:color w:val="000000"/>
          <w:kern w:val="0"/>
          <w:sz w:val="30"/>
          <w:szCs w:val="30"/>
        </w:rPr>
      </w:pPr>
      <w:r>
        <w:rPr>
          <w:rFonts w:hint="eastAsia" w:cs="宋体" w:asciiTheme="minorEastAsia" w:hAnsiTheme="minorEastAsia"/>
          <w:color w:val="000000"/>
          <w:kern w:val="0"/>
          <w:sz w:val="30"/>
          <w:szCs w:val="30"/>
        </w:rPr>
        <w:t xml:space="preserve"> 第六条 生产经营单位非法违法行为发生地与其所在地不在同一省级行政区域内，或跨省级行政区域从事生产经营活动的，非法违法行为发生地省级安全监管局将信息采集部门采集的信息上报国家安全监管总局的同时，应当通报相关省级安全监管局。</w:t>
      </w:r>
    </w:p>
    <w:p>
      <w:pPr>
        <w:widowControl/>
        <w:shd w:val="clear" w:color="auto" w:fill="FFFFFF"/>
        <w:spacing w:after="312"/>
        <w:ind w:firstLine="482"/>
        <w:rPr>
          <w:rFonts w:cs="宋体" w:asciiTheme="minorEastAsia" w:hAnsiTheme="minorEastAsia"/>
          <w:color w:val="000000"/>
          <w:kern w:val="0"/>
          <w:sz w:val="30"/>
          <w:szCs w:val="30"/>
        </w:rPr>
      </w:pPr>
      <w:r>
        <w:rPr>
          <w:rFonts w:hint="eastAsia" w:cs="宋体" w:asciiTheme="minorEastAsia" w:hAnsiTheme="minorEastAsia"/>
          <w:color w:val="000000"/>
          <w:kern w:val="0"/>
          <w:sz w:val="30"/>
          <w:szCs w:val="30"/>
        </w:rPr>
        <w:t xml:space="preserve"> 第七条 信息采集部门应当对信息的真实性负责，发现信息有错误或者发生变更时，应当及时予以更正或者变更并报送本级安全监管部门，逐级上报至国家安全监管总局。</w:t>
      </w:r>
    </w:p>
    <w:p>
      <w:pPr>
        <w:widowControl/>
        <w:shd w:val="clear" w:color="auto" w:fill="FFFFFF"/>
        <w:spacing w:after="312"/>
        <w:ind w:firstLine="482"/>
        <w:rPr>
          <w:rFonts w:cs="宋体" w:asciiTheme="minorEastAsia" w:hAnsiTheme="minorEastAsia"/>
          <w:color w:val="000000"/>
          <w:kern w:val="0"/>
          <w:sz w:val="30"/>
          <w:szCs w:val="30"/>
        </w:rPr>
      </w:pPr>
      <w:r>
        <w:rPr>
          <w:rFonts w:hint="eastAsia" w:cs="宋体" w:asciiTheme="minorEastAsia" w:hAnsiTheme="minorEastAsia"/>
          <w:color w:val="000000"/>
          <w:kern w:val="0"/>
          <w:sz w:val="30"/>
          <w:szCs w:val="30"/>
        </w:rPr>
        <w:t xml:space="preserve"> 各相关部门工作人员在信息采集、发布等过程中存在滥用职权、玩忽职守、徇私舞弊行为的，依法依规给予处分；构成犯罪的，依法追究刑事责任。</w:t>
      </w:r>
    </w:p>
    <w:p>
      <w:pPr>
        <w:widowControl/>
        <w:shd w:val="clear" w:color="auto" w:fill="FFFFFF"/>
        <w:spacing w:after="312"/>
        <w:ind w:firstLine="482"/>
        <w:rPr>
          <w:rFonts w:cs="宋体" w:asciiTheme="minorEastAsia" w:hAnsiTheme="minorEastAsia"/>
          <w:color w:val="000000"/>
          <w:kern w:val="0"/>
          <w:sz w:val="30"/>
          <w:szCs w:val="30"/>
        </w:rPr>
      </w:pPr>
      <w:r>
        <w:rPr>
          <w:rFonts w:hint="eastAsia" w:cs="宋体" w:asciiTheme="minorEastAsia" w:hAnsiTheme="minorEastAsia"/>
          <w:color w:val="000000"/>
          <w:kern w:val="0"/>
          <w:sz w:val="30"/>
          <w:szCs w:val="30"/>
        </w:rPr>
        <w:t xml:space="preserve"> 第八条 信息采集部门应当把纳入“黑名单”管理的生产经营单位作为重点监管监察对象，建立常态化暗查暗访机制，不定期开展抽查；加大执法检查频次，每半年至少进行1次抽查，每年至少约谈1次其主要负责人；发现有新的安全生产违法行为的，要依法依规从重处罚。</w:t>
      </w:r>
    </w:p>
    <w:p>
      <w:pPr>
        <w:widowControl/>
        <w:shd w:val="clear" w:color="auto" w:fill="FFFFFF"/>
        <w:spacing w:after="312"/>
        <w:ind w:firstLine="482"/>
        <w:rPr>
          <w:rFonts w:cs="宋体" w:asciiTheme="minorEastAsia" w:hAnsiTheme="minorEastAsia"/>
          <w:color w:val="000000"/>
          <w:kern w:val="0"/>
          <w:sz w:val="30"/>
          <w:szCs w:val="30"/>
        </w:rPr>
      </w:pPr>
      <w:r>
        <w:rPr>
          <w:rFonts w:hint="eastAsia" w:cs="宋体" w:asciiTheme="minorEastAsia" w:hAnsiTheme="minorEastAsia"/>
          <w:color w:val="000000"/>
          <w:kern w:val="0"/>
          <w:sz w:val="30"/>
          <w:szCs w:val="30"/>
        </w:rPr>
        <w:t xml:space="preserve"> 第九条 在生产经营单位纳入“黑名单”管理期间，各级负有安全监管监察职责的部门应当严格执行《国务院办公厅关于加强安全生产监管执法的通知》有关规定，制定并落实各项制约措施和惩戒制度，在各级各类评先表彰中，对该生产经营单位及其主要负责人实行“一票否决”。</w:t>
      </w:r>
    </w:p>
    <w:p>
      <w:pPr>
        <w:widowControl/>
        <w:shd w:val="clear" w:color="auto" w:fill="FFFFFF"/>
        <w:spacing w:after="312"/>
        <w:ind w:firstLine="482"/>
        <w:rPr>
          <w:rFonts w:cs="宋体" w:asciiTheme="minorEastAsia" w:hAnsiTheme="minorEastAsia"/>
          <w:color w:val="000000"/>
          <w:kern w:val="0"/>
          <w:sz w:val="30"/>
          <w:szCs w:val="30"/>
        </w:rPr>
      </w:pPr>
      <w:r>
        <w:rPr>
          <w:rFonts w:hint="eastAsia" w:cs="宋体" w:asciiTheme="minorEastAsia" w:hAnsiTheme="minorEastAsia"/>
          <w:color w:val="000000"/>
          <w:kern w:val="0"/>
          <w:sz w:val="30"/>
          <w:szCs w:val="30"/>
        </w:rPr>
        <w:t xml:space="preserve"> 第十条 国家安全监管总局及时向国务院相关部门和单位通报纳入“黑名单”管理的生产经营单位信息。按照国务院及有关部门和单位的相关规定，对纳入“黑名单”管理的生产经营单位采取严格限制或禁止其新增项目的核准、土地使用、采矿权取得、政府采购、证券融资、政策性资金和财税政策扶持等措施，并作为银行决定是否贷款等重要参考依据。</w:t>
      </w:r>
    </w:p>
    <w:p>
      <w:pPr>
        <w:widowControl/>
        <w:shd w:val="clear" w:color="auto" w:fill="FFFFFF"/>
        <w:spacing w:after="312"/>
        <w:ind w:firstLine="482"/>
        <w:rPr>
          <w:rFonts w:cs="宋体" w:asciiTheme="minorEastAsia" w:hAnsiTheme="minorEastAsia"/>
          <w:color w:val="000000"/>
          <w:kern w:val="0"/>
          <w:sz w:val="30"/>
          <w:szCs w:val="30"/>
        </w:rPr>
      </w:pPr>
      <w:r>
        <w:rPr>
          <w:rFonts w:hint="eastAsia" w:cs="宋体" w:asciiTheme="minorEastAsia" w:hAnsiTheme="minorEastAsia"/>
          <w:color w:val="000000"/>
          <w:kern w:val="0"/>
          <w:sz w:val="30"/>
          <w:szCs w:val="30"/>
        </w:rPr>
        <w:t xml:space="preserve"> 第十一条 各省级人民政府安全生产委员会可参照本规定，结合实际，制定本地区的实施办法，由省级安全监管局统一组织实施。</w:t>
      </w:r>
    </w:p>
    <w:p>
      <w:pPr>
        <w:widowControl/>
        <w:shd w:val="clear" w:color="auto" w:fill="FFFFFF"/>
        <w:spacing w:after="312"/>
        <w:ind w:firstLine="482"/>
        <w:rPr>
          <w:rFonts w:cs="宋体" w:asciiTheme="minorEastAsia" w:hAnsiTheme="minorEastAsia"/>
          <w:color w:val="000000"/>
          <w:kern w:val="0"/>
          <w:sz w:val="30"/>
          <w:szCs w:val="30"/>
        </w:rPr>
      </w:pPr>
      <w:r>
        <w:rPr>
          <w:rFonts w:hint="eastAsia" w:cs="宋体" w:asciiTheme="minorEastAsia" w:hAnsiTheme="minorEastAsia"/>
          <w:color w:val="000000"/>
          <w:kern w:val="0"/>
          <w:sz w:val="30"/>
          <w:szCs w:val="30"/>
        </w:rPr>
        <w:t xml:space="preserve"> 第十二条 本规定自印发之日起施行。</w:t>
      </w:r>
    </w:p>
    <w:p>
      <w:pPr>
        <w:widowControl/>
        <w:shd w:val="clear" w:color="auto" w:fill="FFFFFF"/>
        <w:spacing w:after="312" w:line="380" w:lineRule="atLeast"/>
        <w:ind w:firstLine="480"/>
        <w:jc w:val="left"/>
        <w:rPr>
          <w:rFonts w:ascii="宋体" w:hAnsi="宋体" w:eastAsia="宋体" w:cs="宋体"/>
          <w:color w:val="000000"/>
          <w:kern w:val="0"/>
          <w:sz w:val="20"/>
          <w:szCs w:val="20"/>
        </w:rPr>
      </w:pPr>
      <w:r>
        <w:rPr>
          <w:rFonts w:hint="eastAsia" w:ascii="宋体" w:hAnsi="宋体" w:eastAsia="宋体" w:cs="宋体"/>
          <w:color w:val="000000"/>
          <w:kern w:val="0"/>
          <w:sz w:val="24"/>
          <w:szCs w:val="24"/>
        </w:rPr>
        <w:t> </w:t>
      </w:r>
    </w:p>
    <w:p/>
    <w:p/>
    <w:p>
      <w:pPr>
        <w:pStyle w:val="6"/>
        <w:shd w:val="clear" w:color="auto" w:fill="FFFFFF"/>
        <w:spacing w:before="0" w:beforeAutospacing="0" w:after="0" w:afterAutospacing="0"/>
        <w:jc w:val="center"/>
        <w:rPr>
          <w:rStyle w:val="9"/>
          <w:rFonts w:hint="eastAsia" w:asciiTheme="minorEastAsia" w:hAnsiTheme="minorEastAsia" w:eastAsiaTheme="minorEastAsia"/>
          <w:color w:val="000000"/>
          <w:sz w:val="32"/>
          <w:szCs w:val="32"/>
        </w:rPr>
      </w:pPr>
    </w:p>
    <w:p>
      <w:pPr>
        <w:pStyle w:val="6"/>
        <w:shd w:val="clear" w:color="auto" w:fill="FFFFFF"/>
        <w:spacing w:before="0" w:beforeAutospacing="0" w:after="0" w:afterAutospacing="0"/>
        <w:jc w:val="center"/>
        <w:rPr>
          <w:rStyle w:val="9"/>
          <w:rFonts w:hint="eastAsia" w:asciiTheme="minorEastAsia" w:hAnsiTheme="minorEastAsia" w:eastAsiaTheme="minorEastAsia"/>
          <w:color w:val="000000"/>
          <w:sz w:val="32"/>
          <w:szCs w:val="32"/>
        </w:rPr>
      </w:pPr>
    </w:p>
    <w:p>
      <w:pPr>
        <w:pStyle w:val="6"/>
        <w:shd w:val="clear" w:color="auto" w:fill="FFFFFF"/>
        <w:spacing w:before="0" w:beforeAutospacing="0" w:after="0" w:afterAutospacing="0"/>
        <w:jc w:val="center"/>
        <w:rPr>
          <w:rStyle w:val="9"/>
          <w:rFonts w:hint="eastAsia" w:asciiTheme="minorEastAsia" w:hAnsiTheme="minorEastAsia" w:eastAsiaTheme="minorEastAsia"/>
          <w:color w:val="000000"/>
          <w:sz w:val="32"/>
          <w:szCs w:val="32"/>
        </w:rPr>
      </w:pPr>
    </w:p>
    <w:p>
      <w:pPr>
        <w:pStyle w:val="6"/>
        <w:shd w:val="clear" w:color="auto" w:fill="FFFFFF"/>
        <w:spacing w:before="0" w:beforeAutospacing="0" w:after="0" w:afterAutospacing="0"/>
        <w:jc w:val="center"/>
        <w:rPr>
          <w:rStyle w:val="9"/>
          <w:rFonts w:hint="eastAsia" w:asciiTheme="minorEastAsia" w:hAnsiTheme="minorEastAsia" w:eastAsiaTheme="minorEastAsia"/>
          <w:color w:val="000000"/>
          <w:sz w:val="32"/>
          <w:szCs w:val="32"/>
        </w:rPr>
      </w:pPr>
    </w:p>
    <w:p>
      <w:pPr>
        <w:pStyle w:val="6"/>
        <w:shd w:val="clear" w:color="auto" w:fill="FFFFFF"/>
        <w:spacing w:before="0" w:beforeAutospacing="0" w:after="0" w:afterAutospacing="0"/>
        <w:jc w:val="center"/>
        <w:rPr>
          <w:rStyle w:val="9"/>
          <w:rFonts w:hint="eastAsia" w:asciiTheme="minorEastAsia" w:hAnsiTheme="minorEastAsia" w:eastAsiaTheme="minorEastAsia"/>
          <w:color w:val="000000"/>
          <w:sz w:val="32"/>
          <w:szCs w:val="32"/>
        </w:rPr>
      </w:pPr>
    </w:p>
    <w:p>
      <w:pPr>
        <w:pStyle w:val="6"/>
        <w:shd w:val="clear" w:color="auto" w:fill="FFFFFF"/>
        <w:spacing w:before="0" w:beforeAutospacing="0" w:after="0" w:afterAutospacing="0"/>
        <w:jc w:val="center"/>
        <w:rPr>
          <w:rStyle w:val="9"/>
          <w:rFonts w:hint="eastAsia" w:asciiTheme="minorEastAsia" w:hAnsiTheme="minorEastAsia" w:eastAsiaTheme="minorEastAsia"/>
          <w:color w:val="000000"/>
          <w:sz w:val="32"/>
          <w:szCs w:val="32"/>
        </w:rPr>
      </w:pPr>
    </w:p>
    <w:p>
      <w:pPr>
        <w:pStyle w:val="6"/>
        <w:shd w:val="clear" w:color="auto" w:fill="FFFFFF"/>
        <w:spacing w:before="0" w:beforeAutospacing="0" w:after="0" w:afterAutospacing="0"/>
        <w:jc w:val="center"/>
        <w:rPr>
          <w:rStyle w:val="9"/>
          <w:rFonts w:hint="eastAsia" w:asciiTheme="minorEastAsia" w:hAnsiTheme="minorEastAsia" w:eastAsiaTheme="minorEastAsia"/>
          <w:color w:val="000000"/>
          <w:sz w:val="32"/>
          <w:szCs w:val="32"/>
        </w:rPr>
      </w:pPr>
      <w:r>
        <w:rPr>
          <w:rStyle w:val="9"/>
          <w:rFonts w:hint="eastAsia" w:asciiTheme="minorEastAsia" w:hAnsiTheme="minorEastAsia" w:eastAsiaTheme="minorEastAsia"/>
          <w:color w:val="000000"/>
          <w:sz w:val="32"/>
          <w:szCs w:val="32"/>
        </w:rPr>
        <w:t>药品安全“黑名单”管理规定（试行）</w:t>
      </w:r>
    </w:p>
    <w:p>
      <w:pPr>
        <w:pStyle w:val="6"/>
        <w:shd w:val="clear" w:color="auto" w:fill="FFFFFF"/>
        <w:spacing w:before="0" w:beforeAutospacing="0" w:after="0" w:afterAutospacing="0"/>
        <w:jc w:val="center"/>
        <w:rPr>
          <w:rFonts w:asciiTheme="minorEastAsia" w:hAnsiTheme="minorEastAsia" w:eastAsiaTheme="minorEastAsia"/>
          <w:color w:val="000000"/>
          <w:sz w:val="32"/>
          <w:szCs w:val="32"/>
        </w:rPr>
      </w:pPr>
    </w:p>
    <w:p>
      <w:pPr>
        <w:pStyle w:val="6"/>
        <w:shd w:val="clear" w:color="auto" w:fill="FFFFFF"/>
        <w:spacing w:before="0" w:beforeAutospacing="0" w:after="0" w:afterAutospacing="0"/>
        <w:ind w:firstLine="600" w:firstLineChars="200"/>
        <w:jc w:val="both"/>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第一条为进一步加强药品和医疗器械安全监督管理，推进诚信体系建设，完善行业禁入和退出机制，督促生产经营者全面履行质量安全责任，增强全社会监督合力，震慑违法行为，依据《药品管理法》、《行政许可法》、《医疗器械监督管理条例》、《政府信息公开条例》以及其他相关法律、行政法规，制定本规定。</w:t>
      </w:r>
    </w:p>
    <w:p>
      <w:pPr>
        <w:pStyle w:val="6"/>
        <w:shd w:val="clear" w:color="auto" w:fill="FFFFFF"/>
        <w:spacing w:before="0" w:beforeAutospacing="0" w:after="0" w:afterAutospacing="0"/>
        <w:ind w:firstLine="600" w:firstLineChars="200"/>
        <w:jc w:val="both"/>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第二条省级以上食品药品监督管理部门应当按照本规定的要求建立药品安全“黑名单”，将因严重违反药品、医疗器械管理法律、法规、规章受到行政处罚的生产经营者及其直接负责的主管人员和其他直接责任人员（以下简称责任人员）的有关信息，通过政务网站公布，接受社会监督。</w:t>
      </w:r>
    </w:p>
    <w:p>
      <w:pPr>
        <w:pStyle w:val="6"/>
        <w:shd w:val="clear" w:color="auto" w:fill="FFFFFF"/>
        <w:spacing w:before="0" w:beforeAutospacing="0" w:after="0" w:afterAutospacing="0"/>
        <w:ind w:firstLine="600" w:firstLineChars="200"/>
        <w:jc w:val="both"/>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第三条本规定所称生产经营者是指在中华人民共和国境内从事药品和医疗器械研制、生产、经营和使用的企业或者其他单位。</w:t>
      </w:r>
    </w:p>
    <w:p>
      <w:pPr>
        <w:pStyle w:val="6"/>
        <w:shd w:val="clear" w:color="auto" w:fill="FFFFFF"/>
        <w:spacing w:before="0" w:beforeAutospacing="0" w:after="0" w:afterAutospacing="0"/>
        <w:ind w:firstLine="600" w:firstLineChars="200"/>
        <w:jc w:val="both"/>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第四条国家食品药品监督管理局负责全国药品安全“黑名单”管理工作，各省（区、市）食品药品监督管理部门负责本行政区域内药品安全“黑名单”管理工作。</w:t>
      </w:r>
    </w:p>
    <w:p>
      <w:pPr>
        <w:pStyle w:val="6"/>
        <w:shd w:val="clear" w:color="auto" w:fill="FFFFFF"/>
        <w:spacing w:before="0" w:beforeAutospacing="0" w:after="0" w:afterAutospacing="0"/>
        <w:ind w:firstLine="600" w:firstLineChars="200"/>
        <w:jc w:val="both"/>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第五条药品安全“黑名单”应当按照依法公开、客观及时、公平公正的原则予以公布。</w:t>
      </w:r>
    </w:p>
    <w:p>
      <w:pPr>
        <w:pStyle w:val="6"/>
        <w:shd w:val="clear" w:color="auto" w:fill="FFFFFF"/>
        <w:spacing w:before="0" w:beforeAutospacing="0" w:after="0" w:afterAutospacing="0"/>
        <w:ind w:firstLine="600" w:firstLineChars="200"/>
        <w:jc w:val="both"/>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第六条省级以上食品药品监督管理部门应当在其政务网站主页的醒目位置设置“药品安全‘黑名单’专栏”，并由专人管理、及时更新。</w:t>
      </w:r>
    </w:p>
    <w:p>
      <w:pPr>
        <w:pStyle w:val="6"/>
        <w:shd w:val="clear" w:color="auto" w:fill="FFFFFF"/>
        <w:spacing w:before="0" w:beforeAutospacing="0" w:after="0" w:afterAutospacing="0"/>
        <w:ind w:firstLine="600" w:firstLineChars="200"/>
        <w:jc w:val="both"/>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国家食品药品监督管理局依照本规定将其查办的重大行政处罚案件涉及的生产经营者、责任人员在“药品安全‘黑名单’专栏”中予以公布。</w:t>
      </w:r>
    </w:p>
    <w:p>
      <w:pPr>
        <w:pStyle w:val="6"/>
        <w:shd w:val="clear" w:color="auto" w:fill="FFFFFF"/>
        <w:spacing w:before="0" w:beforeAutospacing="0" w:after="0" w:afterAutospacing="0"/>
        <w:ind w:firstLine="600" w:firstLineChars="200"/>
        <w:jc w:val="both"/>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各省（区、市）食品药品监督管理部门在其政务网站“药品安全‘黑名单’专栏”中公布本行政区域内纳入药品安全“黑名单”的生产经营者、责任人员，并报国家食品药品监督管理局。国家食品药品监督管理局“药品安全‘黑名单’专栏”转载各省（区、市）食品药品监督管理部门公布的药品安全“黑名单”。</w:t>
      </w:r>
    </w:p>
    <w:p>
      <w:pPr>
        <w:pStyle w:val="6"/>
        <w:shd w:val="clear" w:color="auto" w:fill="FFFFFF"/>
        <w:spacing w:before="0" w:beforeAutospacing="0" w:after="0" w:afterAutospacing="0"/>
        <w:ind w:firstLine="600" w:firstLineChars="200"/>
        <w:jc w:val="both"/>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第七条符合下列情形之一、受到行政处罚的严重违法生产经营者，应当纳入药品安全“黑名单”：</w:t>
      </w:r>
    </w:p>
    <w:p>
      <w:pPr>
        <w:pStyle w:val="6"/>
        <w:shd w:val="clear" w:color="auto" w:fill="FFFFFF"/>
        <w:spacing w:before="0" w:beforeAutospacing="0" w:after="0" w:afterAutospacing="0"/>
        <w:ind w:firstLine="600" w:firstLineChars="200"/>
        <w:jc w:val="both"/>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（一）生产销售假药、劣药被撤销药品批准证明文件或者被吊销《药品生产许可证》、《药品经营许可证》或《医疗机构制剂许可证》的；</w:t>
      </w:r>
    </w:p>
    <w:p>
      <w:pPr>
        <w:pStyle w:val="6"/>
        <w:shd w:val="clear" w:color="auto" w:fill="FFFFFF"/>
        <w:spacing w:before="0" w:beforeAutospacing="0" w:after="0" w:afterAutospacing="0"/>
        <w:ind w:firstLine="600" w:firstLineChars="200"/>
        <w:jc w:val="both"/>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二）未取得医疗器械产品注册证书生产医疗器械，或者生产不符合国家标准、行业标准的医疗器械情节严重，或者其他生产、销售不符合法定要求医疗器械造成严重后果，被吊销医疗器械产品注册证书、《医疗器械生产企业许可证》、《医疗器械经营企业许可证》的；</w:t>
      </w:r>
    </w:p>
    <w:p>
      <w:pPr>
        <w:pStyle w:val="6"/>
        <w:shd w:val="clear" w:color="auto" w:fill="FFFFFF"/>
        <w:spacing w:before="0" w:beforeAutospacing="0" w:after="0" w:afterAutospacing="0"/>
        <w:ind w:firstLine="600" w:firstLineChars="200"/>
        <w:jc w:val="both"/>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（三）在申请相关行政许可过程中隐瞒有关情况、提供虚假材料的；</w:t>
      </w:r>
    </w:p>
    <w:p>
      <w:pPr>
        <w:pStyle w:val="6"/>
        <w:shd w:val="clear" w:color="auto" w:fill="FFFFFF"/>
        <w:spacing w:before="0" w:beforeAutospacing="0" w:after="0" w:afterAutospacing="0"/>
        <w:ind w:firstLine="600" w:firstLineChars="200"/>
        <w:jc w:val="both"/>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（四）提供虚假的证明、文件资料样品或者采取其他欺骗、贿赂等不正当手段，取得相关行政许可、批准证明文件或者其他资格的；</w:t>
      </w:r>
    </w:p>
    <w:p>
      <w:pPr>
        <w:pStyle w:val="6"/>
        <w:shd w:val="clear" w:color="auto" w:fill="FFFFFF"/>
        <w:spacing w:before="0" w:beforeAutospacing="0" w:after="0" w:afterAutospacing="0"/>
        <w:ind w:firstLine="600" w:firstLineChars="200"/>
        <w:jc w:val="both"/>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（五）在行政处罚案件查办过程中，伪造或者故意破坏现场，转移、隐匿、伪造或者销毁有关证据资料，以及拒绝、逃避监督检查或者拒绝提供有关情况和资料，擅自动用查封扣押物品的；</w:t>
      </w:r>
    </w:p>
    <w:p>
      <w:pPr>
        <w:pStyle w:val="6"/>
        <w:shd w:val="clear" w:color="auto" w:fill="FFFFFF"/>
        <w:spacing w:before="0" w:beforeAutospacing="0" w:after="0" w:afterAutospacing="0"/>
        <w:ind w:firstLine="600" w:firstLineChars="200"/>
        <w:jc w:val="both"/>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（六）因药品、医疗器械违法犯罪行为受到刑事处罚的；</w:t>
      </w:r>
    </w:p>
    <w:p>
      <w:pPr>
        <w:pStyle w:val="6"/>
        <w:shd w:val="clear" w:color="auto" w:fill="FFFFFF"/>
        <w:spacing w:before="0" w:beforeAutospacing="0" w:after="0" w:afterAutospacing="0"/>
        <w:ind w:firstLine="600" w:firstLineChars="200"/>
        <w:jc w:val="both"/>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（七）其他因违反法定条件、要求生产销售药品、医疗器械，导致发生重大质量安全事件的，或者具有主观故意、情节恶劣、危害严重的药品、医疗器械违法行为。</w:t>
      </w:r>
    </w:p>
    <w:p>
      <w:pPr>
        <w:pStyle w:val="6"/>
        <w:shd w:val="clear" w:color="auto" w:fill="FFFFFF"/>
        <w:spacing w:before="0" w:beforeAutospacing="0" w:after="0" w:afterAutospacing="0"/>
        <w:ind w:firstLine="600" w:firstLineChars="200"/>
        <w:jc w:val="both"/>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生产销售假药及生产销售劣药情节严重、受到十年内不得从事药品生产、经营活动处罚的责任人员，也应当纳入药品安全“黑名单”。</w:t>
      </w:r>
    </w:p>
    <w:p>
      <w:pPr>
        <w:pStyle w:val="6"/>
        <w:shd w:val="clear" w:color="auto" w:fill="FFFFFF"/>
        <w:spacing w:before="0" w:beforeAutospacing="0" w:after="0" w:afterAutospacing="0"/>
        <w:ind w:firstLine="600" w:firstLineChars="200"/>
        <w:jc w:val="both"/>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第八条在公布药品安全“黑名单”时，对具有下列情形之一的生产经营者，应当按照行政处罚决定一并公布禁止其从事相关活动的期限：</w:t>
      </w:r>
    </w:p>
    <w:p>
      <w:pPr>
        <w:pStyle w:val="6"/>
        <w:shd w:val="clear" w:color="auto" w:fill="FFFFFF"/>
        <w:spacing w:before="0" w:beforeAutospacing="0" w:after="0" w:afterAutospacing="0"/>
        <w:ind w:firstLine="600" w:firstLineChars="200"/>
        <w:jc w:val="both"/>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一）有本规定第七条第一款第（三）项情形的生产经营者，食品药品监督管理部门对其提出的行政许可申请不予受理或者不予行政许可，生产经营者在一年内不得再次申请该行政许可，但是根据《药品管理法实施条例》第七十条作出行政处罚决定的，三年内不受理其申请；</w:t>
      </w:r>
    </w:p>
    <w:p>
      <w:pPr>
        <w:pStyle w:val="6"/>
        <w:shd w:val="clear" w:color="auto" w:fill="FFFFFF"/>
        <w:spacing w:before="0" w:beforeAutospacing="0" w:after="0" w:afterAutospacing="0"/>
        <w:ind w:firstLine="600" w:firstLineChars="200"/>
        <w:jc w:val="both"/>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二）有本规定第七条第一款第（四）项情形的生产经营者，食品药品监督管理部门除吊销或者撤销其许可证、批准证明文件或者其他资格外，生产经营者在三年内不得再次申请该行政许可，但是根据《药品管理法》第八十三条和《麻醉药品和精神药品管理条例》第七十五条作出行政处罚决定的，五年内不受理其申请。</w:t>
      </w:r>
    </w:p>
    <w:p>
      <w:pPr>
        <w:pStyle w:val="6"/>
        <w:shd w:val="clear" w:color="auto" w:fill="FFFFFF"/>
        <w:spacing w:before="0" w:beforeAutospacing="0" w:after="0" w:afterAutospacing="0"/>
        <w:ind w:firstLine="600" w:firstLineChars="200"/>
        <w:jc w:val="both"/>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符合本规定第七条第二款情形的责任人员，药品生产经营者十年内不得聘用其从事药品生产、经营活动。</w:t>
      </w:r>
    </w:p>
    <w:p>
      <w:pPr>
        <w:pStyle w:val="6"/>
        <w:shd w:val="clear" w:color="auto" w:fill="FFFFFF"/>
        <w:spacing w:before="0" w:beforeAutospacing="0" w:after="0" w:afterAutospacing="0"/>
        <w:ind w:firstLine="600" w:firstLineChars="200"/>
        <w:jc w:val="both"/>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第九条对按照本规定第七条纳入药品安全“黑名单”的，国家食品药品监督管理局或者省（区、市）食品药品监督管理部门应当在行政处罚决定生效后十五个工作日内，在其政务网站上公布。国家食品药品监督管理局应当在接到省（区、市）食品药品监督管理部门上报的药品安全“黑名单”后五个工作日内，在其政务网站上予以转载。</w:t>
      </w:r>
    </w:p>
    <w:p>
      <w:pPr>
        <w:pStyle w:val="6"/>
        <w:shd w:val="clear" w:color="auto" w:fill="FFFFFF"/>
        <w:spacing w:before="0" w:beforeAutospacing="0" w:after="0" w:afterAutospacing="0"/>
        <w:ind w:firstLine="600" w:firstLineChars="200"/>
        <w:jc w:val="both"/>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第十条公布事项包括违法生产经营者的名称、营业地址、法定代表人或者负责人以及本规定第七条第二款规定的责任人员的姓名、职务、身份证号码（隐去部分号码）、违法事由、行政处罚决定、公布起止日期等信息。</w:t>
      </w:r>
    </w:p>
    <w:p>
      <w:pPr>
        <w:pStyle w:val="6"/>
        <w:shd w:val="clear" w:color="auto" w:fill="FFFFFF"/>
        <w:spacing w:before="0" w:beforeAutospacing="0" w:after="0" w:afterAutospacing="0"/>
        <w:ind w:firstLine="600" w:firstLineChars="200"/>
        <w:jc w:val="both"/>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第十一条在“药品安全‘黑名单’专栏”中公布违法生产经营者、责任人员的期限，应当与其被采取行为限制措施的期限一致。法律、行政法规未规定行为限制措施的，公布期限为两年。期限从作出行政处罚决定之日起计算。</w:t>
      </w:r>
    </w:p>
    <w:p>
      <w:pPr>
        <w:pStyle w:val="6"/>
        <w:shd w:val="clear" w:color="auto" w:fill="FFFFFF"/>
        <w:spacing w:before="0" w:beforeAutospacing="0" w:after="0" w:afterAutospacing="0"/>
        <w:ind w:firstLine="600" w:firstLineChars="200"/>
        <w:jc w:val="both"/>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公布期限届满，“药品安全‘黑名单’专栏”中的信息转入“药品安全‘黑名单’数据库”，供社会查询。</w:t>
      </w:r>
    </w:p>
    <w:p>
      <w:pPr>
        <w:pStyle w:val="6"/>
        <w:shd w:val="clear" w:color="auto" w:fill="FFFFFF"/>
        <w:spacing w:before="0" w:beforeAutospacing="0" w:after="0" w:afterAutospacing="0"/>
        <w:ind w:firstLine="600" w:firstLineChars="200"/>
        <w:jc w:val="both"/>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第十二条食品药品监督管理部门在办理药品、医疗器械相关行政许可事项时，应当对照“药品安全‘黑名单’专栏”中的信息进行审查，对申请人具有本规定第八条所列情形的不予许可。</w:t>
      </w:r>
    </w:p>
    <w:p>
      <w:pPr>
        <w:pStyle w:val="6"/>
        <w:shd w:val="clear" w:color="auto" w:fill="FFFFFF"/>
        <w:spacing w:before="0" w:beforeAutospacing="0" w:after="0" w:afterAutospacing="0"/>
        <w:ind w:firstLine="600" w:firstLineChars="200"/>
        <w:jc w:val="both"/>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食品药品监督管理部门在监督检查中发现有违反本规定第八条的，应当及时依法予以纠正。</w:t>
      </w:r>
    </w:p>
    <w:p>
      <w:pPr>
        <w:pStyle w:val="6"/>
        <w:shd w:val="clear" w:color="auto" w:fill="FFFFFF"/>
        <w:spacing w:before="0" w:beforeAutospacing="0" w:after="0" w:afterAutospacing="0"/>
        <w:ind w:firstLine="600" w:firstLineChars="200"/>
        <w:jc w:val="both"/>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第十三条对“药品安全‘黑名单’专栏”中公布的违法生产经营者，食品药品监督管理部门应当记入监管档案，并采取增加检查和抽验频次、责令定期报告质量管理情况等措施，实施重点监管。</w:t>
      </w:r>
    </w:p>
    <w:p>
      <w:pPr>
        <w:pStyle w:val="6"/>
        <w:shd w:val="clear" w:color="auto" w:fill="FFFFFF"/>
        <w:spacing w:before="0" w:beforeAutospacing="0" w:after="0" w:afterAutospacing="0"/>
        <w:ind w:firstLine="600" w:firstLineChars="200"/>
        <w:jc w:val="both"/>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第十四条食品药品监督管理部门除公布药品安全“黑名单”外，还应当按照《政府信息公开条例》和《国务院关于加强食品等产品安全监督管理的特别规定》的要求，建立生产经营者违法行为记录制度，对所有违法行为的情况予以记录并公布，推动社会诚信体系建设。</w:t>
      </w:r>
    </w:p>
    <w:p>
      <w:pPr>
        <w:pStyle w:val="6"/>
        <w:shd w:val="clear" w:color="auto" w:fill="FFFFFF"/>
        <w:spacing w:before="0" w:beforeAutospacing="0" w:after="0" w:afterAutospacing="0"/>
        <w:ind w:firstLine="600" w:firstLineChars="200"/>
        <w:jc w:val="both"/>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第十五条食品药品监管人员违反本规定，滥用职权、徇私舞弊、玩忽职守的，由监察机关或者任免机关依法对其主要负责人、直接负责的主管人员和其他直接责任人员给予处分。</w:t>
      </w:r>
    </w:p>
    <w:p>
      <w:pPr>
        <w:pStyle w:val="6"/>
        <w:shd w:val="clear" w:color="auto" w:fill="FFFFFF"/>
        <w:spacing w:before="0" w:beforeAutospacing="0" w:after="0" w:afterAutospacing="0"/>
        <w:ind w:firstLine="600" w:firstLineChars="200"/>
        <w:jc w:val="both"/>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第十六条鼓励社会组织或者个人对列入药品安全“黑名单”的单位和个人进行监督，发现有违法行为的，有权向食品药品监督管理部门举报。</w:t>
      </w:r>
    </w:p>
    <w:p>
      <w:pPr>
        <w:pStyle w:val="6"/>
        <w:shd w:val="clear" w:color="auto" w:fill="FFFFFF"/>
        <w:spacing w:before="0" w:beforeAutospacing="0" w:after="0" w:afterAutospacing="0"/>
        <w:ind w:firstLine="600" w:firstLineChars="200"/>
        <w:jc w:val="both"/>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第十七条各省（区、市）食品药品监督管理部门可以根据本规定，结合本地实际制定药品安全“黑名单”管理规定实施细则。</w:t>
      </w:r>
    </w:p>
    <w:p>
      <w:pPr>
        <w:pStyle w:val="6"/>
        <w:shd w:val="clear" w:color="auto" w:fill="FFFFFF"/>
        <w:spacing w:before="0" w:beforeAutospacing="0" w:after="0" w:afterAutospacing="0"/>
        <w:ind w:firstLine="600" w:firstLineChars="200"/>
        <w:jc w:val="both"/>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第十八条本规定自2012年</w:t>
      </w:r>
      <w:r>
        <w:rPr>
          <w:rFonts w:asciiTheme="minorEastAsia" w:hAnsiTheme="minorEastAsia" w:eastAsiaTheme="minorEastAsia"/>
          <w:color w:val="000000"/>
          <w:sz w:val="30"/>
          <w:szCs w:val="30"/>
        </w:rPr>
        <w:t>10</w:t>
      </w:r>
      <w:r>
        <w:rPr>
          <w:rFonts w:hint="eastAsia" w:asciiTheme="minorEastAsia" w:hAnsiTheme="minorEastAsia" w:eastAsiaTheme="minorEastAsia"/>
          <w:color w:val="000000"/>
          <w:sz w:val="30"/>
          <w:szCs w:val="30"/>
        </w:rPr>
        <w:t>月</w:t>
      </w:r>
      <w:r>
        <w:rPr>
          <w:rFonts w:asciiTheme="minorEastAsia" w:hAnsiTheme="minorEastAsia" w:eastAsiaTheme="minorEastAsia"/>
          <w:color w:val="000000"/>
          <w:sz w:val="30"/>
          <w:szCs w:val="30"/>
        </w:rPr>
        <w:t>1</w:t>
      </w:r>
      <w:r>
        <w:rPr>
          <w:rFonts w:hint="eastAsia" w:asciiTheme="minorEastAsia" w:hAnsiTheme="minorEastAsia" w:eastAsiaTheme="minorEastAsia"/>
          <w:color w:val="000000"/>
          <w:sz w:val="30"/>
          <w:szCs w:val="30"/>
        </w:rPr>
        <w:t>日起施行。</w:t>
      </w:r>
    </w:p>
    <w:p>
      <w:pPr>
        <w:ind w:firstLine="600" w:firstLineChars="200"/>
        <w:rPr>
          <w:rFonts w:asciiTheme="minorEastAsia" w:hAnsiTheme="minorEastAsia"/>
          <w:sz w:val="30"/>
          <w:szCs w:val="30"/>
        </w:rPr>
      </w:pPr>
    </w:p>
    <w:p/>
    <w:p/>
    <w:p/>
    <w:p/>
    <w:p/>
    <w:p/>
    <w:p/>
    <w:p/>
    <w:p/>
    <w:p/>
    <w:p/>
    <w:p>
      <w:pPr>
        <w:widowControl/>
        <w:shd w:val="clear" w:color="auto" w:fill="FFFFFF"/>
        <w:spacing w:line="301" w:lineRule="atLeast"/>
        <w:ind w:firstLine="480"/>
        <w:jc w:val="left"/>
        <w:rPr>
          <w:rFonts w:ascii="Arial" w:hAnsi="Arial" w:eastAsia="宋体" w:cs="Arial"/>
          <w:color w:val="333333"/>
          <w:kern w:val="0"/>
          <w:sz w:val="18"/>
          <w:szCs w:val="18"/>
        </w:rPr>
      </w:pPr>
    </w:p>
    <w:p>
      <w:pPr>
        <w:widowControl/>
        <w:shd w:val="clear" w:color="auto" w:fill="FFFFFF"/>
        <w:spacing w:line="301" w:lineRule="atLeast"/>
        <w:ind w:firstLine="480"/>
        <w:jc w:val="left"/>
        <w:rPr>
          <w:rFonts w:ascii="Arial" w:hAnsi="Arial" w:eastAsia="宋体" w:cs="Arial"/>
          <w:color w:val="333333"/>
          <w:kern w:val="0"/>
          <w:sz w:val="18"/>
          <w:szCs w:val="18"/>
        </w:rPr>
      </w:pPr>
    </w:p>
    <w:p>
      <w:pPr>
        <w:widowControl/>
        <w:shd w:val="clear" w:color="auto" w:fill="FFFFFF"/>
        <w:spacing w:line="301" w:lineRule="atLeast"/>
        <w:ind w:firstLine="480"/>
        <w:jc w:val="left"/>
        <w:rPr>
          <w:rFonts w:ascii="Arial" w:hAnsi="Arial" w:eastAsia="宋体" w:cs="Arial"/>
          <w:color w:val="333333"/>
          <w:kern w:val="0"/>
          <w:sz w:val="18"/>
          <w:szCs w:val="18"/>
        </w:rPr>
      </w:pPr>
    </w:p>
    <w:p>
      <w:pPr>
        <w:widowControl/>
        <w:shd w:val="clear" w:color="auto" w:fill="FFFFFF"/>
        <w:spacing w:line="301" w:lineRule="atLeast"/>
        <w:ind w:firstLine="480"/>
        <w:jc w:val="left"/>
        <w:rPr>
          <w:rFonts w:ascii="Arial" w:hAnsi="Arial" w:eastAsia="宋体" w:cs="Arial"/>
          <w:color w:val="333333"/>
          <w:kern w:val="0"/>
          <w:sz w:val="18"/>
          <w:szCs w:val="18"/>
        </w:rPr>
      </w:pPr>
    </w:p>
    <w:p>
      <w:pPr>
        <w:widowControl/>
        <w:shd w:val="clear" w:color="auto" w:fill="FFFFFF"/>
        <w:spacing w:line="301" w:lineRule="atLeast"/>
        <w:ind w:firstLine="480"/>
        <w:jc w:val="left"/>
        <w:rPr>
          <w:rFonts w:ascii="Arial" w:hAnsi="Arial" w:eastAsia="宋体" w:cs="Arial"/>
          <w:color w:val="333333"/>
          <w:kern w:val="0"/>
          <w:sz w:val="18"/>
          <w:szCs w:val="18"/>
        </w:rPr>
      </w:pPr>
    </w:p>
    <w:p>
      <w:pPr>
        <w:widowControl/>
        <w:shd w:val="clear" w:color="auto" w:fill="FFFFFF"/>
        <w:spacing w:line="301" w:lineRule="atLeast"/>
        <w:ind w:firstLine="480"/>
        <w:jc w:val="left"/>
        <w:rPr>
          <w:rFonts w:ascii="Arial" w:hAnsi="Arial" w:eastAsia="宋体" w:cs="Arial"/>
          <w:color w:val="333333"/>
          <w:kern w:val="0"/>
          <w:sz w:val="18"/>
          <w:szCs w:val="18"/>
        </w:rPr>
      </w:pPr>
    </w:p>
    <w:p>
      <w:pPr>
        <w:widowControl/>
        <w:shd w:val="clear" w:color="auto" w:fill="FFFFFF"/>
        <w:spacing w:line="301" w:lineRule="atLeast"/>
        <w:ind w:firstLine="480"/>
        <w:jc w:val="left"/>
        <w:rPr>
          <w:rFonts w:ascii="Arial" w:hAnsi="Arial" w:eastAsia="宋体" w:cs="Arial"/>
          <w:color w:val="333333"/>
          <w:kern w:val="0"/>
          <w:sz w:val="18"/>
          <w:szCs w:val="18"/>
        </w:rPr>
      </w:pPr>
    </w:p>
    <w:p>
      <w:pPr>
        <w:widowControl/>
        <w:shd w:val="clear" w:color="auto" w:fill="FFFFFF"/>
        <w:spacing w:line="301" w:lineRule="atLeast"/>
        <w:ind w:firstLine="480"/>
        <w:jc w:val="left"/>
      </w:pPr>
    </w:p>
    <w:p>
      <w:pPr>
        <w:widowControl/>
        <w:shd w:val="clear" w:color="auto" w:fill="FFFFFF"/>
        <w:spacing w:line="301" w:lineRule="atLeast"/>
        <w:jc w:val="left"/>
        <w:rPr>
          <w:rFonts w:hint="eastAsia"/>
        </w:rPr>
      </w:pPr>
    </w:p>
    <w:p>
      <w:pPr>
        <w:widowControl/>
        <w:shd w:val="clear" w:color="auto" w:fill="FFFFFF"/>
        <w:spacing w:line="301" w:lineRule="atLeast"/>
        <w:ind w:firstLine="480"/>
        <w:jc w:val="left"/>
        <w:rPr>
          <w:rFonts w:hint="eastAsia"/>
        </w:rPr>
      </w:pPr>
    </w:p>
    <w:p>
      <w:pPr>
        <w:widowControl/>
        <w:shd w:val="clear" w:color="auto" w:fill="FFFFFF"/>
        <w:spacing w:line="301" w:lineRule="atLeast"/>
        <w:jc w:val="center"/>
        <w:rPr>
          <w:rFonts w:cs="Arial" w:asciiTheme="minorEastAsia" w:hAnsiTheme="minorEastAsia"/>
          <w:b/>
          <w:bCs/>
          <w:color w:val="333333"/>
          <w:kern w:val="0"/>
          <w:sz w:val="32"/>
          <w:szCs w:val="32"/>
        </w:rPr>
      </w:pPr>
    </w:p>
    <w:p>
      <w:pPr>
        <w:widowControl/>
        <w:shd w:val="clear" w:color="auto" w:fill="FFFFFF"/>
        <w:spacing w:line="301" w:lineRule="atLeast"/>
        <w:jc w:val="center"/>
        <w:rPr>
          <w:rFonts w:cs="Arial" w:asciiTheme="minorEastAsia" w:hAnsiTheme="minorEastAsia"/>
          <w:b/>
          <w:bCs/>
          <w:color w:val="333333"/>
          <w:kern w:val="0"/>
          <w:sz w:val="32"/>
          <w:szCs w:val="32"/>
        </w:rPr>
      </w:pPr>
    </w:p>
    <w:p>
      <w:pPr>
        <w:widowControl/>
        <w:shd w:val="clear" w:color="auto" w:fill="FFFFFF"/>
        <w:spacing w:line="301" w:lineRule="atLeast"/>
        <w:jc w:val="center"/>
        <w:rPr>
          <w:rFonts w:cs="Arial" w:asciiTheme="minorEastAsia" w:hAnsiTheme="minorEastAsia"/>
          <w:b/>
          <w:bCs/>
          <w:color w:val="333333"/>
          <w:kern w:val="0"/>
          <w:sz w:val="32"/>
          <w:szCs w:val="32"/>
        </w:rPr>
      </w:pPr>
    </w:p>
    <w:p>
      <w:pPr>
        <w:widowControl/>
        <w:shd w:val="clear" w:color="auto" w:fill="FFFFFF"/>
        <w:spacing w:line="301" w:lineRule="atLeast"/>
        <w:jc w:val="center"/>
        <w:rPr>
          <w:rFonts w:cs="Arial" w:asciiTheme="minorEastAsia" w:hAnsiTheme="minorEastAsia"/>
          <w:b/>
          <w:bCs/>
          <w:color w:val="333333"/>
          <w:kern w:val="0"/>
          <w:sz w:val="32"/>
          <w:szCs w:val="32"/>
        </w:rPr>
      </w:pPr>
    </w:p>
    <w:p>
      <w:pPr>
        <w:widowControl/>
        <w:shd w:val="clear" w:color="auto" w:fill="FFFFFF"/>
        <w:spacing w:line="301" w:lineRule="atLeast"/>
        <w:jc w:val="center"/>
        <w:rPr>
          <w:rFonts w:cs="Arial" w:asciiTheme="minorEastAsia" w:hAnsiTheme="minorEastAsia"/>
          <w:b/>
          <w:bCs/>
          <w:color w:val="333333"/>
          <w:kern w:val="0"/>
          <w:sz w:val="32"/>
          <w:szCs w:val="32"/>
        </w:rPr>
      </w:pPr>
    </w:p>
    <w:p>
      <w:pPr>
        <w:widowControl/>
        <w:shd w:val="clear" w:color="auto" w:fill="FFFFFF"/>
        <w:spacing w:line="301" w:lineRule="atLeast"/>
        <w:jc w:val="center"/>
        <w:rPr>
          <w:rFonts w:hint="eastAsia" w:cs="Arial" w:asciiTheme="minorEastAsia" w:hAnsiTheme="minorEastAsia"/>
          <w:b/>
          <w:bCs/>
          <w:color w:val="333333"/>
          <w:kern w:val="0"/>
          <w:sz w:val="32"/>
          <w:szCs w:val="32"/>
        </w:rPr>
      </w:pPr>
      <w:r>
        <w:rPr>
          <w:rFonts w:cs="Arial" w:asciiTheme="minorEastAsia" w:hAnsiTheme="minorEastAsia"/>
          <w:b/>
          <w:bCs/>
          <w:color w:val="333333"/>
          <w:kern w:val="0"/>
          <w:sz w:val="32"/>
          <w:szCs w:val="32"/>
        </w:rPr>
        <w:t>体育市场黑名单管理办法</w:t>
      </w:r>
    </w:p>
    <w:p>
      <w:pPr>
        <w:widowControl/>
        <w:shd w:val="clear" w:color="auto" w:fill="FFFFFF"/>
        <w:spacing w:line="301" w:lineRule="atLeast"/>
        <w:jc w:val="center"/>
        <w:rPr>
          <w:rFonts w:cs="Arial" w:asciiTheme="minorEastAsia" w:hAnsiTheme="minorEastAsia"/>
          <w:color w:val="333333"/>
          <w:kern w:val="0"/>
          <w:sz w:val="30"/>
          <w:szCs w:val="30"/>
        </w:rPr>
      </w:pPr>
    </w:p>
    <w:p>
      <w:pPr>
        <w:widowControl/>
        <w:shd w:val="clear" w:color="auto" w:fill="FFFFFF"/>
        <w:spacing w:line="301" w:lineRule="atLeast"/>
        <w:ind w:firstLine="600" w:firstLineChars="200"/>
        <w:rPr>
          <w:rFonts w:cs="Arial" w:asciiTheme="minorEastAsia" w:hAnsiTheme="minorEastAsia"/>
          <w:color w:val="333333"/>
          <w:kern w:val="0"/>
          <w:sz w:val="30"/>
          <w:szCs w:val="30"/>
        </w:rPr>
      </w:pPr>
      <w:r>
        <w:rPr>
          <w:rFonts w:cs="Arial" w:asciiTheme="minorEastAsia" w:hAnsiTheme="minorEastAsia"/>
          <w:color w:val="333333"/>
          <w:kern w:val="0"/>
          <w:sz w:val="30"/>
          <w:szCs w:val="30"/>
        </w:rPr>
        <w:t>第一条 为进一步规范体育市场秩序，推进体育监管信息公开，加快体育诚信体系建设，促进体育产业持续健康发展，依据《中华人民共和国体育法》《中华人民共和国行政许可法》《中华人民共和国政府信息公开条例》《全民健身条例》以及其他相关法律法规，制定本办法。</w:t>
      </w:r>
    </w:p>
    <w:p>
      <w:pPr>
        <w:widowControl/>
        <w:shd w:val="clear" w:color="auto" w:fill="FFFFFF"/>
        <w:spacing w:line="301" w:lineRule="atLeast"/>
        <w:ind w:firstLine="600" w:firstLineChars="200"/>
        <w:rPr>
          <w:rFonts w:cs="Arial" w:asciiTheme="minorEastAsia" w:hAnsiTheme="minorEastAsia"/>
          <w:color w:val="333333"/>
          <w:kern w:val="0"/>
          <w:sz w:val="30"/>
          <w:szCs w:val="30"/>
        </w:rPr>
      </w:pPr>
      <w:r>
        <w:rPr>
          <w:rFonts w:cs="Arial" w:asciiTheme="minorEastAsia" w:hAnsiTheme="minorEastAsia"/>
          <w:color w:val="333333"/>
          <w:kern w:val="0"/>
          <w:sz w:val="30"/>
          <w:szCs w:val="30"/>
        </w:rPr>
        <w:t>第二条 本办法所称体育市场黑名单管理，是指将严重违反法律、法规、规章的体育经营主体和体育从业人员列入体育市场黑名单，在一定期限内向社会公布，实施信用约束、联合惩戒等措施的统称。</w:t>
      </w:r>
    </w:p>
    <w:p>
      <w:pPr>
        <w:widowControl/>
        <w:shd w:val="clear" w:color="auto" w:fill="FFFFFF"/>
        <w:spacing w:line="301" w:lineRule="atLeast"/>
        <w:ind w:firstLine="600" w:firstLineChars="200"/>
        <w:rPr>
          <w:rFonts w:cs="Arial" w:asciiTheme="minorEastAsia" w:hAnsiTheme="minorEastAsia"/>
          <w:color w:val="333333"/>
          <w:kern w:val="0"/>
          <w:sz w:val="30"/>
          <w:szCs w:val="30"/>
        </w:rPr>
      </w:pPr>
      <w:r>
        <w:rPr>
          <w:rFonts w:cs="Arial" w:asciiTheme="minorEastAsia" w:hAnsiTheme="minorEastAsia"/>
          <w:color w:val="333333"/>
          <w:kern w:val="0"/>
          <w:sz w:val="30"/>
          <w:szCs w:val="30"/>
        </w:rPr>
        <w:t>第三条 国家体育总局负责制定体育市场黑名单管理办法，指导全国体育市场黑名单管理工作。省级人民政府体育主管部门建立本行政区域内的体育市场黑名单，负责体育市场黑名单的列入、移出，信息采集与公示、设立举报信箱等管理工作。</w:t>
      </w:r>
    </w:p>
    <w:p>
      <w:pPr>
        <w:widowControl/>
        <w:shd w:val="clear" w:color="auto" w:fill="FFFFFF"/>
        <w:spacing w:line="301" w:lineRule="atLeast"/>
        <w:ind w:firstLine="600" w:firstLineChars="200"/>
        <w:rPr>
          <w:rFonts w:cs="Arial" w:asciiTheme="minorEastAsia" w:hAnsiTheme="minorEastAsia"/>
          <w:color w:val="333333"/>
          <w:kern w:val="0"/>
          <w:sz w:val="30"/>
          <w:szCs w:val="30"/>
        </w:rPr>
      </w:pPr>
      <w:r>
        <w:rPr>
          <w:rFonts w:cs="Arial" w:asciiTheme="minorEastAsia" w:hAnsiTheme="minorEastAsia"/>
          <w:color w:val="333333"/>
          <w:kern w:val="0"/>
          <w:sz w:val="30"/>
          <w:szCs w:val="30"/>
        </w:rPr>
        <w:t>第四条 省级人民政府体育主管部门应当按照依法依规、客观及时、公平公正的原则管理所辖区域体育市场黑名单，接受社会监督。</w:t>
      </w:r>
    </w:p>
    <w:p>
      <w:pPr>
        <w:widowControl/>
        <w:shd w:val="clear" w:color="auto" w:fill="FFFFFF"/>
        <w:spacing w:line="301" w:lineRule="atLeast"/>
        <w:ind w:firstLine="600" w:firstLineChars="200"/>
        <w:rPr>
          <w:rFonts w:cs="Arial" w:asciiTheme="minorEastAsia" w:hAnsiTheme="minorEastAsia"/>
          <w:color w:val="333333"/>
          <w:kern w:val="0"/>
          <w:sz w:val="30"/>
          <w:szCs w:val="30"/>
        </w:rPr>
      </w:pPr>
      <w:r>
        <w:rPr>
          <w:rFonts w:cs="Arial" w:asciiTheme="minorEastAsia" w:hAnsiTheme="minorEastAsia"/>
          <w:color w:val="333333"/>
          <w:kern w:val="0"/>
          <w:sz w:val="30"/>
          <w:szCs w:val="30"/>
        </w:rPr>
        <w:t>第五条 省级人民政府体育主管部门应当将具有下列情形之一的经营主体或从业人员列入体育市场黑名单：</w:t>
      </w:r>
    </w:p>
    <w:p>
      <w:pPr>
        <w:widowControl/>
        <w:shd w:val="clear" w:color="auto" w:fill="FFFFFF"/>
        <w:spacing w:line="301" w:lineRule="atLeast"/>
        <w:ind w:firstLine="600" w:firstLineChars="200"/>
        <w:rPr>
          <w:rFonts w:cs="Arial" w:asciiTheme="minorEastAsia" w:hAnsiTheme="minorEastAsia"/>
          <w:color w:val="333333"/>
          <w:kern w:val="0"/>
          <w:sz w:val="30"/>
          <w:szCs w:val="30"/>
        </w:rPr>
      </w:pPr>
      <w:r>
        <w:rPr>
          <w:rFonts w:cs="Arial" w:asciiTheme="minorEastAsia" w:hAnsiTheme="minorEastAsia"/>
          <w:color w:val="333333"/>
          <w:kern w:val="0"/>
          <w:sz w:val="30"/>
          <w:szCs w:val="30"/>
        </w:rPr>
        <w:t>（一）应当取得行政许可而未取得行政许可，擅自从事相关体育经营活动，未按要求限期改正的；</w:t>
      </w:r>
    </w:p>
    <w:p>
      <w:pPr>
        <w:widowControl/>
        <w:shd w:val="clear" w:color="auto" w:fill="FFFFFF"/>
        <w:spacing w:line="301" w:lineRule="atLeast"/>
        <w:ind w:firstLine="600" w:firstLineChars="200"/>
        <w:rPr>
          <w:rFonts w:cs="Arial" w:asciiTheme="minorEastAsia" w:hAnsiTheme="minorEastAsia"/>
          <w:color w:val="333333"/>
          <w:kern w:val="0"/>
          <w:sz w:val="30"/>
          <w:szCs w:val="30"/>
        </w:rPr>
      </w:pPr>
      <w:r>
        <w:rPr>
          <w:rFonts w:cs="Arial" w:asciiTheme="minorEastAsia" w:hAnsiTheme="minorEastAsia"/>
          <w:color w:val="333333"/>
          <w:kern w:val="0"/>
          <w:sz w:val="30"/>
          <w:szCs w:val="30"/>
        </w:rPr>
        <w:t>（二）采用欺骗、贿赂等不正当手段取得体育经营活动相关行政许可的；</w:t>
      </w:r>
    </w:p>
    <w:p>
      <w:pPr>
        <w:widowControl/>
        <w:shd w:val="clear" w:color="auto" w:fill="FFFFFF"/>
        <w:spacing w:line="301" w:lineRule="atLeast"/>
        <w:ind w:firstLine="600" w:firstLineChars="200"/>
        <w:rPr>
          <w:rFonts w:cs="Arial" w:asciiTheme="minorEastAsia" w:hAnsiTheme="minorEastAsia"/>
          <w:color w:val="333333"/>
          <w:kern w:val="0"/>
          <w:sz w:val="30"/>
          <w:szCs w:val="30"/>
        </w:rPr>
      </w:pPr>
      <w:r>
        <w:rPr>
          <w:rFonts w:cs="Arial" w:asciiTheme="minorEastAsia" w:hAnsiTheme="minorEastAsia"/>
          <w:color w:val="333333"/>
          <w:kern w:val="0"/>
          <w:sz w:val="30"/>
          <w:szCs w:val="30"/>
        </w:rPr>
        <w:t>（三）在体育经营活动中，受到行政机关罚款以上行政处罚的；</w:t>
      </w:r>
    </w:p>
    <w:p>
      <w:pPr>
        <w:widowControl/>
        <w:shd w:val="clear" w:color="auto" w:fill="FFFFFF"/>
        <w:spacing w:line="301" w:lineRule="atLeast"/>
        <w:ind w:firstLine="600" w:firstLineChars="200"/>
        <w:rPr>
          <w:rFonts w:cs="Arial" w:asciiTheme="minorEastAsia" w:hAnsiTheme="minorEastAsia"/>
          <w:color w:val="333333"/>
          <w:kern w:val="0"/>
          <w:sz w:val="30"/>
          <w:szCs w:val="30"/>
        </w:rPr>
      </w:pPr>
      <w:r>
        <w:rPr>
          <w:rFonts w:cs="Arial" w:asciiTheme="minorEastAsia" w:hAnsiTheme="minorEastAsia"/>
          <w:color w:val="333333"/>
          <w:kern w:val="0"/>
          <w:sz w:val="30"/>
          <w:szCs w:val="30"/>
        </w:rPr>
        <w:t>（四）在体育经营活动中，一年内受到行政机关两次以上行政处罚的；</w:t>
      </w:r>
    </w:p>
    <w:p>
      <w:pPr>
        <w:widowControl/>
        <w:shd w:val="clear" w:color="auto" w:fill="FFFFFF"/>
        <w:spacing w:line="301" w:lineRule="atLeast"/>
        <w:ind w:firstLine="600" w:firstLineChars="200"/>
        <w:rPr>
          <w:rFonts w:cs="Arial" w:asciiTheme="minorEastAsia" w:hAnsiTheme="minorEastAsia"/>
          <w:color w:val="333333"/>
          <w:kern w:val="0"/>
          <w:sz w:val="30"/>
          <w:szCs w:val="30"/>
        </w:rPr>
      </w:pPr>
      <w:r>
        <w:rPr>
          <w:rFonts w:cs="Arial" w:asciiTheme="minorEastAsia" w:hAnsiTheme="minorEastAsia"/>
          <w:color w:val="333333"/>
          <w:kern w:val="0"/>
          <w:sz w:val="30"/>
          <w:szCs w:val="30"/>
        </w:rPr>
        <w:t>（五）发生重大兴奋剂违规行为、重大安全事故等，承担主要责任的；</w:t>
      </w:r>
    </w:p>
    <w:p>
      <w:pPr>
        <w:widowControl/>
        <w:shd w:val="clear" w:color="auto" w:fill="FFFFFF"/>
        <w:spacing w:line="301" w:lineRule="atLeast"/>
        <w:ind w:firstLine="600" w:firstLineChars="200"/>
        <w:rPr>
          <w:rFonts w:cs="Arial" w:asciiTheme="minorEastAsia" w:hAnsiTheme="minorEastAsia"/>
          <w:color w:val="333333"/>
          <w:kern w:val="0"/>
          <w:sz w:val="30"/>
          <w:szCs w:val="30"/>
        </w:rPr>
      </w:pPr>
      <w:r>
        <w:rPr>
          <w:rFonts w:cs="Arial" w:asciiTheme="minorEastAsia" w:hAnsiTheme="minorEastAsia"/>
          <w:color w:val="333333"/>
          <w:kern w:val="0"/>
          <w:sz w:val="30"/>
          <w:szCs w:val="30"/>
        </w:rPr>
        <w:t>（六）被人民法院列为失信被执行人的；</w:t>
      </w:r>
    </w:p>
    <w:p>
      <w:pPr>
        <w:widowControl/>
        <w:shd w:val="clear" w:color="auto" w:fill="FFFFFF"/>
        <w:spacing w:line="301" w:lineRule="atLeast"/>
        <w:ind w:firstLine="600" w:firstLineChars="200"/>
        <w:rPr>
          <w:rFonts w:cs="Arial" w:asciiTheme="minorEastAsia" w:hAnsiTheme="minorEastAsia"/>
          <w:color w:val="333333"/>
          <w:kern w:val="0"/>
          <w:sz w:val="30"/>
          <w:szCs w:val="30"/>
        </w:rPr>
      </w:pPr>
      <w:r>
        <w:rPr>
          <w:rFonts w:cs="Arial" w:asciiTheme="minorEastAsia" w:hAnsiTheme="minorEastAsia"/>
          <w:color w:val="333333"/>
          <w:kern w:val="0"/>
          <w:sz w:val="30"/>
          <w:szCs w:val="30"/>
        </w:rPr>
        <w:t>（七）按照省级地方性法规或者省级政府规章规定，须列入黑名单或者严重失信名单的；</w:t>
      </w:r>
    </w:p>
    <w:p>
      <w:pPr>
        <w:widowControl/>
        <w:shd w:val="clear" w:color="auto" w:fill="FFFFFF"/>
        <w:spacing w:line="301" w:lineRule="atLeast"/>
        <w:ind w:firstLine="600" w:firstLineChars="200"/>
        <w:rPr>
          <w:rFonts w:cs="Arial" w:asciiTheme="minorEastAsia" w:hAnsiTheme="minorEastAsia"/>
          <w:color w:val="333333"/>
          <w:kern w:val="0"/>
          <w:sz w:val="30"/>
          <w:szCs w:val="30"/>
        </w:rPr>
      </w:pPr>
      <w:r>
        <w:rPr>
          <w:rFonts w:cs="Arial" w:asciiTheme="minorEastAsia" w:hAnsiTheme="minorEastAsia"/>
          <w:color w:val="333333"/>
          <w:kern w:val="0"/>
          <w:sz w:val="30"/>
          <w:szCs w:val="30"/>
        </w:rPr>
        <w:t>（八）其他法律、法规、规章及规范性文件规定应该列入体育市场黑名单的。</w:t>
      </w:r>
    </w:p>
    <w:p>
      <w:pPr>
        <w:widowControl/>
        <w:shd w:val="clear" w:color="auto" w:fill="FFFFFF"/>
        <w:spacing w:line="301" w:lineRule="atLeast"/>
        <w:ind w:firstLine="600" w:firstLineChars="200"/>
        <w:rPr>
          <w:rFonts w:cs="Arial" w:asciiTheme="minorEastAsia" w:hAnsiTheme="minorEastAsia"/>
          <w:color w:val="333333"/>
          <w:kern w:val="0"/>
          <w:sz w:val="30"/>
          <w:szCs w:val="30"/>
        </w:rPr>
      </w:pPr>
      <w:r>
        <w:rPr>
          <w:rFonts w:cs="Arial" w:asciiTheme="minorEastAsia" w:hAnsiTheme="minorEastAsia"/>
          <w:color w:val="333333"/>
          <w:kern w:val="0"/>
          <w:sz w:val="30"/>
          <w:szCs w:val="30"/>
        </w:rPr>
        <w:t>第六条 各级人民政府体育主管部门可以通过政府信息公开、政府信息共享机制、人民法院网站等多种渠道获取符合第五条规定情形的信息。</w:t>
      </w:r>
    </w:p>
    <w:p>
      <w:pPr>
        <w:widowControl/>
        <w:shd w:val="clear" w:color="auto" w:fill="FFFFFF"/>
        <w:spacing w:line="301" w:lineRule="atLeast"/>
        <w:ind w:firstLine="600" w:firstLineChars="200"/>
        <w:rPr>
          <w:rFonts w:cs="Arial" w:asciiTheme="minorEastAsia" w:hAnsiTheme="minorEastAsia"/>
          <w:color w:val="333333"/>
          <w:kern w:val="0"/>
          <w:sz w:val="30"/>
          <w:szCs w:val="30"/>
        </w:rPr>
      </w:pPr>
      <w:r>
        <w:rPr>
          <w:rFonts w:cs="Arial" w:asciiTheme="minorEastAsia" w:hAnsiTheme="minorEastAsia"/>
          <w:color w:val="333333"/>
          <w:kern w:val="0"/>
          <w:sz w:val="30"/>
          <w:szCs w:val="30"/>
        </w:rPr>
        <w:t>第七条 省级以下人民政府体育主管部门应当及时将本行政区域内符合第五条规定的经营主体或从业人员信息逐级报送省级人民政府体育主管部门。</w:t>
      </w:r>
    </w:p>
    <w:p>
      <w:pPr>
        <w:widowControl/>
        <w:shd w:val="clear" w:color="auto" w:fill="FFFFFF"/>
        <w:spacing w:line="301" w:lineRule="atLeast"/>
        <w:ind w:firstLine="600" w:firstLineChars="200"/>
        <w:rPr>
          <w:rFonts w:cs="Arial" w:asciiTheme="minorEastAsia" w:hAnsiTheme="minorEastAsia"/>
          <w:color w:val="333333"/>
          <w:kern w:val="0"/>
          <w:sz w:val="30"/>
          <w:szCs w:val="30"/>
        </w:rPr>
      </w:pPr>
      <w:r>
        <w:rPr>
          <w:rFonts w:cs="Arial" w:asciiTheme="minorEastAsia" w:hAnsiTheme="minorEastAsia"/>
          <w:color w:val="333333"/>
          <w:kern w:val="0"/>
          <w:sz w:val="30"/>
          <w:szCs w:val="30"/>
        </w:rPr>
        <w:t>第八条 经营主体信息包括名称、住所、统一社会信用代码、法定代表人或者负责人姓名、相关事由等。</w:t>
      </w:r>
    </w:p>
    <w:p>
      <w:pPr>
        <w:widowControl/>
        <w:shd w:val="clear" w:color="auto" w:fill="FFFFFF"/>
        <w:spacing w:line="301" w:lineRule="atLeast"/>
        <w:ind w:firstLine="600" w:firstLineChars="200"/>
        <w:rPr>
          <w:rFonts w:cs="Arial" w:asciiTheme="minorEastAsia" w:hAnsiTheme="minorEastAsia"/>
          <w:color w:val="333333"/>
          <w:kern w:val="0"/>
          <w:sz w:val="30"/>
          <w:szCs w:val="30"/>
        </w:rPr>
      </w:pPr>
      <w:r>
        <w:rPr>
          <w:rFonts w:cs="Arial" w:asciiTheme="minorEastAsia" w:hAnsiTheme="minorEastAsia"/>
          <w:color w:val="333333"/>
          <w:kern w:val="0"/>
          <w:sz w:val="30"/>
          <w:szCs w:val="30"/>
        </w:rPr>
        <w:t>从业人员信息包括姓名、身份证号码、相关事由等。</w:t>
      </w:r>
    </w:p>
    <w:p>
      <w:pPr>
        <w:widowControl/>
        <w:shd w:val="clear" w:color="auto" w:fill="FFFFFF"/>
        <w:spacing w:line="301" w:lineRule="atLeast"/>
        <w:ind w:firstLine="600" w:firstLineChars="200"/>
        <w:rPr>
          <w:rFonts w:cs="Arial" w:asciiTheme="minorEastAsia" w:hAnsiTheme="minorEastAsia"/>
          <w:color w:val="333333"/>
          <w:kern w:val="0"/>
          <w:sz w:val="30"/>
          <w:szCs w:val="30"/>
        </w:rPr>
      </w:pPr>
      <w:r>
        <w:rPr>
          <w:rFonts w:cs="Arial" w:asciiTheme="minorEastAsia" w:hAnsiTheme="minorEastAsia"/>
          <w:color w:val="333333"/>
          <w:kern w:val="0"/>
          <w:sz w:val="30"/>
          <w:szCs w:val="30"/>
        </w:rPr>
        <w:t>第九条 省级人民政府体育主管部门应当对拟列入体育市场黑名单的经营主体或从业人员信息进行调查核实，确保信息全面准确。</w:t>
      </w:r>
    </w:p>
    <w:p>
      <w:pPr>
        <w:widowControl/>
        <w:shd w:val="clear" w:color="auto" w:fill="FFFFFF"/>
        <w:spacing w:line="301" w:lineRule="atLeast"/>
        <w:ind w:firstLine="600" w:firstLineChars="200"/>
        <w:rPr>
          <w:rFonts w:cs="Arial" w:asciiTheme="minorEastAsia" w:hAnsiTheme="minorEastAsia"/>
          <w:color w:val="333333"/>
          <w:kern w:val="0"/>
          <w:sz w:val="30"/>
          <w:szCs w:val="30"/>
        </w:rPr>
      </w:pPr>
      <w:r>
        <w:rPr>
          <w:rFonts w:cs="Arial" w:asciiTheme="minorEastAsia" w:hAnsiTheme="minorEastAsia"/>
          <w:color w:val="333333"/>
          <w:kern w:val="0"/>
          <w:sz w:val="30"/>
          <w:szCs w:val="30"/>
        </w:rPr>
        <w:t>第十条 体育市场黑名单应当采取以下一种或几种方式进行公布：</w:t>
      </w:r>
    </w:p>
    <w:p>
      <w:pPr>
        <w:widowControl/>
        <w:shd w:val="clear" w:color="auto" w:fill="FFFFFF"/>
        <w:spacing w:line="301" w:lineRule="atLeast"/>
        <w:ind w:firstLine="600" w:firstLineChars="200"/>
        <w:rPr>
          <w:rFonts w:cs="Arial" w:asciiTheme="minorEastAsia" w:hAnsiTheme="minorEastAsia"/>
          <w:color w:val="333333"/>
          <w:kern w:val="0"/>
          <w:sz w:val="30"/>
          <w:szCs w:val="30"/>
        </w:rPr>
      </w:pPr>
      <w:r>
        <w:rPr>
          <w:rFonts w:cs="Arial" w:asciiTheme="minorEastAsia" w:hAnsiTheme="minorEastAsia"/>
          <w:color w:val="333333"/>
          <w:kern w:val="0"/>
          <w:sz w:val="30"/>
          <w:szCs w:val="30"/>
        </w:rPr>
        <w:t>（一）通过新闻媒体向社会公开；</w:t>
      </w:r>
    </w:p>
    <w:p>
      <w:pPr>
        <w:widowControl/>
        <w:shd w:val="clear" w:color="auto" w:fill="FFFFFF"/>
        <w:spacing w:line="301" w:lineRule="atLeast"/>
        <w:ind w:firstLine="600" w:firstLineChars="200"/>
        <w:rPr>
          <w:rFonts w:cs="Arial" w:asciiTheme="minorEastAsia" w:hAnsiTheme="minorEastAsia"/>
          <w:color w:val="333333"/>
          <w:kern w:val="0"/>
          <w:sz w:val="30"/>
          <w:szCs w:val="30"/>
        </w:rPr>
      </w:pPr>
      <w:r>
        <w:rPr>
          <w:rFonts w:cs="Arial" w:asciiTheme="minorEastAsia" w:hAnsiTheme="minorEastAsia"/>
          <w:color w:val="333333"/>
          <w:kern w:val="0"/>
          <w:sz w:val="30"/>
          <w:szCs w:val="30"/>
        </w:rPr>
        <w:t>（二）通过省级人民政府体育主管部门官方网站向社会发布；</w:t>
      </w:r>
    </w:p>
    <w:p>
      <w:pPr>
        <w:widowControl/>
        <w:shd w:val="clear" w:color="auto" w:fill="FFFFFF"/>
        <w:spacing w:line="301" w:lineRule="atLeast"/>
        <w:ind w:firstLine="600" w:firstLineChars="200"/>
        <w:rPr>
          <w:rFonts w:cs="Arial" w:asciiTheme="minorEastAsia" w:hAnsiTheme="minorEastAsia"/>
          <w:color w:val="333333"/>
          <w:kern w:val="0"/>
          <w:sz w:val="30"/>
          <w:szCs w:val="30"/>
        </w:rPr>
      </w:pPr>
      <w:r>
        <w:rPr>
          <w:rFonts w:cs="Arial" w:asciiTheme="minorEastAsia" w:hAnsiTheme="minorEastAsia"/>
          <w:color w:val="333333"/>
          <w:kern w:val="0"/>
          <w:sz w:val="30"/>
          <w:szCs w:val="30"/>
        </w:rPr>
        <w:t>（三）通过全国信用信息共享平台、国家企业信用信息公示系统等政府信息共享机制发布。</w:t>
      </w:r>
    </w:p>
    <w:p>
      <w:pPr>
        <w:widowControl/>
        <w:shd w:val="clear" w:color="auto" w:fill="FFFFFF"/>
        <w:spacing w:line="301" w:lineRule="atLeast"/>
        <w:ind w:firstLine="600" w:firstLineChars="200"/>
        <w:rPr>
          <w:rFonts w:cs="Arial" w:asciiTheme="minorEastAsia" w:hAnsiTheme="minorEastAsia"/>
          <w:color w:val="333333"/>
          <w:kern w:val="0"/>
          <w:sz w:val="30"/>
          <w:szCs w:val="30"/>
        </w:rPr>
      </w:pPr>
      <w:r>
        <w:rPr>
          <w:rFonts w:cs="Arial" w:asciiTheme="minorEastAsia" w:hAnsiTheme="minorEastAsia"/>
          <w:color w:val="333333"/>
          <w:kern w:val="0"/>
          <w:sz w:val="30"/>
          <w:szCs w:val="30"/>
        </w:rPr>
        <w:t>省级人民政府体育主管部门应当在5个工作日内，将列入体育市场黑名单的信息报送体育总局，体育总局汇总全国各地体育市场黑名单信息在官方网站上设专栏予以公开。</w:t>
      </w:r>
    </w:p>
    <w:p>
      <w:pPr>
        <w:widowControl/>
        <w:shd w:val="clear" w:color="auto" w:fill="FFFFFF"/>
        <w:spacing w:line="301" w:lineRule="atLeast"/>
        <w:ind w:firstLine="600" w:firstLineChars="200"/>
        <w:rPr>
          <w:rFonts w:cs="Arial" w:asciiTheme="minorEastAsia" w:hAnsiTheme="minorEastAsia"/>
          <w:color w:val="333333"/>
          <w:kern w:val="0"/>
          <w:sz w:val="30"/>
          <w:szCs w:val="30"/>
        </w:rPr>
      </w:pPr>
      <w:r>
        <w:rPr>
          <w:rFonts w:cs="Arial" w:asciiTheme="minorEastAsia" w:hAnsiTheme="minorEastAsia"/>
          <w:color w:val="333333"/>
          <w:kern w:val="0"/>
          <w:sz w:val="30"/>
          <w:szCs w:val="30"/>
        </w:rPr>
        <w:t>第十一条 公布期限，即将经营主体或从业人员信息列入体育市场黑名单的期限，一般为自公布之日起3至36个月。具体期限根据情节轻重程度确定。</w:t>
      </w:r>
    </w:p>
    <w:p>
      <w:pPr>
        <w:widowControl/>
        <w:shd w:val="clear" w:color="auto" w:fill="FFFFFF"/>
        <w:spacing w:line="301" w:lineRule="atLeast"/>
        <w:ind w:firstLine="600" w:firstLineChars="200"/>
        <w:rPr>
          <w:rFonts w:cs="Arial" w:asciiTheme="minorEastAsia" w:hAnsiTheme="minorEastAsia"/>
          <w:color w:val="333333"/>
          <w:kern w:val="0"/>
          <w:sz w:val="30"/>
          <w:szCs w:val="30"/>
        </w:rPr>
      </w:pPr>
      <w:r>
        <w:rPr>
          <w:rFonts w:cs="Arial" w:asciiTheme="minorEastAsia" w:hAnsiTheme="minorEastAsia"/>
          <w:color w:val="333333"/>
          <w:kern w:val="0"/>
          <w:sz w:val="30"/>
          <w:szCs w:val="30"/>
        </w:rPr>
        <w:t>第十二条 对列入体育市场黑名单的经营主体或从业人员，在公布期限内可以实施以下监管措施：</w:t>
      </w:r>
    </w:p>
    <w:p>
      <w:pPr>
        <w:widowControl/>
        <w:shd w:val="clear" w:color="auto" w:fill="FFFFFF"/>
        <w:spacing w:line="301" w:lineRule="atLeast"/>
        <w:ind w:firstLine="600" w:firstLineChars="200"/>
        <w:rPr>
          <w:rFonts w:cs="Arial" w:asciiTheme="minorEastAsia" w:hAnsiTheme="minorEastAsia"/>
          <w:color w:val="333333"/>
          <w:kern w:val="0"/>
          <w:sz w:val="30"/>
          <w:szCs w:val="30"/>
        </w:rPr>
      </w:pPr>
      <w:r>
        <w:rPr>
          <w:rFonts w:cs="Arial" w:asciiTheme="minorEastAsia" w:hAnsiTheme="minorEastAsia"/>
          <w:color w:val="333333"/>
          <w:kern w:val="0"/>
          <w:sz w:val="30"/>
          <w:szCs w:val="30"/>
        </w:rPr>
        <w:t>（一）作为信用监管评价指标之一，在开展年度信用评价时，降低其信用等级；</w:t>
      </w:r>
    </w:p>
    <w:p>
      <w:pPr>
        <w:widowControl/>
        <w:shd w:val="clear" w:color="auto" w:fill="FFFFFF"/>
        <w:spacing w:line="301" w:lineRule="atLeast"/>
        <w:ind w:firstLine="600" w:firstLineChars="200"/>
        <w:rPr>
          <w:rFonts w:cs="Arial" w:asciiTheme="minorEastAsia" w:hAnsiTheme="minorEastAsia"/>
          <w:color w:val="333333"/>
          <w:kern w:val="0"/>
          <w:sz w:val="30"/>
          <w:szCs w:val="30"/>
        </w:rPr>
      </w:pPr>
      <w:r>
        <w:rPr>
          <w:rFonts w:cs="Arial" w:asciiTheme="minorEastAsia" w:hAnsiTheme="minorEastAsia"/>
          <w:color w:val="333333"/>
          <w:kern w:val="0"/>
          <w:sz w:val="30"/>
          <w:szCs w:val="30"/>
        </w:rPr>
        <w:t>（二）实行差别化日常监管模式，在日常监督检查时，作为重点检查对象，增加检查频次；</w:t>
      </w:r>
    </w:p>
    <w:p>
      <w:pPr>
        <w:widowControl/>
        <w:shd w:val="clear" w:color="auto" w:fill="FFFFFF"/>
        <w:spacing w:line="301" w:lineRule="atLeast"/>
        <w:ind w:firstLine="600" w:firstLineChars="200"/>
        <w:rPr>
          <w:rFonts w:cs="Arial" w:asciiTheme="minorEastAsia" w:hAnsiTheme="minorEastAsia"/>
          <w:color w:val="333333"/>
          <w:kern w:val="0"/>
          <w:sz w:val="30"/>
          <w:szCs w:val="30"/>
        </w:rPr>
      </w:pPr>
      <w:r>
        <w:rPr>
          <w:rFonts w:cs="Arial" w:asciiTheme="minorEastAsia" w:hAnsiTheme="minorEastAsia"/>
          <w:color w:val="333333"/>
          <w:kern w:val="0"/>
          <w:sz w:val="30"/>
          <w:szCs w:val="30"/>
        </w:rPr>
        <w:t>（三）限制政策支持，在确定政策试点、政策性资金扶持等适用对象时，作为不利因素；</w:t>
      </w:r>
    </w:p>
    <w:p>
      <w:pPr>
        <w:widowControl/>
        <w:shd w:val="clear" w:color="auto" w:fill="FFFFFF"/>
        <w:spacing w:line="301" w:lineRule="atLeast"/>
        <w:ind w:firstLine="600" w:firstLineChars="200"/>
        <w:rPr>
          <w:rFonts w:cs="Arial" w:asciiTheme="minorEastAsia" w:hAnsiTheme="minorEastAsia"/>
          <w:color w:val="333333"/>
          <w:kern w:val="0"/>
          <w:sz w:val="30"/>
          <w:szCs w:val="30"/>
        </w:rPr>
      </w:pPr>
      <w:r>
        <w:rPr>
          <w:rFonts w:cs="Arial" w:asciiTheme="minorEastAsia" w:hAnsiTheme="minorEastAsia"/>
          <w:color w:val="333333"/>
          <w:kern w:val="0"/>
          <w:sz w:val="30"/>
          <w:szCs w:val="30"/>
        </w:rPr>
        <w:t>（四）限制参与政府项目，在政府采购、政府投资项目招投标、公共体育资源交易等活动时，作为不利因素；</w:t>
      </w:r>
    </w:p>
    <w:p>
      <w:pPr>
        <w:widowControl/>
        <w:shd w:val="clear" w:color="auto" w:fill="FFFFFF"/>
        <w:spacing w:line="301" w:lineRule="atLeast"/>
        <w:ind w:firstLine="600" w:firstLineChars="200"/>
        <w:rPr>
          <w:rFonts w:cs="Arial" w:asciiTheme="minorEastAsia" w:hAnsiTheme="minorEastAsia"/>
          <w:color w:val="333333"/>
          <w:kern w:val="0"/>
          <w:sz w:val="30"/>
          <w:szCs w:val="30"/>
        </w:rPr>
      </w:pPr>
      <w:r>
        <w:rPr>
          <w:rFonts w:cs="Arial" w:asciiTheme="minorEastAsia" w:hAnsiTheme="minorEastAsia"/>
          <w:color w:val="333333"/>
          <w:kern w:val="0"/>
          <w:sz w:val="30"/>
          <w:szCs w:val="30"/>
        </w:rPr>
        <w:t>（五）限制参加表彰奖励活动，取消体育领域的各类评优评先资格；</w:t>
      </w:r>
    </w:p>
    <w:p>
      <w:pPr>
        <w:widowControl/>
        <w:shd w:val="clear" w:color="auto" w:fill="FFFFFF"/>
        <w:spacing w:line="301" w:lineRule="atLeast"/>
        <w:ind w:firstLine="600" w:firstLineChars="200"/>
        <w:rPr>
          <w:rFonts w:cs="Arial" w:asciiTheme="minorEastAsia" w:hAnsiTheme="minorEastAsia"/>
          <w:color w:val="333333"/>
          <w:kern w:val="0"/>
          <w:sz w:val="30"/>
          <w:szCs w:val="30"/>
        </w:rPr>
      </w:pPr>
      <w:r>
        <w:rPr>
          <w:rFonts w:cs="Arial" w:asciiTheme="minorEastAsia" w:hAnsiTheme="minorEastAsia"/>
          <w:color w:val="333333"/>
          <w:kern w:val="0"/>
          <w:sz w:val="30"/>
          <w:szCs w:val="30"/>
        </w:rPr>
        <w:t>（六）纳入行业禁入和退出机制，禁止进入职业体育活动，对于已经进入的，通过准入制度强制退出；</w:t>
      </w:r>
    </w:p>
    <w:p>
      <w:pPr>
        <w:widowControl/>
        <w:shd w:val="clear" w:color="auto" w:fill="FFFFFF"/>
        <w:spacing w:line="301" w:lineRule="atLeast"/>
        <w:ind w:firstLine="600" w:firstLineChars="200"/>
        <w:rPr>
          <w:rFonts w:cs="Arial" w:asciiTheme="minorEastAsia" w:hAnsiTheme="minorEastAsia"/>
          <w:color w:val="333333"/>
          <w:kern w:val="0"/>
          <w:sz w:val="30"/>
          <w:szCs w:val="30"/>
        </w:rPr>
      </w:pPr>
      <w:r>
        <w:rPr>
          <w:rFonts w:cs="Arial" w:asciiTheme="minorEastAsia" w:hAnsiTheme="minorEastAsia"/>
          <w:color w:val="333333"/>
          <w:kern w:val="0"/>
          <w:sz w:val="30"/>
          <w:szCs w:val="30"/>
        </w:rPr>
        <w:t>（七）对再次发生相关违法违规行为的，应当从重处罚；</w:t>
      </w:r>
    </w:p>
    <w:p>
      <w:pPr>
        <w:widowControl/>
        <w:shd w:val="clear" w:color="auto" w:fill="FFFFFF"/>
        <w:spacing w:line="301" w:lineRule="atLeast"/>
        <w:ind w:firstLine="600" w:firstLineChars="200"/>
        <w:rPr>
          <w:rFonts w:cs="Arial" w:asciiTheme="minorEastAsia" w:hAnsiTheme="minorEastAsia"/>
          <w:color w:val="333333"/>
          <w:kern w:val="0"/>
          <w:sz w:val="30"/>
          <w:szCs w:val="30"/>
        </w:rPr>
      </w:pPr>
      <w:r>
        <w:rPr>
          <w:rFonts w:cs="Arial" w:asciiTheme="minorEastAsia" w:hAnsiTheme="minorEastAsia"/>
          <w:color w:val="333333"/>
          <w:kern w:val="0"/>
          <w:sz w:val="30"/>
          <w:szCs w:val="30"/>
        </w:rPr>
        <w:t>（八）将列入体育市场黑名单的经营主体或从业人员通报有关部门，实施联合惩戒。</w:t>
      </w:r>
    </w:p>
    <w:p>
      <w:pPr>
        <w:widowControl/>
        <w:shd w:val="clear" w:color="auto" w:fill="FFFFFF"/>
        <w:spacing w:line="301" w:lineRule="atLeast"/>
        <w:ind w:firstLine="600" w:firstLineChars="200"/>
        <w:rPr>
          <w:rFonts w:cs="Arial" w:asciiTheme="minorEastAsia" w:hAnsiTheme="minorEastAsia"/>
          <w:color w:val="333333"/>
          <w:kern w:val="0"/>
          <w:sz w:val="30"/>
          <w:szCs w:val="30"/>
        </w:rPr>
      </w:pPr>
      <w:r>
        <w:rPr>
          <w:rFonts w:cs="Arial" w:asciiTheme="minorEastAsia" w:hAnsiTheme="minorEastAsia"/>
          <w:color w:val="333333"/>
          <w:kern w:val="0"/>
          <w:sz w:val="30"/>
          <w:szCs w:val="30"/>
        </w:rPr>
        <w:t>（九）法律、法规规定的其他监管措施。</w:t>
      </w:r>
    </w:p>
    <w:p>
      <w:pPr>
        <w:widowControl/>
        <w:shd w:val="clear" w:color="auto" w:fill="FFFFFF"/>
        <w:spacing w:line="301" w:lineRule="atLeast"/>
        <w:ind w:firstLine="600" w:firstLineChars="200"/>
        <w:rPr>
          <w:rFonts w:cs="Arial" w:asciiTheme="minorEastAsia" w:hAnsiTheme="minorEastAsia"/>
          <w:color w:val="333333"/>
          <w:kern w:val="0"/>
          <w:sz w:val="30"/>
          <w:szCs w:val="30"/>
        </w:rPr>
      </w:pPr>
      <w:r>
        <w:rPr>
          <w:rFonts w:cs="Arial" w:asciiTheme="minorEastAsia" w:hAnsiTheme="minorEastAsia"/>
          <w:color w:val="333333"/>
          <w:kern w:val="0"/>
          <w:sz w:val="30"/>
          <w:szCs w:val="30"/>
        </w:rPr>
        <w:t>第十三条 省级人民政府体育主管部门应当在5个工作日内，将列入体育市场黑名单的情况通知当事人，并告知其有陈述、申辩的权利。</w:t>
      </w:r>
    </w:p>
    <w:p>
      <w:pPr>
        <w:widowControl/>
        <w:shd w:val="clear" w:color="auto" w:fill="FFFFFF"/>
        <w:spacing w:line="301" w:lineRule="atLeast"/>
        <w:ind w:firstLine="600" w:firstLineChars="200"/>
        <w:rPr>
          <w:rFonts w:cs="Arial" w:asciiTheme="minorEastAsia" w:hAnsiTheme="minorEastAsia"/>
          <w:color w:val="333333"/>
          <w:kern w:val="0"/>
          <w:sz w:val="30"/>
          <w:szCs w:val="30"/>
        </w:rPr>
      </w:pPr>
      <w:r>
        <w:rPr>
          <w:rFonts w:cs="Arial" w:asciiTheme="minorEastAsia" w:hAnsiTheme="minorEastAsia"/>
          <w:color w:val="333333"/>
          <w:kern w:val="0"/>
          <w:sz w:val="30"/>
          <w:szCs w:val="30"/>
        </w:rPr>
        <w:t>当事人在接到通知后10个工作日内，有权向该省级人民政府体育主管部门提交书面陈述、申辩及相关证明材料。</w:t>
      </w:r>
    </w:p>
    <w:p>
      <w:pPr>
        <w:widowControl/>
        <w:shd w:val="clear" w:color="auto" w:fill="FFFFFF"/>
        <w:spacing w:line="301" w:lineRule="atLeast"/>
        <w:ind w:firstLine="600" w:firstLineChars="200"/>
        <w:rPr>
          <w:rFonts w:cs="Arial" w:asciiTheme="minorEastAsia" w:hAnsiTheme="minorEastAsia"/>
          <w:color w:val="333333"/>
          <w:kern w:val="0"/>
          <w:sz w:val="30"/>
          <w:szCs w:val="30"/>
        </w:rPr>
      </w:pPr>
      <w:r>
        <w:rPr>
          <w:rFonts w:cs="Arial" w:asciiTheme="minorEastAsia" w:hAnsiTheme="minorEastAsia"/>
          <w:color w:val="333333"/>
          <w:kern w:val="0"/>
          <w:sz w:val="30"/>
          <w:szCs w:val="30"/>
        </w:rPr>
        <w:t>第十四条 经营主体或从业人员在规定的时限内提出书面陈述、申辩的，相应的省级人民政府体育主管部门应当在15个工作日内予以书面答复。</w:t>
      </w:r>
    </w:p>
    <w:p>
      <w:pPr>
        <w:widowControl/>
        <w:shd w:val="clear" w:color="auto" w:fill="FFFFFF"/>
        <w:spacing w:line="301" w:lineRule="atLeast"/>
        <w:ind w:firstLine="600" w:firstLineChars="200"/>
        <w:rPr>
          <w:rFonts w:cs="Arial" w:asciiTheme="minorEastAsia" w:hAnsiTheme="minorEastAsia"/>
          <w:color w:val="333333"/>
          <w:kern w:val="0"/>
          <w:sz w:val="30"/>
          <w:szCs w:val="30"/>
        </w:rPr>
      </w:pPr>
      <w:r>
        <w:rPr>
          <w:rFonts w:cs="Arial" w:asciiTheme="minorEastAsia" w:hAnsiTheme="minorEastAsia"/>
          <w:color w:val="333333"/>
          <w:kern w:val="0"/>
          <w:sz w:val="30"/>
          <w:szCs w:val="30"/>
        </w:rPr>
        <w:t>陈述、申辩理由被采纳的，应当及时调整体育市场黑名单相关内容、变更公布期限，或者取消列入体育市场黑名单。陈述、申辩理由不予采纳的，应当告知当事人。</w:t>
      </w:r>
    </w:p>
    <w:p>
      <w:pPr>
        <w:widowControl/>
        <w:shd w:val="clear" w:color="auto" w:fill="FFFFFF"/>
        <w:spacing w:line="301" w:lineRule="atLeast"/>
        <w:ind w:firstLine="600" w:firstLineChars="200"/>
        <w:rPr>
          <w:rFonts w:cs="Arial" w:asciiTheme="minorEastAsia" w:hAnsiTheme="minorEastAsia"/>
          <w:color w:val="333333"/>
          <w:kern w:val="0"/>
          <w:sz w:val="30"/>
          <w:szCs w:val="30"/>
        </w:rPr>
      </w:pPr>
      <w:r>
        <w:rPr>
          <w:rFonts w:cs="Arial" w:asciiTheme="minorEastAsia" w:hAnsiTheme="minorEastAsia"/>
          <w:color w:val="333333"/>
          <w:kern w:val="0"/>
          <w:sz w:val="30"/>
          <w:szCs w:val="30"/>
        </w:rPr>
        <w:t>申辩期间不影响体育市场黑名单的公布和管理。</w:t>
      </w:r>
    </w:p>
    <w:p>
      <w:pPr>
        <w:widowControl/>
        <w:shd w:val="clear" w:color="auto" w:fill="FFFFFF"/>
        <w:spacing w:line="301" w:lineRule="atLeast"/>
        <w:ind w:firstLine="600" w:firstLineChars="200"/>
        <w:rPr>
          <w:rFonts w:cs="Arial" w:asciiTheme="minorEastAsia" w:hAnsiTheme="minorEastAsia"/>
          <w:color w:val="333333"/>
          <w:kern w:val="0"/>
          <w:sz w:val="30"/>
          <w:szCs w:val="30"/>
        </w:rPr>
      </w:pPr>
      <w:r>
        <w:rPr>
          <w:rFonts w:cs="Arial" w:asciiTheme="minorEastAsia" w:hAnsiTheme="minorEastAsia"/>
          <w:color w:val="333333"/>
          <w:kern w:val="0"/>
          <w:sz w:val="30"/>
          <w:szCs w:val="30"/>
        </w:rPr>
        <w:t>第十五条 列入体育市场黑名单所依据的法律文书被变更或撤销的，相关体育主管部门应当在知道后5个工作日内，调整黑名单相关内容、变更公布期限，或者取消列入黑名单。</w:t>
      </w:r>
    </w:p>
    <w:p>
      <w:pPr>
        <w:widowControl/>
        <w:shd w:val="clear" w:color="auto" w:fill="FFFFFF"/>
        <w:spacing w:line="301" w:lineRule="atLeast"/>
        <w:ind w:firstLine="600" w:firstLineChars="200"/>
        <w:rPr>
          <w:rFonts w:cs="Arial" w:asciiTheme="minorEastAsia" w:hAnsiTheme="minorEastAsia"/>
          <w:color w:val="333333"/>
          <w:kern w:val="0"/>
          <w:sz w:val="30"/>
          <w:szCs w:val="30"/>
        </w:rPr>
      </w:pPr>
      <w:r>
        <w:rPr>
          <w:rFonts w:cs="Arial" w:asciiTheme="minorEastAsia" w:hAnsiTheme="minorEastAsia"/>
          <w:color w:val="333333"/>
          <w:kern w:val="0"/>
          <w:sz w:val="30"/>
          <w:szCs w:val="30"/>
        </w:rPr>
        <w:t>第十六条 列入体育市场黑名单的经营主体或从业人员公布期限届满的，由省级人民政府体育主管部门组织监督检查。</w:t>
      </w:r>
    </w:p>
    <w:p>
      <w:pPr>
        <w:widowControl/>
        <w:shd w:val="clear" w:color="auto" w:fill="FFFFFF"/>
        <w:spacing w:line="301" w:lineRule="atLeast"/>
        <w:ind w:firstLine="600" w:firstLineChars="200"/>
        <w:rPr>
          <w:rFonts w:cs="Arial" w:asciiTheme="minorEastAsia" w:hAnsiTheme="minorEastAsia"/>
          <w:color w:val="333333"/>
          <w:kern w:val="0"/>
          <w:sz w:val="30"/>
          <w:szCs w:val="30"/>
        </w:rPr>
      </w:pPr>
      <w:r>
        <w:rPr>
          <w:rFonts w:cs="Arial" w:asciiTheme="minorEastAsia" w:hAnsiTheme="minorEastAsia"/>
          <w:color w:val="333333"/>
          <w:kern w:val="0"/>
          <w:sz w:val="30"/>
          <w:szCs w:val="30"/>
        </w:rPr>
        <w:t>未发现在公布期限内存在符合第五条规定情形的，相关体育主管部门应当及时将经营主体或从业人员信息移出体育市场黑名单。</w:t>
      </w:r>
    </w:p>
    <w:p>
      <w:pPr>
        <w:widowControl/>
        <w:shd w:val="clear" w:color="auto" w:fill="FFFFFF"/>
        <w:spacing w:line="301" w:lineRule="atLeast"/>
        <w:ind w:firstLine="600" w:firstLineChars="200"/>
        <w:rPr>
          <w:rFonts w:cs="Arial" w:asciiTheme="minorEastAsia" w:hAnsiTheme="minorEastAsia"/>
          <w:color w:val="333333"/>
          <w:kern w:val="0"/>
          <w:sz w:val="30"/>
          <w:szCs w:val="30"/>
        </w:rPr>
      </w:pPr>
      <w:r>
        <w:rPr>
          <w:rFonts w:cs="Arial" w:asciiTheme="minorEastAsia" w:hAnsiTheme="minorEastAsia"/>
          <w:color w:val="333333"/>
          <w:kern w:val="0"/>
          <w:sz w:val="30"/>
          <w:szCs w:val="30"/>
        </w:rPr>
        <w:t>如发现在公布期限内再次发生符合第五条规定情形的，视情况对公布期限予以延长。</w:t>
      </w:r>
    </w:p>
    <w:p>
      <w:pPr>
        <w:widowControl/>
        <w:shd w:val="clear" w:color="auto" w:fill="FFFFFF"/>
        <w:spacing w:line="301" w:lineRule="atLeast"/>
        <w:ind w:firstLine="600" w:firstLineChars="200"/>
        <w:rPr>
          <w:rFonts w:cs="Arial" w:asciiTheme="minorEastAsia" w:hAnsiTheme="minorEastAsia"/>
          <w:color w:val="333333"/>
          <w:kern w:val="0"/>
          <w:sz w:val="30"/>
          <w:szCs w:val="30"/>
        </w:rPr>
      </w:pPr>
      <w:r>
        <w:rPr>
          <w:rFonts w:cs="Arial" w:asciiTheme="minorEastAsia" w:hAnsiTheme="minorEastAsia"/>
          <w:color w:val="333333"/>
          <w:kern w:val="0"/>
          <w:sz w:val="30"/>
          <w:szCs w:val="30"/>
        </w:rPr>
        <w:t>第十七条 省级人民政府体育主管部门设立体育市场黑名单核定委员会，由本部门工作人员、法律专家、体育经营主体、体育从业人员、消费者代表等组成，主要负责审查经营主体或从业人员信息是否列入体育市场黑名单，确定公布期限，受理当事人陈述、申辩等事项。</w:t>
      </w:r>
    </w:p>
    <w:p>
      <w:pPr>
        <w:widowControl/>
        <w:shd w:val="clear" w:color="auto" w:fill="FFFFFF"/>
        <w:spacing w:line="301" w:lineRule="atLeast"/>
        <w:ind w:firstLine="600" w:firstLineChars="200"/>
        <w:rPr>
          <w:rFonts w:cs="Arial" w:asciiTheme="minorEastAsia" w:hAnsiTheme="minorEastAsia"/>
          <w:color w:val="333333"/>
          <w:kern w:val="0"/>
          <w:sz w:val="30"/>
          <w:szCs w:val="30"/>
        </w:rPr>
      </w:pPr>
      <w:r>
        <w:rPr>
          <w:rFonts w:cs="Arial" w:asciiTheme="minorEastAsia" w:hAnsiTheme="minorEastAsia"/>
          <w:color w:val="333333"/>
          <w:kern w:val="0"/>
          <w:sz w:val="30"/>
          <w:szCs w:val="30"/>
        </w:rPr>
        <w:t>第十八条 鼓励各类媒体、社会组织和公民对体育市场活动进行监督，对符合第五条规定情形的，可以向各级人民政府体育主管部门举报。</w:t>
      </w:r>
    </w:p>
    <w:p>
      <w:pPr>
        <w:widowControl/>
        <w:shd w:val="clear" w:color="auto" w:fill="FFFFFF"/>
        <w:spacing w:line="301" w:lineRule="atLeast"/>
        <w:ind w:firstLine="600" w:firstLineChars="200"/>
        <w:rPr>
          <w:rFonts w:cs="Arial" w:asciiTheme="minorEastAsia" w:hAnsiTheme="minorEastAsia"/>
          <w:color w:val="333333"/>
          <w:kern w:val="0"/>
          <w:sz w:val="30"/>
          <w:szCs w:val="30"/>
        </w:rPr>
      </w:pPr>
      <w:r>
        <w:rPr>
          <w:rFonts w:cs="Arial" w:asciiTheme="minorEastAsia" w:hAnsiTheme="minorEastAsia"/>
          <w:color w:val="333333"/>
          <w:kern w:val="0"/>
          <w:sz w:val="30"/>
          <w:szCs w:val="30"/>
        </w:rPr>
        <w:t>第十九条 各级人民政府体育主管部门工作人员在体育市场黑名单管理过程中滥用职权、玩忽职守、徇私舞弊的，应当依法追究责任。</w:t>
      </w:r>
    </w:p>
    <w:p>
      <w:pPr>
        <w:widowControl/>
        <w:shd w:val="clear" w:color="auto" w:fill="FFFFFF"/>
        <w:spacing w:line="301" w:lineRule="atLeast"/>
        <w:ind w:firstLine="600" w:firstLineChars="200"/>
        <w:rPr>
          <w:rFonts w:cs="Arial" w:asciiTheme="minorEastAsia" w:hAnsiTheme="minorEastAsia"/>
          <w:color w:val="333333"/>
          <w:kern w:val="0"/>
          <w:sz w:val="30"/>
          <w:szCs w:val="30"/>
        </w:rPr>
      </w:pPr>
      <w:r>
        <w:rPr>
          <w:rFonts w:cs="Arial" w:asciiTheme="minorEastAsia" w:hAnsiTheme="minorEastAsia"/>
          <w:color w:val="333333"/>
          <w:kern w:val="0"/>
          <w:sz w:val="30"/>
          <w:szCs w:val="30"/>
        </w:rPr>
        <w:t>第二十条 省级人民政府体育主管部门应当根据本办法，制定符合当地实际情况的体育市场黑名单管理办法。</w:t>
      </w:r>
    </w:p>
    <w:p>
      <w:pPr>
        <w:widowControl/>
        <w:shd w:val="clear" w:color="auto" w:fill="FFFFFF"/>
        <w:spacing w:line="301" w:lineRule="atLeast"/>
        <w:ind w:firstLine="600" w:firstLineChars="200"/>
        <w:rPr>
          <w:rFonts w:cs="Arial" w:asciiTheme="minorEastAsia" w:hAnsiTheme="minorEastAsia"/>
          <w:color w:val="333333"/>
          <w:kern w:val="0"/>
          <w:sz w:val="30"/>
          <w:szCs w:val="30"/>
        </w:rPr>
      </w:pPr>
      <w:r>
        <w:rPr>
          <w:rFonts w:cs="Arial" w:asciiTheme="minorEastAsia" w:hAnsiTheme="minorEastAsia"/>
          <w:color w:val="333333"/>
          <w:kern w:val="0"/>
          <w:sz w:val="30"/>
          <w:szCs w:val="30"/>
        </w:rPr>
        <w:t>第二十一条 本办法自公布之日起施行，有效期5年。</w:t>
      </w:r>
    </w:p>
    <w:p/>
    <w:p>
      <w:pPr>
        <w:pStyle w:val="6"/>
        <w:shd w:val="clear" w:color="auto" w:fill="FFFFFF"/>
        <w:spacing w:before="240" w:beforeAutospacing="0" w:after="240" w:afterAutospacing="0"/>
        <w:jc w:val="center"/>
        <w:rPr>
          <w:color w:val="000000"/>
          <w:sz w:val="15"/>
          <w:szCs w:val="15"/>
        </w:rPr>
      </w:pPr>
    </w:p>
    <w:p>
      <w:pPr>
        <w:pStyle w:val="6"/>
        <w:shd w:val="clear" w:color="auto" w:fill="FFFFFF"/>
        <w:spacing w:before="240" w:beforeAutospacing="0" w:after="240" w:afterAutospacing="0"/>
        <w:jc w:val="center"/>
        <w:rPr>
          <w:color w:val="000000"/>
          <w:sz w:val="15"/>
          <w:szCs w:val="15"/>
        </w:rPr>
      </w:pPr>
    </w:p>
    <w:p>
      <w:pPr>
        <w:pStyle w:val="6"/>
        <w:shd w:val="clear" w:color="auto" w:fill="FFFFFF"/>
        <w:spacing w:before="240" w:beforeAutospacing="0" w:after="240" w:afterAutospacing="0"/>
        <w:jc w:val="center"/>
        <w:rPr>
          <w:color w:val="000000"/>
          <w:sz w:val="15"/>
          <w:szCs w:val="15"/>
        </w:rPr>
      </w:pPr>
    </w:p>
    <w:p>
      <w:pPr>
        <w:pStyle w:val="6"/>
        <w:shd w:val="clear" w:color="auto" w:fill="FFFFFF"/>
        <w:spacing w:before="240" w:beforeAutospacing="0" w:after="240" w:afterAutospacing="0"/>
        <w:jc w:val="center"/>
        <w:rPr>
          <w:color w:val="000000"/>
          <w:sz w:val="15"/>
          <w:szCs w:val="15"/>
        </w:rPr>
      </w:pPr>
    </w:p>
    <w:p>
      <w:pPr>
        <w:pStyle w:val="6"/>
        <w:shd w:val="clear" w:color="auto" w:fill="FFFFFF"/>
        <w:spacing w:before="240" w:beforeAutospacing="0" w:after="240" w:afterAutospacing="0"/>
        <w:jc w:val="center"/>
        <w:rPr>
          <w:color w:val="000000"/>
          <w:sz w:val="15"/>
          <w:szCs w:val="15"/>
        </w:rPr>
      </w:pPr>
    </w:p>
    <w:p>
      <w:pPr>
        <w:pStyle w:val="6"/>
        <w:shd w:val="clear" w:color="auto" w:fill="FFFFFF"/>
        <w:spacing w:before="240" w:beforeAutospacing="0" w:after="240" w:afterAutospacing="0"/>
        <w:rPr>
          <w:rFonts w:hint="eastAsia"/>
          <w:color w:val="000000"/>
          <w:sz w:val="15"/>
          <w:szCs w:val="15"/>
        </w:rPr>
      </w:pPr>
    </w:p>
    <w:p>
      <w:pPr>
        <w:pStyle w:val="6"/>
        <w:shd w:val="clear" w:color="auto" w:fill="FFFFFF"/>
        <w:spacing w:before="240" w:beforeAutospacing="0" w:after="240" w:afterAutospacing="0"/>
        <w:rPr>
          <w:rFonts w:hint="eastAsia"/>
          <w:color w:val="000000"/>
          <w:sz w:val="15"/>
          <w:szCs w:val="15"/>
        </w:rPr>
      </w:pPr>
    </w:p>
    <w:p>
      <w:pPr>
        <w:pStyle w:val="6"/>
        <w:shd w:val="clear" w:color="auto" w:fill="FFFFFF"/>
        <w:spacing w:before="240" w:beforeAutospacing="0" w:after="240" w:afterAutospacing="0"/>
        <w:rPr>
          <w:rFonts w:hint="eastAsia"/>
          <w:color w:val="000000"/>
          <w:sz w:val="15"/>
          <w:szCs w:val="15"/>
        </w:rPr>
      </w:pPr>
    </w:p>
    <w:p>
      <w:pPr>
        <w:pStyle w:val="6"/>
        <w:shd w:val="clear" w:color="auto" w:fill="FFFFFF"/>
        <w:spacing w:before="240" w:beforeAutospacing="0" w:after="240" w:afterAutospacing="0"/>
        <w:rPr>
          <w:rFonts w:hint="eastAsia"/>
          <w:color w:val="000000"/>
          <w:sz w:val="15"/>
          <w:szCs w:val="15"/>
        </w:rPr>
      </w:pPr>
    </w:p>
    <w:p>
      <w:pPr>
        <w:pStyle w:val="6"/>
        <w:shd w:val="clear" w:color="auto" w:fill="FFFFFF"/>
        <w:spacing w:before="240" w:beforeAutospacing="0" w:after="240" w:afterAutospacing="0"/>
        <w:rPr>
          <w:rFonts w:hint="eastAsia"/>
          <w:color w:val="000000"/>
          <w:sz w:val="15"/>
          <w:szCs w:val="15"/>
        </w:rPr>
      </w:pPr>
    </w:p>
    <w:p>
      <w:pPr>
        <w:pStyle w:val="6"/>
        <w:shd w:val="clear" w:color="auto" w:fill="FFFFFF"/>
        <w:spacing w:before="240" w:beforeAutospacing="0" w:after="240" w:afterAutospacing="0"/>
        <w:rPr>
          <w:rFonts w:hint="eastAsia"/>
          <w:color w:val="000000"/>
          <w:sz w:val="15"/>
          <w:szCs w:val="15"/>
        </w:rPr>
      </w:pPr>
    </w:p>
    <w:p>
      <w:pPr>
        <w:pStyle w:val="6"/>
        <w:shd w:val="clear" w:color="auto" w:fill="FFFFFF"/>
        <w:spacing w:before="240" w:beforeAutospacing="0" w:after="240" w:afterAutospacing="0"/>
        <w:rPr>
          <w:rFonts w:hint="eastAsia"/>
          <w:color w:val="000000"/>
          <w:sz w:val="15"/>
          <w:szCs w:val="15"/>
        </w:rPr>
      </w:pPr>
    </w:p>
    <w:p>
      <w:pPr>
        <w:pStyle w:val="6"/>
        <w:shd w:val="clear" w:color="auto" w:fill="FFFFFF"/>
        <w:spacing w:before="240" w:beforeAutospacing="0" w:after="240" w:afterAutospacing="0"/>
        <w:rPr>
          <w:rFonts w:hint="eastAsia"/>
          <w:color w:val="000000"/>
          <w:sz w:val="15"/>
          <w:szCs w:val="15"/>
        </w:rPr>
      </w:pPr>
    </w:p>
    <w:p>
      <w:pPr>
        <w:pStyle w:val="6"/>
        <w:shd w:val="clear" w:color="auto" w:fill="FFFFFF"/>
        <w:spacing w:before="240" w:beforeAutospacing="0" w:after="240" w:afterAutospacing="0"/>
        <w:rPr>
          <w:rFonts w:hint="eastAsia"/>
          <w:color w:val="000000"/>
          <w:sz w:val="15"/>
          <w:szCs w:val="15"/>
        </w:rPr>
      </w:pPr>
    </w:p>
    <w:p>
      <w:pPr>
        <w:pStyle w:val="6"/>
        <w:shd w:val="clear" w:color="auto" w:fill="FFFFFF"/>
        <w:spacing w:before="240" w:beforeAutospacing="0" w:after="240" w:afterAutospacing="0"/>
        <w:rPr>
          <w:rFonts w:hint="eastAsia"/>
          <w:color w:val="000000"/>
          <w:sz w:val="15"/>
          <w:szCs w:val="15"/>
        </w:rPr>
      </w:pPr>
    </w:p>
    <w:p>
      <w:pPr>
        <w:pStyle w:val="6"/>
        <w:shd w:val="clear" w:color="auto" w:fill="FFFFFF"/>
        <w:spacing w:before="240" w:beforeAutospacing="0" w:after="240" w:afterAutospacing="0"/>
        <w:rPr>
          <w:rFonts w:hint="eastAsia"/>
          <w:color w:val="000000"/>
          <w:sz w:val="15"/>
          <w:szCs w:val="15"/>
        </w:rPr>
      </w:pPr>
    </w:p>
    <w:p>
      <w:pPr>
        <w:pStyle w:val="6"/>
        <w:shd w:val="clear" w:color="auto" w:fill="FFFFFF"/>
        <w:spacing w:before="240" w:beforeAutospacing="0" w:after="240" w:afterAutospacing="0"/>
        <w:rPr>
          <w:rFonts w:hint="eastAsia"/>
          <w:color w:val="000000"/>
          <w:sz w:val="15"/>
          <w:szCs w:val="15"/>
        </w:rPr>
      </w:pPr>
    </w:p>
    <w:p>
      <w:pPr>
        <w:pStyle w:val="6"/>
        <w:shd w:val="clear" w:color="auto" w:fill="FFFFFF"/>
        <w:spacing w:before="240" w:beforeAutospacing="0" w:after="240" w:afterAutospacing="0"/>
        <w:rPr>
          <w:rFonts w:hint="eastAsia"/>
          <w:color w:val="000000"/>
          <w:sz w:val="15"/>
          <w:szCs w:val="15"/>
        </w:rPr>
      </w:pPr>
    </w:p>
    <w:p>
      <w:pPr>
        <w:pStyle w:val="6"/>
        <w:shd w:val="clear" w:color="auto" w:fill="FFFFFF"/>
        <w:spacing w:before="240" w:beforeAutospacing="0" w:after="240" w:afterAutospacing="0"/>
        <w:jc w:val="center"/>
        <w:rPr>
          <w:rFonts w:asciiTheme="minorEastAsia" w:hAnsiTheme="minorEastAsia" w:eastAsiaTheme="minorEastAsia"/>
          <w:b/>
          <w:color w:val="000000"/>
          <w:sz w:val="32"/>
          <w:szCs w:val="32"/>
        </w:rPr>
      </w:pPr>
      <w:r>
        <w:rPr>
          <w:rFonts w:hint="eastAsia" w:asciiTheme="minorEastAsia" w:hAnsiTheme="minorEastAsia" w:eastAsiaTheme="minorEastAsia"/>
          <w:b/>
          <w:color w:val="000000"/>
          <w:sz w:val="32"/>
          <w:szCs w:val="32"/>
        </w:rPr>
        <w:t>　　最高人民法院关于公布失信被执行人名单信息的若干规定</w:t>
      </w:r>
    </w:p>
    <w:p>
      <w:pPr>
        <w:pStyle w:val="6"/>
        <w:shd w:val="clear" w:color="auto" w:fill="FFFFFF"/>
        <w:spacing w:before="240" w:beforeAutospacing="0" w:after="240" w:afterAutospacing="0"/>
        <w:jc w:val="center"/>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　　（2013年7月1日最高人民法院审判委员会第1582次会议通过，根据2017年1月16日最高人民法院审判委员会第1707次会议通过的《最高人民法院关于修改〈最高人民法院关于公布失信被执行人名单信息的若干规定〉的决定》修正）</w:t>
      </w:r>
    </w:p>
    <w:p>
      <w:pPr>
        <w:pStyle w:val="6"/>
        <w:shd w:val="clear" w:color="auto" w:fill="FFFFFF"/>
        <w:spacing w:before="240" w:beforeAutospacing="0" w:after="240" w:afterAutospacing="0"/>
        <w:rPr>
          <w:rFonts w:asciiTheme="minorEastAsia" w:hAnsiTheme="minorEastAsia" w:eastAsiaTheme="minorEastAsia"/>
          <w:color w:val="000000"/>
          <w:sz w:val="30"/>
          <w:szCs w:val="30"/>
        </w:rPr>
      </w:pPr>
    </w:p>
    <w:p>
      <w:pPr>
        <w:pStyle w:val="6"/>
        <w:shd w:val="clear" w:color="auto" w:fill="FFFFFF"/>
        <w:spacing w:before="240" w:beforeAutospacing="0" w:after="240" w:afterAutospacing="0"/>
        <w:rPr>
          <w:rFonts w:asciiTheme="minorEastAsia" w:hAnsiTheme="minorEastAsia" w:eastAsiaTheme="minorEastAsia"/>
          <w:color w:val="000000"/>
          <w:sz w:val="30"/>
          <w:szCs w:val="30"/>
        </w:rPr>
      </w:pPr>
    </w:p>
    <w:p>
      <w:pPr>
        <w:pStyle w:val="6"/>
        <w:shd w:val="clear" w:color="auto" w:fill="FFFFFF"/>
        <w:spacing w:before="240" w:beforeAutospacing="0" w:after="240" w:afterAutospacing="0"/>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　　为促使被执行人自觉履行生效法律文书确定的义务，推进社会信用体系建设，根据《中华人民共和国民事诉讼法》的规定，结合人民法院工作实际，制定本规定。</w:t>
      </w:r>
    </w:p>
    <w:p>
      <w:pPr>
        <w:pStyle w:val="6"/>
        <w:shd w:val="clear" w:color="auto" w:fill="FFFFFF"/>
        <w:spacing w:before="240" w:beforeAutospacing="0" w:after="240" w:afterAutospacing="0"/>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　　第一条被执行人未履行生效法律文书确定的义务，并具有下列情形之一的，人民法院应当将其纳入失信被执行人名单，依法对其进行信用惩戒：</w:t>
      </w:r>
    </w:p>
    <w:p>
      <w:pPr>
        <w:pStyle w:val="6"/>
        <w:shd w:val="clear" w:color="auto" w:fill="FFFFFF"/>
        <w:spacing w:before="240" w:beforeAutospacing="0" w:after="240" w:afterAutospacing="0"/>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　　（一）有履行能力而拒不履行生效法律文书确定义务的；</w:t>
      </w:r>
    </w:p>
    <w:p>
      <w:pPr>
        <w:pStyle w:val="6"/>
        <w:shd w:val="clear" w:color="auto" w:fill="FFFFFF"/>
        <w:spacing w:before="240" w:beforeAutospacing="0" w:after="240" w:afterAutospacing="0"/>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　　（二）以伪造证据、暴力、威胁等方法妨碍、抗拒执行的；</w:t>
      </w:r>
    </w:p>
    <w:p>
      <w:pPr>
        <w:pStyle w:val="6"/>
        <w:shd w:val="clear" w:color="auto" w:fill="FFFFFF"/>
        <w:spacing w:before="240" w:beforeAutospacing="0" w:after="240" w:afterAutospacing="0"/>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　　（三）以虚假诉讼、虚假仲裁或者以隐匿、转移财产等方法规避执行的；</w:t>
      </w:r>
    </w:p>
    <w:p>
      <w:pPr>
        <w:pStyle w:val="6"/>
        <w:shd w:val="clear" w:color="auto" w:fill="FFFFFF"/>
        <w:spacing w:before="240" w:beforeAutospacing="0" w:after="240" w:afterAutospacing="0"/>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　　（四）违反财产报告制度的；</w:t>
      </w:r>
    </w:p>
    <w:p>
      <w:pPr>
        <w:pStyle w:val="6"/>
        <w:shd w:val="clear" w:color="auto" w:fill="FFFFFF"/>
        <w:spacing w:before="240" w:beforeAutospacing="0" w:after="240" w:afterAutospacing="0"/>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　　（五）违反限制消费令的；</w:t>
      </w:r>
    </w:p>
    <w:p>
      <w:pPr>
        <w:pStyle w:val="6"/>
        <w:shd w:val="clear" w:color="auto" w:fill="FFFFFF"/>
        <w:spacing w:before="240" w:beforeAutospacing="0" w:after="240" w:afterAutospacing="0"/>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　　（六）无正当理由拒不履行执行和解协议的。</w:t>
      </w:r>
    </w:p>
    <w:p>
      <w:pPr>
        <w:pStyle w:val="6"/>
        <w:shd w:val="clear" w:color="auto" w:fill="FFFFFF"/>
        <w:spacing w:before="240" w:beforeAutospacing="0" w:after="240" w:afterAutospacing="0"/>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　　第二条被执行人具有本规定第一条第二项至第六项规定情形的，纳入失信被执行人名单的期限为二年。被执行人以暴力、威胁方法妨碍、抗拒执行情节严重或具有多项失信行为的，可以延长一至三年。</w:t>
      </w:r>
    </w:p>
    <w:p>
      <w:pPr>
        <w:pStyle w:val="6"/>
        <w:shd w:val="clear" w:color="auto" w:fill="FFFFFF"/>
        <w:spacing w:before="240" w:beforeAutospacing="0" w:after="240" w:afterAutospacing="0"/>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　　失信被执行人积极履行生效法律文书确定义务或主动纠正失信行为的，人民法院可以决定提前删除失信信息。</w:t>
      </w:r>
    </w:p>
    <w:p>
      <w:pPr>
        <w:pStyle w:val="6"/>
        <w:shd w:val="clear" w:color="auto" w:fill="FFFFFF"/>
        <w:spacing w:before="240" w:beforeAutospacing="0" w:after="240" w:afterAutospacing="0"/>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　　第三条具有下列情形之一的，人民法院不得依据本规定第一条第一项的规定将被执行人纳入失信被执行人名单：</w:t>
      </w:r>
    </w:p>
    <w:p>
      <w:pPr>
        <w:pStyle w:val="6"/>
        <w:shd w:val="clear" w:color="auto" w:fill="FFFFFF"/>
        <w:spacing w:before="240" w:beforeAutospacing="0" w:after="240" w:afterAutospacing="0"/>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　　（一）提供了充分有效担保的；</w:t>
      </w:r>
    </w:p>
    <w:p>
      <w:pPr>
        <w:pStyle w:val="6"/>
        <w:shd w:val="clear" w:color="auto" w:fill="FFFFFF"/>
        <w:spacing w:before="240" w:beforeAutospacing="0" w:after="240" w:afterAutospacing="0"/>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　　（二）已被采取查封、扣押、冻结等措施的财产足以清偿生效法律文书确定债务的；</w:t>
      </w:r>
    </w:p>
    <w:p>
      <w:pPr>
        <w:pStyle w:val="6"/>
        <w:shd w:val="clear" w:color="auto" w:fill="FFFFFF"/>
        <w:spacing w:before="240" w:beforeAutospacing="0" w:after="240" w:afterAutospacing="0"/>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　　（三）被执行人履行顺序在后，对其依法不应强制执行的；</w:t>
      </w:r>
    </w:p>
    <w:p>
      <w:pPr>
        <w:pStyle w:val="6"/>
        <w:shd w:val="clear" w:color="auto" w:fill="FFFFFF"/>
        <w:spacing w:before="240" w:beforeAutospacing="0" w:after="240" w:afterAutospacing="0"/>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　　（四）其他不属于有履行能力而拒不履行生效法律文书确定义务的情形。</w:t>
      </w:r>
    </w:p>
    <w:p>
      <w:pPr>
        <w:pStyle w:val="6"/>
        <w:shd w:val="clear" w:color="auto" w:fill="FFFFFF"/>
        <w:spacing w:before="240" w:beforeAutospacing="0" w:after="240" w:afterAutospacing="0"/>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　　第四条被执行人为未成年人的，人民法院不得将其纳入失信被执行人名单。</w:t>
      </w:r>
    </w:p>
    <w:p>
      <w:pPr>
        <w:pStyle w:val="6"/>
        <w:shd w:val="clear" w:color="auto" w:fill="FFFFFF"/>
        <w:spacing w:before="240" w:beforeAutospacing="0" w:after="240" w:afterAutospacing="0"/>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　　第五条人民法院向被执行人发出的执行通知中，应当载明有关纳入失信被执行人名单的风险提示等内容。</w:t>
      </w:r>
    </w:p>
    <w:p>
      <w:pPr>
        <w:pStyle w:val="6"/>
        <w:shd w:val="clear" w:color="auto" w:fill="FFFFFF"/>
        <w:spacing w:before="240" w:beforeAutospacing="0" w:after="240" w:afterAutospacing="0"/>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　　申请执行人认为被执行人具有本规定第一条规定情形之一的，可以向人民法院申请将其纳入失信被执行人名单。人民法院应当自收到申请之日起十五日内审查并作出决定。人民法院认为被执行人具有本规定第一条规定情形之一的，也可以依职权决定将其纳入失信被执行人名单。</w:t>
      </w:r>
    </w:p>
    <w:p>
      <w:pPr>
        <w:pStyle w:val="6"/>
        <w:shd w:val="clear" w:color="auto" w:fill="FFFFFF"/>
        <w:spacing w:before="240" w:beforeAutospacing="0" w:after="240" w:afterAutospacing="0"/>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　　人民法院决定将被执行人纳入失信被执行人名单的，应当制作决定书，决定书应当写明纳入失信被执行人名单的理由，有纳入期限的，应当写明纳入期限。决定书由院长签发，自作出之日起生效。决定书应当按照民事诉讼法规定的法律文书送达方式送达当事人。</w:t>
      </w:r>
    </w:p>
    <w:p>
      <w:pPr>
        <w:pStyle w:val="6"/>
        <w:shd w:val="clear" w:color="auto" w:fill="FFFFFF"/>
        <w:spacing w:before="240" w:beforeAutospacing="0" w:after="240" w:afterAutospacing="0"/>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　　第六条记载和公布的失信被执行人名单信息应当包括：</w:t>
      </w:r>
    </w:p>
    <w:p>
      <w:pPr>
        <w:pStyle w:val="6"/>
        <w:shd w:val="clear" w:color="auto" w:fill="FFFFFF"/>
        <w:spacing w:before="240" w:beforeAutospacing="0" w:after="240" w:afterAutospacing="0"/>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　　（一）作为被执行人的法人或者其他组织的名称、统一社会信用代码（或组织机构代码）、法定代表人或者负责人姓名；</w:t>
      </w:r>
    </w:p>
    <w:p>
      <w:pPr>
        <w:pStyle w:val="6"/>
        <w:shd w:val="clear" w:color="auto" w:fill="FFFFFF"/>
        <w:spacing w:before="240" w:beforeAutospacing="0" w:after="240" w:afterAutospacing="0"/>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　　（二）作为被执行人的自然人的姓名、性别、年龄、身份证号码；</w:t>
      </w:r>
    </w:p>
    <w:p>
      <w:pPr>
        <w:pStyle w:val="6"/>
        <w:shd w:val="clear" w:color="auto" w:fill="FFFFFF"/>
        <w:spacing w:before="240" w:beforeAutospacing="0" w:after="240" w:afterAutospacing="0"/>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　　（三）生效法律文书确定的义务和被执行人的履行情况；</w:t>
      </w:r>
    </w:p>
    <w:p>
      <w:pPr>
        <w:pStyle w:val="6"/>
        <w:shd w:val="clear" w:color="auto" w:fill="FFFFFF"/>
        <w:spacing w:before="240" w:beforeAutospacing="0" w:after="240" w:afterAutospacing="0"/>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　　（四）被执行人失信行为的具体情形；</w:t>
      </w:r>
    </w:p>
    <w:p>
      <w:pPr>
        <w:pStyle w:val="6"/>
        <w:shd w:val="clear" w:color="auto" w:fill="FFFFFF"/>
        <w:spacing w:before="240" w:beforeAutospacing="0" w:after="240" w:afterAutospacing="0"/>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　　（五）执行依据的制作单位和文号、执行案号、立案时间、执行法院；</w:t>
      </w:r>
    </w:p>
    <w:p>
      <w:pPr>
        <w:pStyle w:val="6"/>
        <w:shd w:val="clear" w:color="auto" w:fill="FFFFFF"/>
        <w:spacing w:before="240" w:beforeAutospacing="0" w:after="240" w:afterAutospacing="0"/>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　　（六）人民法院认为应当记载和公布的不涉及国家秘密、商业秘密、个人隐私的其他事项。</w:t>
      </w:r>
    </w:p>
    <w:p>
      <w:pPr>
        <w:pStyle w:val="6"/>
        <w:shd w:val="clear" w:color="auto" w:fill="FFFFFF"/>
        <w:spacing w:before="240" w:beforeAutospacing="0" w:after="240" w:afterAutospacing="0"/>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　　第七条各级人民法院应当将失信被执行人名单信息录入最高人民法院失信被执行人名单库，并通过该名单库统一向社会公布。</w:t>
      </w:r>
    </w:p>
    <w:p>
      <w:pPr>
        <w:pStyle w:val="6"/>
        <w:shd w:val="clear" w:color="auto" w:fill="FFFFFF"/>
        <w:spacing w:before="240" w:beforeAutospacing="0" w:after="240" w:afterAutospacing="0"/>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　　各级人民法院可以根据各地实际情况，将失信被执行人名单通过报纸、广播、电视、网络、法院公告栏等其他方式予以公布，并可以采取新闻发布会或者其他方式对本院及辖区法院实施失信被执行人名单制度的情况定期向社会公布。</w:t>
      </w:r>
    </w:p>
    <w:p>
      <w:pPr>
        <w:pStyle w:val="6"/>
        <w:shd w:val="clear" w:color="auto" w:fill="FFFFFF"/>
        <w:spacing w:before="240" w:beforeAutospacing="0" w:after="240" w:afterAutospacing="0"/>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　　第八条人民法院应当将失信被执行人名单信息，向政府相关部门、金融监管机构、金融机构、承担行政职能的事业单位及行业协会等通报，供相关单位依照法律、法规和有关规定，在政府采购、招标投标、行政审批、政府扶持、融资信贷、市场准入、资质认定等方面，对失信被执行人予以信用惩戒。</w:t>
      </w:r>
    </w:p>
    <w:p>
      <w:pPr>
        <w:pStyle w:val="6"/>
        <w:shd w:val="clear" w:color="auto" w:fill="FFFFFF"/>
        <w:spacing w:before="240" w:beforeAutospacing="0" w:after="240" w:afterAutospacing="0"/>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　　人民法院应当将失信被执行人名单信息向征信机构通报，并由征信机构在其征信系统中记录。</w:t>
      </w:r>
    </w:p>
    <w:p>
      <w:pPr>
        <w:pStyle w:val="6"/>
        <w:shd w:val="clear" w:color="auto" w:fill="FFFFFF"/>
        <w:spacing w:before="240" w:beforeAutospacing="0" w:after="240" w:afterAutospacing="0"/>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　　国家工作人员、人大代表、政协委员等被纳入失信被执行人名单的，人民法院应当将失信情况通报其所在单位和相关部门。</w:t>
      </w:r>
    </w:p>
    <w:p>
      <w:pPr>
        <w:pStyle w:val="6"/>
        <w:shd w:val="clear" w:color="auto" w:fill="FFFFFF"/>
        <w:spacing w:before="240" w:beforeAutospacing="0" w:after="240" w:afterAutospacing="0"/>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　　国家机关、事业单位、国有企业等被纳入失信被执行人名单的，人民法院应当将失信情况通报其上级单位、主管部门或者履行出资人职责的机构。</w:t>
      </w:r>
    </w:p>
    <w:p>
      <w:pPr>
        <w:pStyle w:val="6"/>
        <w:shd w:val="clear" w:color="auto" w:fill="FFFFFF"/>
        <w:spacing w:before="240" w:beforeAutospacing="0" w:after="240" w:afterAutospacing="0"/>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　　第九条不应纳入失信被执行人名单的公民、法人或其他组织被纳入失信被执行人名单的，人民法院应当在三个工作日内撤销失信信息。</w:t>
      </w:r>
    </w:p>
    <w:p>
      <w:pPr>
        <w:pStyle w:val="6"/>
        <w:shd w:val="clear" w:color="auto" w:fill="FFFFFF"/>
        <w:spacing w:before="240" w:beforeAutospacing="0" w:after="240" w:afterAutospacing="0"/>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　　记载和公布的失信信息不准确的，人民法院应当在三个工作日内更正失信信息。</w:t>
      </w:r>
    </w:p>
    <w:p>
      <w:pPr>
        <w:pStyle w:val="6"/>
        <w:shd w:val="clear" w:color="auto" w:fill="FFFFFF"/>
        <w:spacing w:before="240" w:beforeAutospacing="0" w:after="240" w:afterAutospacing="0"/>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　　第十条具有下列情形之一的，人民法院应当在三个工作日内删除失信信息：</w:t>
      </w:r>
    </w:p>
    <w:p>
      <w:pPr>
        <w:pStyle w:val="6"/>
        <w:shd w:val="clear" w:color="auto" w:fill="FFFFFF"/>
        <w:spacing w:before="240" w:beforeAutospacing="0" w:after="240" w:afterAutospacing="0"/>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　　（一）被执行人已履行生效法律文书确定的义务或人民法院已执行完毕的；</w:t>
      </w:r>
    </w:p>
    <w:p>
      <w:pPr>
        <w:pStyle w:val="6"/>
        <w:shd w:val="clear" w:color="auto" w:fill="FFFFFF"/>
        <w:spacing w:before="240" w:beforeAutospacing="0" w:after="240" w:afterAutospacing="0"/>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　　（二）当事人达成执行和解协议且已履行完毕的；</w:t>
      </w:r>
    </w:p>
    <w:p>
      <w:pPr>
        <w:pStyle w:val="6"/>
        <w:shd w:val="clear" w:color="auto" w:fill="FFFFFF"/>
        <w:spacing w:before="240" w:beforeAutospacing="0" w:after="240" w:afterAutospacing="0"/>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　　（三）申请执行人书面申请删除失信信息，人民法院审查同意的；</w:t>
      </w:r>
    </w:p>
    <w:p>
      <w:pPr>
        <w:pStyle w:val="6"/>
        <w:shd w:val="clear" w:color="auto" w:fill="FFFFFF"/>
        <w:spacing w:before="240" w:beforeAutospacing="0" w:after="240" w:afterAutospacing="0"/>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　　（四）终结本次执行程序后，通过网络执行查控系统查询被执行人财产两次以上，未发现有可供执行财产，且申请执行人或者其他人未提供有效财产线索的；</w:t>
      </w:r>
    </w:p>
    <w:p>
      <w:pPr>
        <w:pStyle w:val="6"/>
        <w:shd w:val="clear" w:color="auto" w:fill="FFFFFF"/>
        <w:spacing w:before="240" w:beforeAutospacing="0" w:after="240" w:afterAutospacing="0"/>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　　（五）因审判监督或破产程序，人民法院依法裁定对失信被执行人中止执行的；</w:t>
      </w:r>
    </w:p>
    <w:p>
      <w:pPr>
        <w:pStyle w:val="6"/>
        <w:shd w:val="clear" w:color="auto" w:fill="FFFFFF"/>
        <w:spacing w:before="240" w:beforeAutospacing="0" w:after="240" w:afterAutospacing="0"/>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　　（六）人民法院依法裁定不予执行的；</w:t>
      </w:r>
    </w:p>
    <w:p>
      <w:pPr>
        <w:pStyle w:val="6"/>
        <w:shd w:val="clear" w:color="auto" w:fill="FFFFFF"/>
        <w:spacing w:before="240" w:beforeAutospacing="0" w:after="240" w:afterAutospacing="0"/>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　　（七）人民法院依法裁定终结执行的。</w:t>
      </w:r>
    </w:p>
    <w:p>
      <w:pPr>
        <w:pStyle w:val="6"/>
        <w:shd w:val="clear" w:color="auto" w:fill="FFFFFF"/>
        <w:spacing w:before="240" w:beforeAutospacing="0" w:after="240" w:afterAutospacing="0"/>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　　有纳入期限的，不适用前款规定。纳入期限届满后三个工作日内，人民法院应当删除失信信息。</w:t>
      </w:r>
    </w:p>
    <w:p>
      <w:pPr>
        <w:pStyle w:val="6"/>
        <w:shd w:val="clear" w:color="auto" w:fill="FFFFFF"/>
        <w:spacing w:before="240" w:beforeAutospacing="0" w:after="240" w:afterAutospacing="0"/>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　　依照本条第一款规定删除失信信息后，被执行人具有本规定第一条规定情形之一的，人民法院可以重新将其纳入失信被执行人名单。</w:t>
      </w:r>
    </w:p>
    <w:p>
      <w:pPr>
        <w:pStyle w:val="6"/>
        <w:shd w:val="clear" w:color="auto" w:fill="FFFFFF"/>
        <w:spacing w:before="240" w:beforeAutospacing="0" w:after="240" w:afterAutospacing="0"/>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　　依照本条第一款第三项规定删除失信信息后六个月内，申请执行人申请将该被执行人纳入失信被执行人名单的，人民法院不予支持。</w:t>
      </w:r>
    </w:p>
    <w:p>
      <w:pPr>
        <w:pStyle w:val="6"/>
        <w:shd w:val="clear" w:color="auto" w:fill="FFFFFF"/>
        <w:spacing w:before="240" w:beforeAutospacing="0" w:after="240" w:afterAutospacing="0"/>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　　第十一条被纳入失信被执行人名单的公民、法人或其他组织认为有下列情形之一的，可以向执行法院申请纠正：</w:t>
      </w:r>
    </w:p>
    <w:p>
      <w:pPr>
        <w:pStyle w:val="6"/>
        <w:shd w:val="clear" w:color="auto" w:fill="FFFFFF"/>
        <w:spacing w:before="240" w:beforeAutospacing="0" w:after="240" w:afterAutospacing="0"/>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　　（一）不应将其纳入失信被执行人名单的；</w:t>
      </w:r>
    </w:p>
    <w:p>
      <w:pPr>
        <w:pStyle w:val="6"/>
        <w:shd w:val="clear" w:color="auto" w:fill="FFFFFF"/>
        <w:spacing w:before="240" w:beforeAutospacing="0" w:after="240" w:afterAutospacing="0"/>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　　（二）记载和公布的失信信息不准确的；</w:t>
      </w:r>
    </w:p>
    <w:p>
      <w:pPr>
        <w:pStyle w:val="6"/>
        <w:shd w:val="clear" w:color="auto" w:fill="FFFFFF"/>
        <w:spacing w:before="240" w:beforeAutospacing="0" w:after="240" w:afterAutospacing="0"/>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　　（三）失信信息应予删除的。</w:t>
      </w:r>
    </w:p>
    <w:p>
      <w:pPr>
        <w:pStyle w:val="6"/>
        <w:shd w:val="clear" w:color="auto" w:fill="FFFFFF"/>
        <w:spacing w:before="240" w:beforeAutospacing="0" w:after="240" w:afterAutospacing="0"/>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　　第十二条公民、法人或其他组织对被纳入失信被执行人名单申请纠正的，执行法院应当自收到书面纠正申请之日起十五日内审查，理由成立的，应当在三个工作日内纠正；理由不成立的，决定驳回。公民、法人或其他组织对驳回决定不服的，可以自决定书送达之日起十日内向上一级人民法院申请复议。上一级人民法院应当自收到复议申请之日起十五日内作出决定。</w:t>
      </w:r>
    </w:p>
    <w:p>
      <w:pPr>
        <w:pStyle w:val="6"/>
        <w:shd w:val="clear" w:color="auto" w:fill="FFFFFF"/>
        <w:spacing w:before="240" w:beforeAutospacing="0" w:after="240" w:afterAutospacing="0"/>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　　复议期间，不停止原决定的执行。</w:t>
      </w:r>
    </w:p>
    <w:p>
      <w:pPr>
        <w:pStyle w:val="6"/>
        <w:shd w:val="clear" w:color="auto" w:fill="FFFFFF"/>
        <w:spacing w:before="240" w:beforeAutospacing="0" w:after="240" w:afterAutospacing="0"/>
        <w:ind w:firstLine="285"/>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 xml:space="preserve">  第十三条人民法院工作人员违反本规定公布、撤销、更正、删除失信信息的，参照有关规定追究责任。</w:t>
      </w:r>
    </w:p>
    <w:p>
      <w:pPr>
        <w:pStyle w:val="6"/>
        <w:shd w:val="clear" w:color="auto" w:fill="FFFFFF"/>
        <w:spacing w:before="240" w:beforeAutospacing="0" w:after="240" w:afterAutospacing="0"/>
        <w:ind w:firstLine="285"/>
        <w:rPr>
          <w:color w:val="000000"/>
          <w:sz w:val="15"/>
          <w:szCs w:val="15"/>
        </w:rPr>
      </w:pPr>
    </w:p>
    <w:p>
      <w:pPr>
        <w:pStyle w:val="6"/>
        <w:shd w:val="clear" w:color="auto" w:fill="FFFFFF"/>
        <w:spacing w:before="240" w:beforeAutospacing="0" w:after="240" w:afterAutospacing="0"/>
        <w:ind w:firstLine="285"/>
        <w:rPr>
          <w:color w:val="000000"/>
          <w:sz w:val="15"/>
          <w:szCs w:val="15"/>
        </w:rPr>
      </w:pPr>
    </w:p>
    <w:p>
      <w:pPr>
        <w:pStyle w:val="6"/>
        <w:shd w:val="clear" w:color="auto" w:fill="FFFFFF"/>
        <w:spacing w:before="240" w:beforeAutospacing="0" w:after="240" w:afterAutospacing="0"/>
        <w:ind w:firstLine="285"/>
        <w:rPr>
          <w:color w:val="000000"/>
          <w:sz w:val="15"/>
          <w:szCs w:val="15"/>
        </w:rPr>
      </w:pPr>
    </w:p>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jc w:val="center"/>
        <w:rPr>
          <w:rFonts w:hint="eastAsia" w:asciiTheme="minorEastAsia" w:hAnsiTheme="minorEastAsia"/>
          <w:b/>
          <w:sz w:val="32"/>
          <w:szCs w:val="32"/>
        </w:rPr>
      </w:pPr>
    </w:p>
    <w:p>
      <w:pPr>
        <w:jc w:val="center"/>
        <w:rPr>
          <w:rFonts w:hint="eastAsia" w:asciiTheme="minorEastAsia" w:hAnsiTheme="minorEastAsia"/>
          <w:b/>
          <w:sz w:val="32"/>
          <w:szCs w:val="32"/>
        </w:rPr>
      </w:pPr>
      <w:r>
        <w:rPr>
          <w:rFonts w:hint="eastAsia" w:asciiTheme="minorEastAsia" w:hAnsiTheme="minorEastAsia"/>
          <w:b/>
          <w:sz w:val="32"/>
          <w:szCs w:val="32"/>
        </w:rPr>
        <w:t>社会组织评估管理办法</w:t>
      </w:r>
    </w:p>
    <w:p>
      <w:pPr>
        <w:jc w:val="center"/>
        <w:rPr>
          <w:rFonts w:asciiTheme="minorEastAsia" w:hAnsiTheme="minorEastAsia"/>
          <w:b/>
          <w:sz w:val="32"/>
          <w:szCs w:val="32"/>
        </w:rPr>
      </w:pPr>
    </w:p>
    <w:p>
      <w:pPr>
        <w:pStyle w:val="3"/>
        <w:shd w:val="clear" w:color="auto" w:fill="FFFFFF"/>
        <w:spacing w:before="0" w:after="0" w:line="250" w:lineRule="atLeast"/>
        <w:rPr>
          <w:rFonts w:asciiTheme="minorEastAsia" w:hAnsiTheme="minorEastAsia"/>
          <w:b w:val="0"/>
          <w:bCs w:val="0"/>
          <w:color w:val="333333"/>
          <w:sz w:val="30"/>
          <w:szCs w:val="30"/>
        </w:rPr>
      </w:pPr>
      <w:r>
        <w:rPr>
          <w:rFonts w:hint="eastAsia" w:asciiTheme="minorEastAsia" w:hAnsiTheme="minorEastAsia"/>
          <w:b w:val="0"/>
          <w:bCs w:val="0"/>
          <w:color w:val="333333"/>
          <w:sz w:val="30"/>
          <w:szCs w:val="30"/>
        </w:rPr>
        <w:t>第一章　总则</w:t>
      </w:r>
    </w:p>
    <w:p>
      <w:pPr>
        <w:shd w:val="clear" w:color="auto" w:fill="FFFFFF"/>
        <w:spacing w:line="301" w:lineRule="atLeast"/>
        <w:ind w:firstLine="480"/>
        <w:rPr>
          <w:rFonts w:cs="Arial" w:asciiTheme="minorEastAsia" w:hAnsiTheme="minorEastAsia"/>
          <w:color w:val="333333"/>
          <w:sz w:val="30"/>
          <w:szCs w:val="30"/>
        </w:rPr>
      </w:pPr>
      <w:r>
        <w:rPr>
          <w:rFonts w:cs="Arial" w:asciiTheme="minorEastAsia" w:hAnsiTheme="minorEastAsia"/>
          <w:b/>
          <w:bCs/>
          <w:color w:val="333333"/>
          <w:sz w:val="30"/>
          <w:szCs w:val="30"/>
        </w:rPr>
        <w:t>第一条</w:t>
      </w:r>
      <w:r>
        <w:rPr>
          <w:rFonts w:cs="Arial" w:asciiTheme="minorEastAsia" w:hAnsiTheme="minorEastAsia"/>
          <w:color w:val="333333"/>
          <w:sz w:val="30"/>
          <w:szCs w:val="30"/>
        </w:rPr>
        <w:t>　为了规范社会组织评估工作，制定本办法。</w:t>
      </w:r>
    </w:p>
    <w:p>
      <w:pPr>
        <w:shd w:val="clear" w:color="auto" w:fill="FFFFFF"/>
        <w:spacing w:line="301" w:lineRule="atLeast"/>
        <w:ind w:firstLine="480"/>
        <w:rPr>
          <w:rFonts w:cs="Arial" w:asciiTheme="minorEastAsia" w:hAnsiTheme="minorEastAsia"/>
          <w:color w:val="333333"/>
          <w:sz w:val="30"/>
          <w:szCs w:val="30"/>
        </w:rPr>
      </w:pPr>
      <w:r>
        <w:rPr>
          <w:rFonts w:cs="Arial" w:asciiTheme="minorEastAsia" w:hAnsiTheme="minorEastAsia"/>
          <w:b/>
          <w:bCs/>
          <w:color w:val="333333"/>
          <w:sz w:val="30"/>
          <w:szCs w:val="30"/>
        </w:rPr>
        <w:t>第二条</w:t>
      </w:r>
      <w:r>
        <w:rPr>
          <w:rFonts w:cs="Arial" w:asciiTheme="minorEastAsia" w:hAnsiTheme="minorEastAsia"/>
          <w:color w:val="333333"/>
          <w:sz w:val="30"/>
          <w:szCs w:val="30"/>
        </w:rPr>
        <w:t>　本办法所称社会组织是指经各级人民政府民政部门登记注册的社会团体、基金会、民办非企业单位。</w:t>
      </w:r>
    </w:p>
    <w:p>
      <w:pPr>
        <w:shd w:val="clear" w:color="auto" w:fill="FFFFFF"/>
        <w:spacing w:line="301" w:lineRule="atLeast"/>
        <w:ind w:firstLine="480"/>
        <w:rPr>
          <w:rFonts w:cs="Arial" w:asciiTheme="minorEastAsia" w:hAnsiTheme="minorEastAsia"/>
          <w:color w:val="333333"/>
          <w:sz w:val="30"/>
          <w:szCs w:val="30"/>
        </w:rPr>
      </w:pPr>
      <w:r>
        <w:rPr>
          <w:rFonts w:cs="Arial" w:asciiTheme="minorEastAsia" w:hAnsiTheme="minorEastAsia"/>
          <w:b/>
          <w:bCs/>
          <w:color w:val="333333"/>
          <w:sz w:val="30"/>
          <w:szCs w:val="30"/>
        </w:rPr>
        <w:t>第三条</w:t>
      </w:r>
      <w:r>
        <w:rPr>
          <w:rFonts w:cs="Arial" w:asciiTheme="minorEastAsia" w:hAnsiTheme="minorEastAsia"/>
          <w:color w:val="333333"/>
          <w:sz w:val="30"/>
          <w:szCs w:val="30"/>
        </w:rPr>
        <w:t>　本办法所称社会组织评估，是指各级人民政府民政部门为依法实施社会组织监督管理职责，促进社会组织健康发展，依照规范的方法和程序，由评估机构根据评估标准，对社会组织进行客观、全面的评估，并作出评估等级结论。</w:t>
      </w:r>
    </w:p>
    <w:p>
      <w:pPr>
        <w:shd w:val="clear" w:color="auto" w:fill="FFFFFF"/>
        <w:spacing w:line="301" w:lineRule="atLeast"/>
        <w:ind w:firstLine="480"/>
        <w:rPr>
          <w:rFonts w:cs="Arial" w:asciiTheme="minorEastAsia" w:hAnsiTheme="minorEastAsia"/>
          <w:color w:val="333333"/>
          <w:sz w:val="30"/>
          <w:szCs w:val="30"/>
        </w:rPr>
      </w:pPr>
      <w:r>
        <w:rPr>
          <w:rFonts w:cs="Arial" w:asciiTheme="minorEastAsia" w:hAnsiTheme="minorEastAsia"/>
          <w:b/>
          <w:bCs/>
          <w:color w:val="333333"/>
          <w:sz w:val="30"/>
          <w:szCs w:val="30"/>
        </w:rPr>
        <w:t>第四条</w:t>
      </w:r>
      <w:r>
        <w:rPr>
          <w:rFonts w:cs="Arial" w:asciiTheme="minorEastAsia" w:hAnsiTheme="minorEastAsia"/>
          <w:color w:val="333333"/>
          <w:sz w:val="30"/>
          <w:szCs w:val="30"/>
        </w:rPr>
        <w:t>　社会组织评估工作应当坚持分级管理、分类评定、客观公正的原则，实行政府指导、社会参与、独立运作的工作机制。</w:t>
      </w:r>
    </w:p>
    <w:p>
      <w:pPr>
        <w:shd w:val="clear" w:color="auto" w:fill="FFFFFF"/>
        <w:spacing w:line="301" w:lineRule="atLeast"/>
        <w:ind w:firstLine="480"/>
        <w:rPr>
          <w:rFonts w:cs="Arial" w:asciiTheme="minorEastAsia" w:hAnsiTheme="minorEastAsia"/>
          <w:color w:val="333333"/>
          <w:sz w:val="30"/>
          <w:szCs w:val="30"/>
        </w:rPr>
      </w:pPr>
      <w:r>
        <w:rPr>
          <w:rFonts w:cs="Arial" w:asciiTheme="minorEastAsia" w:hAnsiTheme="minorEastAsia"/>
          <w:b/>
          <w:bCs/>
          <w:color w:val="333333"/>
          <w:sz w:val="30"/>
          <w:szCs w:val="30"/>
        </w:rPr>
        <w:t>第五条</w:t>
      </w:r>
      <w:r>
        <w:rPr>
          <w:rFonts w:cs="Arial" w:asciiTheme="minorEastAsia" w:hAnsiTheme="minorEastAsia"/>
          <w:color w:val="333333"/>
          <w:sz w:val="30"/>
          <w:szCs w:val="30"/>
        </w:rPr>
        <w:t>　各级人民政府民政部门按照登记管理权限，负责本级社会组织评估工作的领导，并对下一级人民政府民政部门社会组织评估工作进行指导。</w:t>
      </w:r>
    </w:p>
    <w:p>
      <w:pPr>
        <w:pStyle w:val="3"/>
        <w:shd w:val="clear" w:color="auto" w:fill="FFFFFF"/>
        <w:spacing w:before="0" w:after="0" w:line="250" w:lineRule="atLeast"/>
        <w:rPr>
          <w:rFonts w:cs="宋体" w:asciiTheme="minorEastAsia" w:hAnsiTheme="minorEastAsia"/>
          <w:b w:val="0"/>
          <w:bCs w:val="0"/>
          <w:color w:val="333333"/>
          <w:sz w:val="30"/>
          <w:szCs w:val="30"/>
        </w:rPr>
      </w:pPr>
      <w:bookmarkStart w:id="0" w:name="第二章_评估对象和内容"/>
      <w:bookmarkEnd w:id="0"/>
      <w:bookmarkStart w:id="1" w:name="sub5105030_2_2"/>
      <w:bookmarkEnd w:id="1"/>
      <w:bookmarkStart w:id="2" w:name="2_2"/>
      <w:bookmarkEnd w:id="2"/>
      <w:bookmarkStart w:id="3" w:name="2-2"/>
      <w:bookmarkEnd w:id="3"/>
      <w:r>
        <w:rPr>
          <w:rFonts w:hint="eastAsia" w:asciiTheme="minorEastAsia" w:hAnsiTheme="minorEastAsia"/>
          <w:b w:val="0"/>
          <w:bCs w:val="0"/>
          <w:color w:val="333333"/>
          <w:sz w:val="30"/>
          <w:szCs w:val="30"/>
        </w:rPr>
        <w:t>第二章　评估对象和内容</w:t>
      </w:r>
    </w:p>
    <w:p>
      <w:pPr>
        <w:shd w:val="clear" w:color="auto" w:fill="FFFFFF"/>
        <w:spacing w:line="301" w:lineRule="atLeast"/>
        <w:ind w:firstLine="480"/>
        <w:rPr>
          <w:rFonts w:cs="Arial" w:asciiTheme="minorEastAsia" w:hAnsiTheme="minorEastAsia"/>
          <w:color w:val="333333"/>
          <w:sz w:val="30"/>
          <w:szCs w:val="30"/>
        </w:rPr>
      </w:pPr>
      <w:r>
        <w:rPr>
          <w:rFonts w:cs="Arial" w:asciiTheme="minorEastAsia" w:hAnsiTheme="minorEastAsia"/>
          <w:b/>
          <w:bCs/>
          <w:color w:val="333333"/>
          <w:sz w:val="30"/>
          <w:szCs w:val="30"/>
        </w:rPr>
        <w:t>第六条</w:t>
      </w:r>
      <w:r>
        <w:rPr>
          <w:rFonts w:cs="Arial" w:asciiTheme="minorEastAsia" w:hAnsiTheme="minorEastAsia"/>
          <w:color w:val="333333"/>
          <w:sz w:val="30"/>
          <w:szCs w:val="30"/>
        </w:rPr>
        <w:t>　申请参加评估的社会组织应当符合下列条件之一：</w:t>
      </w:r>
    </w:p>
    <w:p>
      <w:pPr>
        <w:shd w:val="clear" w:color="auto" w:fill="FFFFFF"/>
        <w:spacing w:line="301" w:lineRule="atLeast"/>
        <w:ind w:firstLine="480"/>
        <w:rPr>
          <w:rFonts w:cs="Arial" w:asciiTheme="minorEastAsia" w:hAnsiTheme="minorEastAsia"/>
          <w:color w:val="333333"/>
          <w:sz w:val="30"/>
          <w:szCs w:val="30"/>
        </w:rPr>
      </w:pPr>
      <w:r>
        <w:rPr>
          <w:rFonts w:cs="Arial" w:asciiTheme="minorEastAsia" w:hAnsiTheme="minorEastAsia"/>
          <w:color w:val="333333"/>
          <w:sz w:val="30"/>
          <w:szCs w:val="30"/>
        </w:rPr>
        <w:t>（一）取得社会团体、基金会或者民办非企业单位登记证书满两个年度，未参加过社会组织评估的；</w:t>
      </w:r>
    </w:p>
    <w:p>
      <w:pPr>
        <w:shd w:val="clear" w:color="auto" w:fill="FFFFFF"/>
        <w:spacing w:line="301" w:lineRule="atLeast"/>
        <w:ind w:firstLine="480"/>
        <w:rPr>
          <w:rFonts w:cs="Arial" w:asciiTheme="minorEastAsia" w:hAnsiTheme="minorEastAsia"/>
          <w:color w:val="333333"/>
          <w:sz w:val="30"/>
          <w:szCs w:val="30"/>
        </w:rPr>
      </w:pPr>
      <w:r>
        <w:rPr>
          <w:rFonts w:cs="Arial" w:asciiTheme="minorEastAsia" w:hAnsiTheme="minorEastAsia"/>
          <w:color w:val="333333"/>
          <w:sz w:val="30"/>
          <w:szCs w:val="30"/>
        </w:rPr>
        <w:t>（二）获得的评估等级满5年有效期的。</w:t>
      </w:r>
    </w:p>
    <w:p>
      <w:pPr>
        <w:shd w:val="clear" w:color="auto" w:fill="FFFFFF"/>
        <w:spacing w:line="301" w:lineRule="atLeast"/>
        <w:ind w:firstLine="480"/>
        <w:rPr>
          <w:rFonts w:cs="Arial" w:asciiTheme="minorEastAsia" w:hAnsiTheme="minorEastAsia"/>
          <w:color w:val="333333"/>
          <w:sz w:val="30"/>
          <w:szCs w:val="30"/>
        </w:rPr>
      </w:pPr>
      <w:r>
        <w:rPr>
          <w:rFonts w:cs="Arial" w:asciiTheme="minorEastAsia" w:hAnsiTheme="minorEastAsia"/>
          <w:b/>
          <w:bCs/>
          <w:color w:val="333333"/>
          <w:sz w:val="30"/>
          <w:szCs w:val="30"/>
        </w:rPr>
        <w:t>第七条</w:t>
      </w:r>
      <w:r>
        <w:rPr>
          <w:rFonts w:cs="Arial" w:asciiTheme="minorEastAsia" w:hAnsiTheme="minorEastAsia"/>
          <w:color w:val="333333"/>
          <w:sz w:val="30"/>
          <w:szCs w:val="30"/>
        </w:rPr>
        <w:t>　社会组织有下列情形之一的，评估机构不予评估：</w:t>
      </w:r>
    </w:p>
    <w:p>
      <w:pPr>
        <w:shd w:val="clear" w:color="auto" w:fill="FFFFFF"/>
        <w:spacing w:line="301" w:lineRule="atLeast"/>
        <w:ind w:firstLine="480"/>
        <w:rPr>
          <w:rFonts w:cs="Arial" w:asciiTheme="minorEastAsia" w:hAnsiTheme="minorEastAsia"/>
          <w:color w:val="333333"/>
          <w:sz w:val="30"/>
          <w:szCs w:val="30"/>
        </w:rPr>
      </w:pPr>
      <w:r>
        <w:rPr>
          <w:rFonts w:cs="Arial" w:asciiTheme="minorEastAsia" w:hAnsiTheme="minorEastAsia"/>
          <w:color w:val="333333"/>
          <w:sz w:val="30"/>
          <w:szCs w:val="30"/>
        </w:rPr>
        <w:t>（一）未参加上年度年度检查；</w:t>
      </w:r>
    </w:p>
    <w:p>
      <w:pPr>
        <w:shd w:val="clear" w:color="auto" w:fill="FFFFFF"/>
        <w:spacing w:line="301" w:lineRule="atLeast"/>
        <w:ind w:firstLine="480"/>
        <w:rPr>
          <w:rFonts w:cs="Arial" w:asciiTheme="minorEastAsia" w:hAnsiTheme="minorEastAsia"/>
          <w:color w:val="333333"/>
          <w:sz w:val="30"/>
          <w:szCs w:val="30"/>
        </w:rPr>
      </w:pPr>
      <w:r>
        <w:rPr>
          <w:rFonts w:cs="Arial" w:asciiTheme="minorEastAsia" w:hAnsiTheme="minorEastAsia"/>
          <w:color w:val="333333"/>
          <w:sz w:val="30"/>
          <w:szCs w:val="30"/>
        </w:rPr>
        <w:t>（二）上年度年度检查不合格或者连续2年基本合格；</w:t>
      </w:r>
    </w:p>
    <w:p>
      <w:pPr>
        <w:shd w:val="clear" w:color="auto" w:fill="FFFFFF"/>
        <w:spacing w:line="301" w:lineRule="atLeast"/>
        <w:ind w:firstLine="480"/>
        <w:rPr>
          <w:rFonts w:cs="Arial" w:asciiTheme="minorEastAsia" w:hAnsiTheme="minorEastAsia"/>
          <w:color w:val="333333"/>
          <w:sz w:val="30"/>
          <w:szCs w:val="30"/>
        </w:rPr>
      </w:pPr>
      <w:r>
        <w:rPr>
          <w:rFonts w:cs="Arial" w:asciiTheme="minorEastAsia" w:hAnsiTheme="minorEastAsia"/>
          <w:color w:val="333333"/>
          <w:sz w:val="30"/>
          <w:szCs w:val="30"/>
        </w:rPr>
        <w:t>（三）上年度受到有关政府部门行政处罚或者行政处罚尚未执行完毕；</w:t>
      </w:r>
    </w:p>
    <w:p>
      <w:pPr>
        <w:shd w:val="clear" w:color="auto" w:fill="FFFFFF"/>
        <w:spacing w:line="301" w:lineRule="atLeast"/>
        <w:ind w:firstLine="480"/>
        <w:rPr>
          <w:rFonts w:cs="Arial" w:asciiTheme="minorEastAsia" w:hAnsiTheme="minorEastAsia"/>
          <w:color w:val="333333"/>
          <w:sz w:val="30"/>
          <w:szCs w:val="30"/>
        </w:rPr>
      </w:pPr>
      <w:r>
        <w:rPr>
          <w:rFonts w:cs="Arial" w:asciiTheme="minorEastAsia" w:hAnsiTheme="minorEastAsia"/>
          <w:color w:val="333333"/>
          <w:sz w:val="30"/>
          <w:szCs w:val="30"/>
        </w:rPr>
        <w:t>（四）正在被有关政府部门或者司法机关立案调查；</w:t>
      </w:r>
    </w:p>
    <w:p>
      <w:pPr>
        <w:shd w:val="clear" w:color="auto" w:fill="FFFFFF"/>
        <w:spacing w:line="301" w:lineRule="atLeast"/>
        <w:ind w:firstLine="480"/>
        <w:rPr>
          <w:rFonts w:cs="Arial" w:asciiTheme="minorEastAsia" w:hAnsiTheme="minorEastAsia"/>
          <w:color w:val="333333"/>
          <w:sz w:val="30"/>
          <w:szCs w:val="30"/>
        </w:rPr>
      </w:pPr>
      <w:r>
        <w:rPr>
          <w:rFonts w:cs="Arial" w:asciiTheme="minorEastAsia" w:hAnsiTheme="minorEastAsia"/>
          <w:color w:val="333333"/>
          <w:sz w:val="30"/>
          <w:szCs w:val="30"/>
        </w:rPr>
        <w:t>（五）其他不符合评估条件的。</w:t>
      </w:r>
    </w:p>
    <w:p>
      <w:pPr>
        <w:shd w:val="clear" w:color="auto" w:fill="FFFFFF"/>
        <w:spacing w:line="301" w:lineRule="atLeast"/>
        <w:ind w:firstLine="480"/>
        <w:rPr>
          <w:rFonts w:cs="Arial" w:asciiTheme="minorEastAsia" w:hAnsiTheme="minorEastAsia"/>
          <w:color w:val="333333"/>
          <w:sz w:val="30"/>
          <w:szCs w:val="30"/>
        </w:rPr>
      </w:pPr>
      <w:r>
        <w:rPr>
          <w:rFonts w:cs="Arial" w:asciiTheme="minorEastAsia" w:hAnsiTheme="minorEastAsia"/>
          <w:b/>
          <w:bCs/>
          <w:color w:val="333333"/>
          <w:sz w:val="30"/>
          <w:szCs w:val="30"/>
        </w:rPr>
        <w:t>第八条</w:t>
      </w:r>
      <w:r>
        <w:rPr>
          <w:rFonts w:cs="Arial" w:asciiTheme="minorEastAsia" w:hAnsiTheme="minorEastAsia"/>
          <w:color w:val="333333"/>
          <w:sz w:val="30"/>
          <w:szCs w:val="30"/>
        </w:rPr>
        <w:t>　对社会组织评估，按照组织类型的不同，实行分类评估。</w:t>
      </w:r>
    </w:p>
    <w:p>
      <w:pPr>
        <w:shd w:val="clear" w:color="auto" w:fill="FFFFFF"/>
        <w:spacing w:line="301" w:lineRule="atLeast"/>
        <w:ind w:firstLine="480"/>
        <w:rPr>
          <w:rFonts w:cs="Arial" w:asciiTheme="minorEastAsia" w:hAnsiTheme="minorEastAsia"/>
          <w:color w:val="333333"/>
          <w:sz w:val="30"/>
          <w:szCs w:val="30"/>
        </w:rPr>
      </w:pPr>
      <w:r>
        <w:rPr>
          <w:rFonts w:cs="Arial" w:asciiTheme="minorEastAsia" w:hAnsiTheme="minorEastAsia"/>
          <w:color w:val="333333"/>
          <w:sz w:val="30"/>
          <w:szCs w:val="30"/>
        </w:rPr>
        <w:t>社会团体、基金会实行综合评估，评估内容包括基础条件、内部治理、工作绩效和社会评价。民办非企业单位实行规范化建设评估，评估内容包括基础条件、内部治理、业务活动和诚信建设、社会评价。</w:t>
      </w:r>
    </w:p>
    <w:p>
      <w:pPr>
        <w:pStyle w:val="3"/>
        <w:shd w:val="clear" w:color="auto" w:fill="FFFFFF"/>
        <w:spacing w:before="0" w:after="0" w:line="250" w:lineRule="atLeast"/>
        <w:rPr>
          <w:rFonts w:cs="宋体" w:asciiTheme="minorEastAsia" w:hAnsiTheme="minorEastAsia"/>
          <w:b w:val="0"/>
          <w:bCs w:val="0"/>
          <w:color w:val="333333"/>
          <w:sz w:val="30"/>
          <w:szCs w:val="30"/>
        </w:rPr>
      </w:pPr>
      <w:bookmarkStart w:id="4" w:name="2_3"/>
      <w:bookmarkEnd w:id="4"/>
      <w:bookmarkStart w:id="5" w:name="2-3"/>
      <w:bookmarkEnd w:id="5"/>
      <w:bookmarkStart w:id="6" w:name="sub5105030_2_3"/>
      <w:bookmarkEnd w:id="6"/>
      <w:bookmarkStart w:id="7" w:name="第三章_评估机构和职责"/>
      <w:bookmarkEnd w:id="7"/>
      <w:r>
        <w:rPr>
          <w:rFonts w:hint="eastAsia" w:asciiTheme="minorEastAsia" w:hAnsiTheme="minorEastAsia"/>
          <w:b w:val="0"/>
          <w:bCs w:val="0"/>
          <w:color w:val="333333"/>
          <w:sz w:val="30"/>
          <w:szCs w:val="30"/>
        </w:rPr>
        <w:t>第三章　评估机构和职责</w:t>
      </w:r>
    </w:p>
    <w:p>
      <w:pPr>
        <w:shd w:val="clear" w:color="auto" w:fill="FFFFFF"/>
        <w:spacing w:line="301" w:lineRule="atLeast"/>
        <w:ind w:firstLine="480"/>
        <w:rPr>
          <w:rFonts w:cs="Arial" w:asciiTheme="minorEastAsia" w:hAnsiTheme="minorEastAsia"/>
          <w:color w:val="333333"/>
          <w:sz w:val="30"/>
          <w:szCs w:val="30"/>
        </w:rPr>
      </w:pPr>
      <w:r>
        <w:rPr>
          <w:rFonts w:cs="Arial" w:asciiTheme="minorEastAsia" w:hAnsiTheme="minorEastAsia"/>
          <w:b/>
          <w:bCs/>
          <w:color w:val="333333"/>
          <w:sz w:val="30"/>
          <w:szCs w:val="30"/>
        </w:rPr>
        <w:t>第九条</w:t>
      </w:r>
      <w:r>
        <w:rPr>
          <w:rFonts w:cs="Arial" w:asciiTheme="minorEastAsia" w:hAnsiTheme="minorEastAsia"/>
          <w:color w:val="333333"/>
          <w:sz w:val="30"/>
          <w:szCs w:val="30"/>
        </w:rPr>
        <w:t>　各级人民政府民政部门设立相应的社会组织评估委员会（以下简称评估委员会）和社会组织评估复核委员会（以下简称复核委员会），并负责对本级评估委员会和复核委员会的组织协调和监督管理。</w:t>
      </w:r>
    </w:p>
    <w:p>
      <w:pPr>
        <w:shd w:val="clear" w:color="auto" w:fill="FFFFFF"/>
        <w:spacing w:line="301" w:lineRule="atLeast"/>
        <w:ind w:firstLine="480"/>
        <w:rPr>
          <w:rFonts w:cs="Arial" w:asciiTheme="minorEastAsia" w:hAnsiTheme="minorEastAsia"/>
          <w:color w:val="333333"/>
          <w:sz w:val="30"/>
          <w:szCs w:val="30"/>
        </w:rPr>
      </w:pPr>
      <w:r>
        <w:rPr>
          <w:rFonts w:cs="Arial" w:asciiTheme="minorEastAsia" w:hAnsiTheme="minorEastAsia"/>
          <w:b/>
          <w:bCs/>
          <w:color w:val="333333"/>
          <w:sz w:val="30"/>
          <w:szCs w:val="30"/>
        </w:rPr>
        <w:t>第十条</w:t>
      </w:r>
      <w:r>
        <w:rPr>
          <w:rFonts w:cs="Arial" w:asciiTheme="minorEastAsia" w:hAnsiTheme="minorEastAsia"/>
          <w:color w:val="333333"/>
          <w:sz w:val="30"/>
          <w:szCs w:val="30"/>
        </w:rPr>
        <w:t>　评估委员会负责社会组织评估工作，负责制定评估实施方案、组建评估专家组、组织实施评估工作、作出评估等级结论并公示结果。</w:t>
      </w:r>
    </w:p>
    <w:p>
      <w:pPr>
        <w:shd w:val="clear" w:color="auto" w:fill="FFFFFF"/>
        <w:spacing w:line="301" w:lineRule="atLeast"/>
        <w:ind w:firstLine="480"/>
        <w:rPr>
          <w:rFonts w:cs="Arial" w:asciiTheme="minorEastAsia" w:hAnsiTheme="minorEastAsia"/>
          <w:color w:val="333333"/>
          <w:sz w:val="30"/>
          <w:szCs w:val="30"/>
        </w:rPr>
      </w:pPr>
      <w:r>
        <w:rPr>
          <w:rFonts w:cs="Arial" w:asciiTheme="minorEastAsia" w:hAnsiTheme="minorEastAsia"/>
          <w:color w:val="333333"/>
          <w:sz w:val="30"/>
          <w:szCs w:val="30"/>
        </w:rPr>
        <w:t>复核委员会负责社会组织评估的复核和对举报的裁定工作。</w:t>
      </w:r>
    </w:p>
    <w:p>
      <w:pPr>
        <w:shd w:val="clear" w:color="auto" w:fill="FFFFFF"/>
        <w:spacing w:line="301" w:lineRule="atLeast"/>
        <w:ind w:firstLine="480"/>
        <w:rPr>
          <w:rFonts w:cs="Arial" w:asciiTheme="minorEastAsia" w:hAnsiTheme="minorEastAsia"/>
          <w:color w:val="333333"/>
          <w:sz w:val="30"/>
          <w:szCs w:val="30"/>
        </w:rPr>
      </w:pPr>
      <w:r>
        <w:rPr>
          <w:rFonts w:cs="Arial" w:asciiTheme="minorEastAsia" w:hAnsiTheme="minorEastAsia"/>
          <w:b/>
          <w:bCs/>
          <w:color w:val="333333"/>
          <w:sz w:val="30"/>
          <w:szCs w:val="30"/>
        </w:rPr>
        <w:t>第十一条</w:t>
      </w:r>
      <w:r>
        <w:rPr>
          <w:rFonts w:cs="Arial" w:asciiTheme="minorEastAsia" w:hAnsiTheme="minorEastAsia"/>
          <w:color w:val="333333"/>
          <w:sz w:val="30"/>
          <w:szCs w:val="30"/>
        </w:rPr>
        <w:t>　评估委员会由7至25名委员组成，设主任1名、副主任若干名。复核委员会由5至9名委员组成，设主任1名、副主任1名。</w:t>
      </w:r>
    </w:p>
    <w:p>
      <w:pPr>
        <w:shd w:val="clear" w:color="auto" w:fill="FFFFFF"/>
        <w:spacing w:line="301" w:lineRule="atLeast"/>
        <w:ind w:firstLine="480"/>
        <w:rPr>
          <w:rFonts w:cs="Arial" w:asciiTheme="minorEastAsia" w:hAnsiTheme="minorEastAsia"/>
          <w:color w:val="333333"/>
          <w:sz w:val="30"/>
          <w:szCs w:val="30"/>
        </w:rPr>
      </w:pPr>
      <w:r>
        <w:rPr>
          <w:rFonts w:cs="Arial" w:asciiTheme="minorEastAsia" w:hAnsiTheme="minorEastAsia"/>
          <w:color w:val="333333"/>
          <w:sz w:val="30"/>
          <w:szCs w:val="30"/>
        </w:rPr>
        <w:t>评估委员会和复核委员会委员由有关政府部门、研究机构、社会组织、会计师事务所、律师事务所等单位推荐，民政部门聘任。</w:t>
      </w:r>
    </w:p>
    <w:p>
      <w:pPr>
        <w:shd w:val="clear" w:color="auto" w:fill="FFFFFF"/>
        <w:spacing w:line="301" w:lineRule="atLeast"/>
        <w:ind w:firstLine="480"/>
        <w:rPr>
          <w:rFonts w:cs="Arial" w:asciiTheme="minorEastAsia" w:hAnsiTheme="minorEastAsia"/>
          <w:color w:val="333333"/>
          <w:sz w:val="30"/>
          <w:szCs w:val="30"/>
        </w:rPr>
      </w:pPr>
      <w:r>
        <w:rPr>
          <w:rFonts w:cs="Arial" w:asciiTheme="minorEastAsia" w:hAnsiTheme="minorEastAsia"/>
          <w:color w:val="333333"/>
          <w:sz w:val="30"/>
          <w:szCs w:val="30"/>
        </w:rPr>
        <w:t>评估委员会和复核委员会委员聘任期5年。</w:t>
      </w:r>
    </w:p>
    <w:p>
      <w:pPr>
        <w:shd w:val="clear" w:color="auto" w:fill="FFFFFF"/>
        <w:spacing w:line="301" w:lineRule="atLeast"/>
        <w:ind w:firstLine="480"/>
        <w:rPr>
          <w:rFonts w:cs="Arial" w:asciiTheme="minorEastAsia" w:hAnsiTheme="minorEastAsia"/>
          <w:color w:val="333333"/>
          <w:sz w:val="30"/>
          <w:szCs w:val="30"/>
        </w:rPr>
      </w:pPr>
      <w:r>
        <w:rPr>
          <w:rFonts w:cs="Arial" w:asciiTheme="minorEastAsia" w:hAnsiTheme="minorEastAsia"/>
          <w:b/>
          <w:bCs/>
          <w:color w:val="333333"/>
          <w:sz w:val="30"/>
          <w:szCs w:val="30"/>
        </w:rPr>
        <w:t>第十二条</w:t>
      </w:r>
      <w:r>
        <w:rPr>
          <w:rFonts w:cs="Arial" w:asciiTheme="minorEastAsia" w:hAnsiTheme="minorEastAsia"/>
          <w:color w:val="333333"/>
          <w:sz w:val="30"/>
          <w:szCs w:val="30"/>
        </w:rPr>
        <w:t>　评估委员会和复核委员会委员应当具备下列条件：</w:t>
      </w:r>
    </w:p>
    <w:p>
      <w:pPr>
        <w:shd w:val="clear" w:color="auto" w:fill="FFFFFF"/>
        <w:spacing w:line="301" w:lineRule="atLeast"/>
        <w:ind w:firstLine="480"/>
        <w:rPr>
          <w:rFonts w:cs="Arial" w:asciiTheme="minorEastAsia" w:hAnsiTheme="minorEastAsia"/>
          <w:color w:val="333333"/>
          <w:sz w:val="30"/>
          <w:szCs w:val="30"/>
        </w:rPr>
      </w:pPr>
      <w:r>
        <w:rPr>
          <w:rFonts w:cs="Arial" w:asciiTheme="minorEastAsia" w:hAnsiTheme="minorEastAsia"/>
          <w:color w:val="333333"/>
          <w:sz w:val="30"/>
          <w:szCs w:val="30"/>
        </w:rPr>
        <w:t>（一）熟悉社会组织管理工作的法律法规和方针政策；</w:t>
      </w:r>
    </w:p>
    <w:p>
      <w:pPr>
        <w:shd w:val="clear" w:color="auto" w:fill="FFFFFF"/>
        <w:spacing w:line="301" w:lineRule="atLeast"/>
        <w:ind w:firstLine="480"/>
        <w:rPr>
          <w:rFonts w:cs="Arial" w:asciiTheme="minorEastAsia" w:hAnsiTheme="minorEastAsia"/>
          <w:color w:val="333333"/>
          <w:sz w:val="30"/>
          <w:szCs w:val="30"/>
        </w:rPr>
      </w:pPr>
      <w:r>
        <w:rPr>
          <w:rFonts w:cs="Arial" w:asciiTheme="minorEastAsia" w:hAnsiTheme="minorEastAsia"/>
          <w:color w:val="333333"/>
          <w:sz w:val="30"/>
          <w:szCs w:val="30"/>
        </w:rPr>
        <w:t>（二）在所从事的领域具有突出业绩和较高声誉；</w:t>
      </w:r>
    </w:p>
    <w:p>
      <w:pPr>
        <w:shd w:val="clear" w:color="auto" w:fill="FFFFFF"/>
        <w:spacing w:line="301" w:lineRule="atLeast"/>
        <w:ind w:firstLine="480"/>
        <w:rPr>
          <w:rFonts w:cs="Arial" w:asciiTheme="minorEastAsia" w:hAnsiTheme="minorEastAsia"/>
          <w:color w:val="333333"/>
          <w:sz w:val="30"/>
          <w:szCs w:val="30"/>
        </w:rPr>
      </w:pPr>
      <w:r>
        <w:rPr>
          <w:rFonts w:cs="Arial" w:asciiTheme="minorEastAsia" w:hAnsiTheme="minorEastAsia"/>
          <w:color w:val="333333"/>
          <w:sz w:val="30"/>
          <w:szCs w:val="30"/>
        </w:rPr>
        <w:t>（三）坚持原则，公正廉洁，忠于职守。</w:t>
      </w:r>
    </w:p>
    <w:p>
      <w:pPr>
        <w:shd w:val="clear" w:color="auto" w:fill="FFFFFF"/>
        <w:spacing w:line="301" w:lineRule="atLeast"/>
        <w:ind w:firstLine="480"/>
        <w:rPr>
          <w:rFonts w:cs="Arial" w:asciiTheme="minorEastAsia" w:hAnsiTheme="minorEastAsia"/>
          <w:color w:val="333333"/>
          <w:sz w:val="30"/>
          <w:szCs w:val="30"/>
        </w:rPr>
      </w:pPr>
      <w:r>
        <w:rPr>
          <w:rFonts w:cs="Arial" w:asciiTheme="minorEastAsia" w:hAnsiTheme="minorEastAsia"/>
          <w:b/>
          <w:bCs/>
          <w:color w:val="333333"/>
          <w:sz w:val="30"/>
          <w:szCs w:val="30"/>
        </w:rPr>
        <w:t>第十三条</w:t>
      </w:r>
      <w:r>
        <w:rPr>
          <w:rFonts w:cs="Arial" w:asciiTheme="minorEastAsia" w:hAnsiTheme="minorEastAsia"/>
          <w:color w:val="333333"/>
          <w:sz w:val="30"/>
          <w:szCs w:val="30"/>
        </w:rPr>
        <w:t>　评估委员会召开最终评估会议须有2/3以上委员出席。最终评估采取记名投票方式表决，评估结论须经全体委员半数以上通过。</w:t>
      </w:r>
    </w:p>
    <w:p>
      <w:pPr>
        <w:shd w:val="clear" w:color="auto" w:fill="FFFFFF"/>
        <w:spacing w:line="301" w:lineRule="atLeast"/>
        <w:ind w:firstLine="480"/>
        <w:rPr>
          <w:rFonts w:cs="Arial" w:asciiTheme="minorEastAsia" w:hAnsiTheme="minorEastAsia"/>
          <w:color w:val="333333"/>
          <w:sz w:val="30"/>
          <w:szCs w:val="30"/>
        </w:rPr>
      </w:pPr>
      <w:r>
        <w:rPr>
          <w:rFonts w:cs="Arial" w:asciiTheme="minorEastAsia" w:hAnsiTheme="minorEastAsia"/>
          <w:b/>
          <w:bCs/>
          <w:color w:val="333333"/>
          <w:sz w:val="30"/>
          <w:szCs w:val="30"/>
        </w:rPr>
        <w:t>第十四条</w:t>
      </w:r>
      <w:r>
        <w:rPr>
          <w:rFonts w:cs="Arial" w:asciiTheme="minorEastAsia" w:hAnsiTheme="minorEastAsia"/>
          <w:color w:val="333333"/>
          <w:sz w:val="30"/>
          <w:szCs w:val="30"/>
        </w:rPr>
        <w:t>　评估委员会可以下设办公室或者委托社会机构（以下简称评估办公室），负责评估委员会的日常工作。</w:t>
      </w:r>
    </w:p>
    <w:p>
      <w:pPr>
        <w:shd w:val="clear" w:color="auto" w:fill="FFFFFF"/>
        <w:spacing w:line="301" w:lineRule="atLeast"/>
        <w:ind w:firstLine="480"/>
        <w:rPr>
          <w:rFonts w:cs="Arial" w:asciiTheme="minorEastAsia" w:hAnsiTheme="minorEastAsia"/>
          <w:color w:val="333333"/>
          <w:sz w:val="30"/>
          <w:szCs w:val="30"/>
        </w:rPr>
      </w:pPr>
      <w:r>
        <w:rPr>
          <w:rFonts w:cs="Arial" w:asciiTheme="minorEastAsia" w:hAnsiTheme="minorEastAsia"/>
          <w:b/>
          <w:bCs/>
          <w:color w:val="333333"/>
          <w:sz w:val="30"/>
          <w:szCs w:val="30"/>
        </w:rPr>
        <w:t>第十五条</w:t>
      </w:r>
      <w:r>
        <w:rPr>
          <w:rFonts w:cs="Arial" w:asciiTheme="minorEastAsia" w:hAnsiTheme="minorEastAsia"/>
          <w:color w:val="333333"/>
          <w:sz w:val="30"/>
          <w:szCs w:val="30"/>
        </w:rPr>
        <w:t>　评估专家组负责对社会组织进行实地考察，并提出初步评估意见。</w:t>
      </w:r>
    </w:p>
    <w:p>
      <w:pPr>
        <w:shd w:val="clear" w:color="auto" w:fill="FFFFFF"/>
        <w:spacing w:line="301" w:lineRule="atLeast"/>
        <w:ind w:firstLine="480"/>
        <w:rPr>
          <w:rFonts w:cs="Arial" w:asciiTheme="minorEastAsia" w:hAnsiTheme="minorEastAsia"/>
          <w:color w:val="333333"/>
          <w:sz w:val="30"/>
          <w:szCs w:val="30"/>
        </w:rPr>
      </w:pPr>
      <w:r>
        <w:rPr>
          <w:rFonts w:cs="Arial" w:asciiTheme="minorEastAsia" w:hAnsiTheme="minorEastAsia"/>
          <w:color w:val="333333"/>
          <w:sz w:val="30"/>
          <w:szCs w:val="30"/>
        </w:rPr>
        <w:t>评估专家组由有关政府部门、研究机构、社会组织、会计师事务所、律师事务所等有关专业人员组成。</w:t>
      </w:r>
    </w:p>
    <w:p>
      <w:pPr>
        <w:pStyle w:val="3"/>
        <w:shd w:val="clear" w:color="auto" w:fill="FFFFFF"/>
        <w:spacing w:before="0" w:after="0" w:line="250" w:lineRule="atLeast"/>
        <w:rPr>
          <w:rFonts w:cs="宋体" w:asciiTheme="minorEastAsia" w:hAnsiTheme="minorEastAsia"/>
          <w:b w:val="0"/>
          <w:bCs w:val="0"/>
          <w:color w:val="333333"/>
          <w:sz w:val="30"/>
          <w:szCs w:val="30"/>
        </w:rPr>
      </w:pPr>
      <w:bookmarkStart w:id="8" w:name="第四章_评估程序和方法"/>
      <w:bookmarkEnd w:id="8"/>
      <w:bookmarkStart w:id="9" w:name="2_4"/>
      <w:bookmarkEnd w:id="9"/>
      <w:bookmarkStart w:id="10" w:name="sub5105030_2_4"/>
      <w:bookmarkEnd w:id="10"/>
      <w:bookmarkStart w:id="11" w:name="2-4"/>
      <w:bookmarkEnd w:id="11"/>
      <w:r>
        <w:rPr>
          <w:rFonts w:hint="eastAsia" w:asciiTheme="minorEastAsia" w:hAnsiTheme="minorEastAsia"/>
          <w:b w:val="0"/>
          <w:bCs w:val="0"/>
          <w:color w:val="333333"/>
          <w:sz w:val="30"/>
          <w:szCs w:val="30"/>
        </w:rPr>
        <w:t>第四章　评估程序和方法</w:t>
      </w:r>
    </w:p>
    <w:p>
      <w:pPr>
        <w:shd w:val="clear" w:color="auto" w:fill="FFFFFF"/>
        <w:spacing w:line="301" w:lineRule="atLeast"/>
        <w:ind w:firstLine="480"/>
        <w:rPr>
          <w:rFonts w:cs="Arial" w:asciiTheme="minorEastAsia" w:hAnsiTheme="minorEastAsia"/>
          <w:color w:val="333333"/>
          <w:sz w:val="30"/>
          <w:szCs w:val="30"/>
        </w:rPr>
      </w:pPr>
      <w:r>
        <w:rPr>
          <w:rFonts w:cs="Arial" w:asciiTheme="minorEastAsia" w:hAnsiTheme="minorEastAsia"/>
          <w:b/>
          <w:bCs/>
          <w:color w:val="333333"/>
          <w:sz w:val="30"/>
          <w:szCs w:val="30"/>
        </w:rPr>
        <w:t>第十六条</w:t>
      </w:r>
      <w:r>
        <w:rPr>
          <w:rFonts w:cs="Arial" w:asciiTheme="minorEastAsia" w:hAnsiTheme="minorEastAsia"/>
          <w:color w:val="333333"/>
          <w:sz w:val="30"/>
          <w:szCs w:val="30"/>
        </w:rPr>
        <w:t>　社会组织评估工作依照下列程序进行：</w:t>
      </w:r>
    </w:p>
    <w:p>
      <w:pPr>
        <w:shd w:val="clear" w:color="auto" w:fill="FFFFFF"/>
        <w:spacing w:line="301" w:lineRule="atLeast"/>
        <w:ind w:firstLine="480"/>
        <w:rPr>
          <w:rFonts w:cs="Arial" w:asciiTheme="minorEastAsia" w:hAnsiTheme="minorEastAsia"/>
          <w:color w:val="333333"/>
          <w:sz w:val="30"/>
          <w:szCs w:val="30"/>
        </w:rPr>
      </w:pPr>
      <w:r>
        <w:rPr>
          <w:rFonts w:cs="Arial" w:asciiTheme="minorEastAsia" w:hAnsiTheme="minorEastAsia"/>
          <w:color w:val="333333"/>
          <w:sz w:val="30"/>
          <w:szCs w:val="30"/>
        </w:rPr>
        <w:t>（一）发布评估通知或者公告；</w:t>
      </w:r>
    </w:p>
    <w:p>
      <w:pPr>
        <w:shd w:val="clear" w:color="auto" w:fill="FFFFFF"/>
        <w:spacing w:line="301" w:lineRule="atLeast"/>
        <w:ind w:firstLine="480"/>
        <w:rPr>
          <w:rFonts w:cs="Arial" w:asciiTheme="minorEastAsia" w:hAnsiTheme="minorEastAsia"/>
          <w:color w:val="333333"/>
          <w:sz w:val="30"/>
          <w:szCs w:val="30"/>
        </w:rPr>
      </w:pPr>
      <w:r>
        <w:rPr>
          <w:rFonts w:cs="Arial" w:asciiTheme="minorEastAsia" w:hAnsiTheme="minorEastAsia"/>
          <w:color w:val="333333"/>
          <w:sz w:val="30"/>
          <w:szCs w:val="30"/>
        </w:rPr>
        <w:t>（二）审核社会组织参加评估资格；</w:t>
      </w:r>
    </w:p>
    <w:p>
      <w:pPr>
        <w:shd w:val="clear" w:color="auto" w:fill="FFFFFF"/>
        <w:spacing w:line="301" w:lineRule="atLeast"/>
        <w:ind w:firstLine="480"/>
        <w:rPr>
          <w:rFonts w:cs="Arial" w:asciiTheme="minorEastAsia" w:hAnsiTheme="minorEastAsia"/>
          <w:color w:val="333333"/>
          <w:sz w:val="30"/>
          <w:szCs w:val="30"/>
        </w:rPr>
      </w:pPr>
      <w:r>
        <w:rPr>
          <w:rFonts w:cs="Arial" w:asciiTheme="minorEastAsia" w:hAnsiTheme="minorEastAsia"/>
          <w:color w:val="333333"/>
          <w:sz w:val="30"/>
          <w:szCs w:val="30"/>
        </w:rPr>
        <w:t>（三）组织实地考察和提出初步评估意见；</w:t>
      </w:r>
    </w:p>
    <w:p>
      <w:pPr>
        <w:shd w:val="clear" w:color="auto" w:fill="FFFFFF"/>
        <w:spacing w:line="301" w:lineRule="atLeast"/>
        <w:ind w:firstLine="480"/>
        <w:rPr>
          <w:rFonts w:cs="Arial" w:asciiTheme="minorEastAsia" w:hAnsiTheme="minorEastAsia"/>
          <w:color w:val="333333"/>
          <w:sz w:val="30"/>
          <w:szCs w:val="30"/>
        </w:rPr>
      </w:pPr>
      <w:r>
        <w:rPr>
          <w:rFonts w:cs="Arial" w:asciiTheme="minorEastAsia" w:hAnsiTheme="minorEastAsia"/>
          <w:color w:val="333333"/>
          <w:sz w:val="30"/>
          <w:szCs w:val="30"/>
        </w:rPr>
        <w:t>（四）审核初步评估意见并确定评估等级；</w:t>
      </w:r>
    </w:p>
    <w:p>
      <w:pPr>
        <w:shd w:val="clear" w:color="auto" w:fill="FFFFFF"/>
        <w:spacing w:line="301" w:lineRule="atLeast"/>
        <w:ind w:firstLine="480"/>
        <w:rPr>
          <w:rFonts w:cs="Arial" w:asciiTheme="minorEastAsia" w:hAnsiTheme="minorEastAsia"/>
          <w:color w:val="333333"/>
          <w:sz w:val="30"/>
          <w:szCs w:val="30"/>
        </w:rPr>
      </w:pPr>
      <w:r>
        <w:rPr>
          <w:rFonts w:cs="Arial" w:asciiTheme="minorEastAsia" w:hAnsiTheme="minorEastAsia"/>
          <w:color w:val="333333"/>
          <w:sz w:val="30"/>
          <w:szCs w:val="30"/>
        </w:rPr>
        <w:t>（五）公示评估结果并向社会组织送达通知书；</w:t>
      </w:r>
    </w:p>
    <w:p>
      <w:pPr>
        <w:shd w:val="clear" w:color="auto" w:fill="FFFFFF"/>
        <w:spacing w:line="301" w:lineRule="atLeast"/>
        <w:ind w:firstLine="480"/>
        <w:rPr>
          <w:rFonts w:cs="Arial" w:asciiTheme="minorEastAsia" w:hAnsiTheme="minorEastAsia"/>
          <w:color w:val="333333"/>
          <w:sz w:val="30"/>
          <w:szCs w:val="30"/>
        </w:rPr>
      </w:pPr>
      <w:r>
        <w:rPr>
          <w:rFonts w:cs="Arial" w:asciiTheme="minorEastAsia" w:hAnsiTheme="minorEastAsia"/>
          <w:color w:val="333333"/>
          <w:sz w:val="30"/>
          <w:szCs w:val="30"/>
        </w:rPr>
        <w:t>（六）受理复核申请和举报；</w:t>
      </w:r>
    </w:p>
    <w:p>
      <w:pPr>
        <w:shd w:val="clear" w:color="auto" w:fill="FFFFFF"/>
        <w:spacing w:line="301" w:lineRule="atLeast"/>
        <w:ind w:firstLine="480"/>
        <w:rPr>
          <w:rFonts w:cs="Arial" w:asciiTheme="minorEastAsia" w:hAnsiTheme="minorEastAsia"/>
          <w:color w:val="333333"/>
          <w:sz w:val="30"/>
          <w:szCs w:val="30"/>
        </w:rPr>
      </w:pPr>
      <w:r>
        <w:rPr>
          <w:rFonts w:cs="Arial" w:asciiTheme="minorEastAsia" w:hAnsiTheme="minorEastAsia"/>
          <w:color w:val="333333"/>
          <w:sz w:val="30"/>
          <w:szCs w:val="30"/>
        </w:rPr>
        <w:t>（七）民政部门确认社会组织评估等级、发布公告，并向获得3A以上评估等级的社会组织颁发证书和牌匾。</w:t>
      </w:r>
    </w:p>
    <w:p>
      <w:pPr>
        <w:shd w:val="clear" w:color="auto" w:fill="FFFFFF"/>
        <w:spacing w:line="301" w:lineRule="atLeast"/>
        <w:ind w:firstLine="480"/>
        <w:rPr>
          <w:rFonts w:cs="Arial" w:asciiTheme="minorEastAsia" w:hAnsiTheme="minorEastAsia"/>
          <w:color w:val="333333"/>
          <w:sz w:val="30"/>
          <w:szCs w:val="30"/>
        </w:rPr>
      </w:pPr>
      <w:r>
        <w:rPr>
          <w:rFonts w:cs="Arial" w:asciiTheme="minorEastAsia" w:hAnsiTheme="minorEastAsia"/>
          <w:b/>
          <w:bCs/>
          <w:color w:val="333333"/>
          <w:sz w:val="30"/>
          <w:szCs w:val="30"/>
        </w:rPr>
        <w:t>第十七条</w:t>
      </w:r>
      <w:r>
        <w:rPr>
          <w:rFonts w:cs="Arial" w:asciiTheme="minorEastAsia" w:hAnsiTheme="minorEastAsia"/>
          <w:color w:val="333333"/>
          <w:sz w:val="30"/>
          <w:szCs w:val="30"/>
        </w:rPr>
        <w:t>　地方各级人民政府民政部门应当将获得4A以上评估等级的社会组织报上一级民政部门审核备案。省级人民政府民政部门应当在每年12月31日前，将本行政区域社会组织等级评估情况以及获得5A评估等级的社会组织名单上报民政部。</w:t>
      </w:r>
    </w:p>
    <w:p>
      <w:pPr>
        <w:shd w:val="clear" w:color="auto" w:fill="FFFFFF"/>
        <w:spacing w:line="301" w:lineRule="atLeast"/>
        <w:ind w:firstLine="480"/>
        <w:rPr>
          <w:rFonts w:cs="Arial" w:asciiTheme="minorEastAsia" w:hAnsiTheme="minorEastAsia"/>
          <w:color w:val="333333"/>
          <w:sz w:val="30"/>
          <w:szCs w:val="30"/>
        </w:rPr>
      </w:pPr>
      <w:r>
        <w:rPr>
          <w:rFonts w:cs="Arial" w:asciiTheme="minorEastAsia" w:hAnsiTheme="minorEastAsia"/>
          <w:b/>
          <w:bCs/>
          <w:color w:val="333333"/>
          <w:sz w:val="30"/>
          <w:szCs w:val="30"/>
        </w:rPr>
        <w:t>第十八条</w:t>
      </w:r>
      <w:r>
        <w:rPr>
          <w:rFonts w:cs="Arial" w:asciiTheme="minorEastAsia" w:hAnsiTheme="minorEastAsia"/>
          <w:color w:val="333333"/>
          <w:sz w:val="30"/>
          <w:szCs w:val="30"/>
        </w:rPr>
        <w:t>　评估期间，评估机构和评估专家有权要求参加评估的社会组织提供必要的文件和证明材料。参加评估的社会组织应当予以配合，如实提供有关情况和资料。</w:t>
      </w:r>
    </w:p>
    <w:p>
      <w:pPr>
        <w:pStyle w:val="3"/>
        <w:shd w:val="clear" w:color="auto" w:fill="FFFFFF"/>
        <w:spacing w:before="0" w:after="0" w:line="250" w:lineRule="atLeast"/>
        <w:rPr>
          <w:rFonts w:cs="宋体" w:asciiTheme="minorEastAsia" w:hAnsiTheme="minorEastAsia"/>
          <w:b w:val="0"/>
          <w:bCs w:val="0"/>
          <w:color w:val="333333"/>
          <w:sz w:val="30"/>
          <w:szCs w:val="30"/>
        </w:rPr>
      </w:pPr>
      <w:bookmarkStart w:id="12" w:name="2-5"/>
      <w:bookmarkEnd w:id="12"/>
      <w:bookmarkStart w:id="13" w:name="第五章_回避与复核"/>
      <w:bookmarkEnd w:id="13"/>
      <w:bookmarkStart w:id="14" w:name="sub5105030_2_5"/>
      <w:bookmarkEnd w:id="14"/>
      <w:bookmarkStart w:id="15" w:name="2_5"/>
      <w:bookmarkEnd w:id="15"/>
      <w:r>
        <w:rPr>
          <w:rFonts w:hint="eastAsia" w:asciiTheme="minorEastAsia" w:hAnsiTheme="minorEastAsia"/>
          <w:b w:val="0"/>
          <w:bCs w:val="0"/>
          <w:color w:val="333333"/>
          <w:sz w:val="30"/>
          <w:szCs w:val="30"/>
        </w:rPr>
        <w:t>第五章　回避与复核</w:t>
      </w:r>
    </w:p>
    <w:p>
      <w:pPr>
        <w:shd w:val="clear" w:color="auto" w:fill="FFFFFF"/>
        <w:spacing w:line="301" w:lineRule="atLeast"/>
        <w:ind w:firstLine="480"/>
        <w:rPr>
          <w:rFonts w:cs="Arial" w:asciiTheme="minorEastAsia" w:hAnsiTheme="minorEastAsia"/>
          <w:color w:val="333333"/>
          <w:sz w:val="30"/>
          <w:szCs w:val="30"/>
        </w:rPr>
      </w:pPr>
      <w:r>
        <w:rPr>
          <w:rFonts w:cs="Arial" w:asciiTheme="minorEastAsia" w:hAnsiTheme="minorEastAsia"/>
          <w:b/>
          <w:bCs/>
          <w:color w:val="333333"/>
          <w:sz w:val="30"/>
          <w:szCs w:val="30"/>
        </w:rPr>
        <w:t>第十九条</w:t>
      </w:r>
      <w:r>
        <w:rPr>
          <w:rFonts w:cs="Arial" w:asciiTheme="minorEastAsia" w:hAnsiTheme="minorEastAsia"/>
          <w:color w:val="333333"/>
          <w:sz w:val="30"/>
          <w:szCs w:val="30"/>
        </w:rPr>
        <w:t>　评估委员会委员、复核委员会委员和评估专家有下列情形之一的，应当回避：</w:t>
      </w:r>
    </w:p>
    <w:p>
      <w:pPr>
        <w:shd w:val="clear" w:color="auto" w:fill="FFFFFF"/>
        <w:spacing w:line="301" w:lineRule="atLeast"/>
        <w:ind w:firstLine="480"/>
        <w:rPr>
          <w:rFonts w:cs="Arial" w:asciiTheme="minorEastAsia" w:hAnsiTheme="minorEastAsia"/>
          <w:color w:val="333333"/>
          <w:sz w:val="30"/>
          <w:szCs w:val="30"/>
        </w:rPr>
      </w:pPr>
      <w:r>
        <w:rPr>
          <w:rFonts w:cs="Arial" w:asciiTheme="minorEastAsia" w:hAnsiTheme="minorEastAsia"/>
          <w:color w:val="333333"/>
          <w:sz w:val="30"/>
          <w:szCs w:val="30"/>
        </w:rPr>
        <w:t>（一）与参加评估的社会组织有利害关系的；</w:t>
      </w:r>
    </w:p>
    <w:p>
      <w:pPr>
        <w:shd w:val="clear" w:color="auto" w:fill="FFFFFF"/>
        <w:spacing w:line="301" w:lineRule="atLeast"/>
        <w:ind w:firstLine="480"/>
        <w:rPr>
          <w:rFonts w:cs="Arial" w:asciiTheme="minorEastAsia" w:hAnsiTheme="minorEastAsia"/>
          <w:color w:val="333333"/>
          <w:sz w:val="30"/>
          <w:szCs w:val="30"/>
        </w:rPr>
      </w:pPr>
      <w:r>
        <w:rPr>
          <w:rFonts w:cs="Arial" w:asciiTheme="minorEastAsia" w:hAnsiTheme="minorEastAsia"/>
          <w:color w:val="333333"/>
          <w:sz w:val="30"/>
          <w:szCs w:val="30"/>
        </w:rPr>
        <w:t>（二）曾在参加评估的社会组织任职，离职不满2年的；</w:t>
      </w:r>
    </w:p>
    <w:p>
      <w:pPr>
        <w:shd w:val="clear" w:color="auto" w:fill="FFFFFF"/>
        <w:spacing w:line="301" w:lineRule="atLeast"/>
        <w:ind w:firstLine="480"/>
        <w:rPr>
          <w:rFonts w:cs="Arial" w:asciiTheme="minorEastAsia" w:hAnsiTheme="minorEastAsia"/>
          <w:color w:val="333333"/>
          <w:sz w:val="30"/>
          <w:szCs w:val="30"/>
        </w:rPr>
      </w:pPr>
      <w:r>
        <w:rPr>
          <w:rFonts w:cs="Arial" w:asciiTheme="minorEastAsia" w:hAnsiTheme="minorEastAsia"/>
          <w:color w:val="333333"/>
          <w:sz w:val="30"/>
          <w:szCs w:val="30"/>
        </w:rPr>
        <w:t>（三）与参加评估的社会组织有其他可能影响评估结果公正关系的。</w:t>
      </w:r>
    </w:p>
    <w:p>
      <w:pPr>
        <w:shd w:val="clear" w:color="auto" w:fill="FFFFFF"/>
        <w:spacing w:line="301" w:lineRule="atLeast"/>
        <w:ind w:firstLine="480"/>
        <w:rPr>
          <w:rFonts w:cs="Arial" w:asciiTheme="minorEastAsia" w:hAnsiTheme="minorEastAsia"/>
          <w:color w:val="333333"/>
          <w:sz w:val="30"/>
          <w:szCs w:val="30"/>
        </w:rPr>
      </w:pPr>
      <w:r>
        <w:rPr>
          <w:rFonts w:cs="Arial" w:asciiTheme="minorEastAsia" w:hAnsiTheme="minorEastAsia"/>
          <w:color w:val="333333"/>
          <w:sz w:val="30"/>
          <w:szCs w:val="30"/>
        </w:rPr>
        <w:t>参加评估的社会组织向评估办公室提出回避申请，评估办公室应当及时作出是否回避的决定。</w:t>
      </w:r>
    </w:p>
    <w:p>
      <w:pPr>
        <w:shd w:val="clear" w:color="auto" w:fill="FFFFFF"/>
        <w:spacing w:line="301" w:lineRule="atLeast"/>
        <w:ind w:firstLine="480"/>
        <w:rPr>
          <w:rFonts w:cs="Arial" w:asciiTheme="minorEastAsia" w:hAnsiTheme="minorEastAsia"/>
          <w:color w:val="333333"/>
          <w:sz w:val="30"/>
          <w:szCs w:val="30"/>
        </w:rPr>
      </w:pPr>
      <w:r>
        <w:rPr>
          <w:rFonts w:cs="Arial" w:asciiTheme="minorEastAsia" w:hAnsiTheme="minorEastAsia"/>
          <w:b/>
          <w:bCs/>
          <w:color w:val="333333"/>
          <w:sz w:val="30"/>
          <w:szCs w:val="30"/>
        </w:rPr>
        <w:t>第二十条</w:t>
      </w:r>
      <w:r>
        <w:rPr>
          <w:rFonts w:cs="Arial" w:asciiTheme="minorEastAsia" w:hAnsiTheme="minorEastAsia"/>
          <w:color w:val="333333"/>
          <w:sz w:val="30"/>
          <w:szCs w:val="30"/>
        </w:rPr>
        <w:t>　参加评估的社会组织对评估结果有异议的，可以在公示期内向评估办公室提出书面复核申请。</w:t>
      </w:r>
    </w:p>
    <w:p>
      <w:pPr>
        <w:shd w:val="clear" w:color="auto" w:fill="FFFFFF"/>
        <w:spacing w:line="301" w:lineRule="atLeast"/>
        <w:ind w:firstLine="480"/>
        <w:rPr>
          <w:rFonts w:cs="Arial" w:asciiTheme="minorEastAsia" w:hAnsiTheme="minorEastAsia"/>
          <w:color w:val="333333"/>
          <w:sz w:val="30"/>
          <w:szCs w:val="30"/>
        </w:rPr>
      </w:pPr>
      <w:r>
        <w:rPr>
          <w:rFonts w:cs="Arial" w:asciiTheme="minorEastAsia" w:hAnsiTheme="minorEastAsia"/>
          <w:b/>
          <w:bCs/>
          <w:color w:val="333333"/>
          <w:sz w:val="30"/>
          <w:szCs w:val="30"/>
        </w:rPr>
        <w:t>第二十一条</w:t>
      </w:r>
      <w:r>
        <w:rPr>
          <w:rFonts w:cs="Arial" w:asciiTheme="minorEastAsia" w:hAnsiTheme="minorEastAsia"/>
          <w:color w:val="333333"/>
          <w:sz w:val="30"/>
          <w:szCs w:val="30"/>
        </w:rPr>
        <w:t>　评估办公室对社会组织的复核申请和原始证明材料审核认定后，报复核委员会进行复核。</w:t>
      </w:r>
    </w:p>
    <w:p>
      <w:pPr>
        <w:shd w:val="clear" w:color="auto" w:fill="FFFFFF"/>
        <w:spacing w:line="301" w:lineRule="atLeast"/>
        <w:ind w:firstLine="480"/>
        <w:rPr>
          <w:rFonts w:cs="Arial" w:asciiTheme="minorEastAsia" w:hAnsiTheme="minorEastAsia"/>
          <w:color w:val="333333"/>
          <w:sz w:val="30"/>
          <w:szCs w:val="30"/>
        </w:rPr>
      </w:pPr>
      <w:r>
        <w:rPr>
          <w:rFonts w:cs="Arial" w:asciiTheme="minorEastAsia" w:hAnsiTheme="minorEastAsia"/>
          <w:b/>
          <w:bCs/>
          <w:color w:val="333333"/>
          <w:sz w:val="30"/>
          <w:szCs w:val="30"/>
        </w:rPr>
        <w:t>第二十二条</w:t>
      </w:r>
      <w:r>
        <w:rPr>
          <w:rFonts w:cs="Arial" w:asciiTheme="minorEastAsia" w:hAnsiTheme="minorEastAsia"/>
          <w:color w:val="333333"/>
          <w:sz w:val="30"/>
          <w:szCs w:val="30"/>
        </w:rPr>
        <w:t>　复核委员会应当充分听取评估专家代表的初步评估情况介绍和申请复核社会组织的陈述，确认复核材料，并以记名投票方式表决，复核结果须经全体委员半数以上通过。</w:t>
      </w:r>
    </w:p>
    <w:p>
      <w:pPr>
        <w:shd w:val="clear" w:color="auto" w:fill="FFFFFF"/>
        <w:spacing w:line="301" w:lineRule="atLeast"/>
        <w:ind w:firstLine="480"/>
        <w:rPr>
          <w:rFonts w:cs="Arial" w:asciiTheme="minorEastAsia" w:hAnsiTheme="minorEastAsia"/>
          <w:color w:val="333333"/>
          <w:sz w:val="30"/>
          <w:szCs w:val="30"/>
        </w:rPr>
      </w:pPr>
      <w:r>
        <w:rPr>
          <w:rFonts w:cs="Arial" w:asciiTheme="minorEastAsia" w:hAnsiTheme="minorEastAsia"/>
          <w:b/>
          <w:bCs/>
          <w:color w:val="333333"/>
          <w:sz w:val="30"/>
          <w:szCs w:val="30"/>
        </w:rPr>
        <w:t>第二十三条</w:t>
      </w:r>
      <w:r>
        <w:rPr>
          <w:rFonts w:cs="Arial" w:asciiTheme="minorEastAsia" w:hAnsiTheme="minorEastAsia"/>
          <w:color w:val="333333"/>
          <w:sz w:val="30"/>
          <w:szCs w:val="30"/>
        </w:rPr>
        <w:t>　复核委员会的复核决定，应当于作出决定之日起15日内，以书面形式通知申请复核的社会组织。</w:t>
      </w:r>
    </w:p>
    <w:p>
      <w:pPr>
        <w:shd w:val="clear" w:color="auto" w:fill="FFFFFF"/>
        <w:spacing w:line="301" w:lineRule="atLeast"/>
        <w:ind w:firstLine="480"/>
        <w:rPr>
          <w:rFonts w:cs="Arial" w:asciiTheme="minorEastAsia" w:hAnsiTheme="minorEastAsia"/>
          <w:color w:val="333333"/>
          <w:sz w:val="30"/>
          <w:szCs w:val="30"/>
        </w:rPr>
      </w:pPr>
      <w:r>
        <w:rPr>
          <w:rFonts w:cs="Arial" w:asciiTheme="minorEastAsia" w:hAnsiTheme="minorEastAsia"/>
          <w:b/>
          <w:bCs/>
          <w:color w:val="333333"/>
          <w:sz w:val="30"/>
          <w:szCs w:val="30"/>
        </w:rPr>
        <w:t>第二十四条</w:t>
      </w:r>
      <w:r>
        <w:rPr>
          <w:rFonts w:cs="Arial" w:asciiTheme="minorEastAsia" w:hAnsiTheme="minorEastAsia"/>
          <w:color w:val="333333"/>
          <w:sz w:val="30"/>
          <w:szCs w:val="30"/>
        </w:rPr>
        <w:t>　评估办公室受理举报后，应当认真核实，对情况属实的作出处理意见，报复核委员会裁定。裁定结果应当及时告知举报人，并通知有关社会组织。</w:t>
      </w:r>
    </w:p>
    <w:p>
      <w:pPr>
        <w:shd w:val="clear" w:color="auto" w:fill="FFFFFF"/>
        <w:spacing w:line="301" w:lineRule="atLeast"/>
        <w:ind w:firstLine="480"/>
        <w:rPr>
          <w:rFonts w:cs="Arial" w:asciiTheme="minorEastAsia" w:hAnsiTheme="minorEastAsia"/>
          <w:color w:val="333333"/>
          <w:sz w:val="30"/>
          <w:szCs w:val="30"/>
        </w:rPr>
      </w:pPr>
      <w:r>
        <w:rPr>
          <w:rFonts w:cs="Arial" w:asciiTheme="minorEastAsia" w:hAnsiTheme="minorEastAsia"/>
          <w:b/>
          <w:bCs/>
          <w:color w:val="333333"/>
          <w:sz w:val="30"/>
          <w:szCs w:val="30"/>
        </w:rPr>
        <w:t>第二十五条</w:t>
      </w:r>
      <w:r>
        <w:rPr>
          <w:rFonts w:cs="Arial" w:asciiTheme="minorEastAsia" w:hAnsiTheme="minorEastAsia"/>
          <w:color w:val="333333"/>
          <w:sz w:val="30"/>
          <w:szCs w:val="30"/>
        </w:rPr>
        <w:t>　评估委员会委员、复核委员会委员和评估专家应当实事求是、客观公正，遵守评估工作纪律。</w:t>
      </w:r>
    </w:p>
    <w:p>
      <w:pPr>
        <w:pStyle w:val="3"/>
        <w:shd w:val="clear" w:color="auto" w:fill="FFFFFF"/>
        <w:spacing w:before="0" w:after="0" w:line="250" w:lineRule="atLeast"/>
        <w:rPr>
          <w:rFonts w:cs="宋体" w:asciiTheme="minorEastAsia" w:hAnsiTheme="minorEastAsia"/>
          <w:b w:val="0"/>
          <w:bCs w:val="0"/>
          <w:color w:val="333333"/>
          <w:sz w:val="30"/>
          <w:szCs w:val="30"/>
        </w:rPr>
      </w:pPr>
      <w:bookmarkStart w:id="16" w:name="sub5105030_2_6"/>
      <w:bookmarkEnd w:id="16"/>
      <w:bookmarkStart w:id="17" w:name="第六章_评估等级管理"/>
      <w:bookmarkEnd w:id="17"/>
      <w:bookmarkStart w:id="18" w:name="2-6"/>
      <w:bookmarkEnd w:id="18"/>
      <w:bookmarkStart w:id="19" w:name="2_6"/>
      <w:bookmarkEnd w:id="19"/>
      <w:r>
        <w:rPr>
          <w:rFonts w:hint="eastAsia" w:asciiTheme="minorEastAsia" w:hAnsiTheme="minorEastAsia"/>
          <w:b w:val="0"/>
          <w:bCs w:val="0"/>
          <w:color w:val="333333"/>
          <w:sz w:val="30"/>
          <w:szCs w:val="30"/>
        </w:rPr>
        <w:t>第六章　评估等级管理</w:t>
      </w:r>
    </w:p>
    <w:p>
      <w:pPr>
        <w:shd w:val="clear" w:color="auto" w:fill="FFFFFF"/>
        <w:spacing w:line="301" w:lineRule="atLeast"/>
        <w:ind w:firstLine="480"/>
        <w:rPr>
          <w:rFonts w:cs="Arial" w:asciiTheme="minorEastAsia" w:hAnsiTheme="minorEastAsia"/>
          <w:color w:val="333333"/>
          <w:sz w:val="30"/>
          <w:szCs w:val="30"/>
        </w:rPr>
      </w:pPr>
      <w:r>
        <w:rPr>
          <w:rFonts w:cs="Arial" w:asciiTheme="minorEastAsia" w:hAnsiTheme="minorEastAsia"/>
          <w:b/>
          <w:bCs/>
          <w:color w:val="333333"/>
          <w:sz w:val="30"/>
          <w:szCs w:val="30"/>
        </w:rPr>
        <w:t>第二十六条</w:t>
      </w:r>
      <w:r>
        <w:rPr>
          <w:rFonts w:cs="Arial" w:asciiTheme="minorEastAsia" w:hAnsiTheme="minorEastAsia"/>
          <w:color w:val="333333"/>
          <w:sz w:val="30"/>
          <w:szCs w:val="30"/>
        </w:rPr>
        <w:t>　社会组织评估结果分为5个等级，由高至低依次为5A级（AAAAA）、4A级（AAAA）、3A级（AAA）、2A级（AA）、1A级（A）。</w:t>
      </w:r>
    </w:p>
    <w:p>
      <w:pPr>
        <w:shd w:val="clear" w:color="auto" w:fill="FFFFFF"/>
        <w:spacing w:line="301" w:lineRule="atLeast"/>
        <w:ind w:firstLine="480"/>
        <w:rPr>
          <w:rFonts w:cs="Arial" w:asciiTheme="minorEastAsia" w:hAnsiTheme="minorEastAsia"/>
          <w:color w:val="333333"/>
          <w:sz w:val="30"/>
          <w:szCs w:val="30"/>
        </w:rPr>
      </w:pPr>
      <w:r>
        <w:rPr>
          <w:rFonts w:cs="Arial" w:asciiTheme="minorEastAsia" w:hAnsiTheme="minorEastAsia"/>
          <w:b/>
          <w:bCs/>
          <w:color w:val="333333"/>
          <w:sz w:val="30"/>
          <w:szCs w:val="30"/>
        </w:rPr>
        <w:t>第二十七条</w:t>
      </w:r>
      <w:r>
        <w:rPr>
          <w:rFonts w:cs="Arial" w:asciiTheme="minorEastAsia" w:hAnsiTheme="minorEastAsia"/>
          <w:color w:val="333333"/>
          <w:sz w:val="30"/>
          <w:szCs w:val="30"/>
        </w:rPr>
        <w:t>　获得评估等级的社会组织在开展对外活动和宣传时，可以将评估等级证书作为信誉证明出示。评估等级牌匾应当悬挂在服务场所或者办公场所的明显位置，自觉接受社会监督。</w:t>
      </w:r>
    </w:p>
    <w:p>
      <w:pPr>
        <w:shd w:val="clear" w:color="auto" w:fill="FFFFFF"/>
        <w:spacing w:line="301" w:lineRule="atLeast"/>
        <w:ind w:firstLine="480"/>
        <w:rPr>
          <w:rFonts w:cs="Arial" w:asciiTheme="minorEastAsia" w:hAnsiTheme="minorEastAsia"/>
          <w:color w:val="333333"/>
          <w:sz w:val="30"/>
          <w:szCs w:val="30"/>
        </w:rPr>
      </w:pPr>
      <w:r>
        <w:rPr>
          <w:rFonts w:cs="Arial" w:asciiTheme="minorEastAsia" w:hAnsiTheme="minorEastAsia"/>
          <w:b/>
          <w:bCs/>
          <w:color w:val="333333"/>
          <w:sz w:val="30"/>
          <w:szCs w:val="30"/>
        </w:rPr>
        <w:t>第二十八条</w:t>
      </w:r>
      <w:r>
        <w:rPr>
          <w:rFonts w:cs="Arial" w:asciiTheme="minorEastAsia" w:hAnsiTheme="minorEastAsia"/>
          <w:color w:val="333333"/>
          <w:sz w:val="30"/>
          <w:szCs w:val="30"/>
        </w:rPr>
        <w:t>　社会组织评估等级有效期为5年。</w:t>
      </w:r>
    </w:p>
    <w:p>
      <w:pPr>
        <w:shd w:val="clear" w:color="auto" w:fill="FFFFFF"/>
        <w:spacing w:line="301" w:lineRule="atLeast"/>
        <w:ind w:firstLine="480"/>
        <w:rPr>
          <w:rFonts w:cs="Arial" w:asciiTheme="minorEastAsia" w:hAnsiTheme="minorEastAsia"/>
          <w:color w:val="333333"/>
          <w:sz w:val="30"/>
          <w:szCs w:val="30"/>
        </w:rPr>
      </w:pPr>
      <w:r>
        <w:rPr>
          <w:rFonts w:cs="Arial" w:asciiTheme="minorEastAsia" w:hAnsiTheme="minorEastAsia"/>
          <w:color w:val="333333"/>
          <w:sz w:val="30"/>
          <w:szCs w:val="30"/>
        </w:rPr>
        <w:t>获得3A以上评估等级的社会组织，可以优先接受政府职能转移，可以优先获得政府购买服务，可以优先获得政府奖励。</w:t>
      </w:r>
    </w:p>
    <w:p>
      <w:pPr>
        <w:shd w:val="clear" w:color="auto" w:fill="FFFFFF"/>
        <w:spacing w:line="301" w:lineRule="atLeast"/>
        <w:ind w:firstLine="480"/>
        <w:rPr>
          <w:rFonts w:cs="Arial" w:asciiTheme="minorEastAsia" w:hAnsiTheme="minorEastAsia"/>
          <w:color w:val="333333"/>
          <w:sz w:val="30"/>
          <w:szCs w:val="30"/>
        </w:rPr>
      </w:pPr>
      <w:r>
        <w:rPr>
          <w:rFonts w:cs="Arial" w:asciiTheme="minorEastAsia" w:hAnsiTheme="minorEastAsia"/>
          <w:color w:val="333333"/>
          <w:sz w:val="30"/>
          <w:szCs w:val="30"/>
        </w:rPr>
        <w:t>获得3A以上评估等级的基金会、慈善组织等公益性社会团体可以按照规定申请公益性捐赠税前扣除资格。</w:t>
      </w:r>
    </w:p>
    <w:p>
      <w:pPr>
        <w:shd w:val="clear" w:color="auto" w:fill="FFFFFF"/>
        <w:spacing w:line="301" w:lineRule="atLeast"/>
        <w:ind w:firstLine="480"/>
        <w:rPr>
          <w:rFonts w:cs="Arial" w:asciiTheme="minorEastAsia" w:hAnsiTheme="minorEastAsia"/>
          <w:color w:val="333333"/>
          <w:sz w:val="30"/>
          <w:szCs w:val="30"/>
        </w:rPr>
      </w:pPr>
      <w:r>
        <w:rPr>
          <w:rFonts w:cs="Arial" w:asciiTheme="minorEastAsia" w:hAnsiTheme="minorEastAsia"/>
          <w:color w:val="333333"/>
          <w:sz w:val="30"/>
          <w:szCs w:val="30"/>
        </w:rPr>
        <w:t>获得4A以上评估等级的社会组织在年度检查时，可以简化年度检查程序。</w:t>
      </w:r>
    </w:p>
    <w:p>
      <w:pPr>
        <w:shd w:val="clear" w:color="auto" w:fill="FFFFFF"/>
        <w:spacing w:line="301" w:lineRule="atLeast"/>
        <w:ind w:firstLine="480"/>
        <w:rPr>
          <w:rFonts w:cs="Arial" w:asciiTheme="minorEastAsia" w:hAnsiTheme="minorEastAsia"/>
          <w:color w:val="333333"/>
          <w:sz w:val="30"/>
          <w:szCs w:val="30"/>
        </w:rPr>
      </w:pPr>
      <w:r>
        <w:rPr>
          <w:rFonts w:cs="Arial" w:asciiTheme="minorEastAsia" w:hAnsiTheme="minorEastAsia"/>
          <w:b/>
          <w:bCs/>
          <w:color w:val="333333"/>
          <w:sz w:val="30"/>
          <w:szCs w:val="30"/>
        </w:rPr>
        <w:t>第二十九条</w:t>
      </w:r>
      <w:r>
        <w:rPr>
          <w:rFonts w:cs="Arial" w:asciiTheme="minorEastAsia" w:hAnsiTheme="minorEastAsia"/>
          <w:color w:val="333333"/>
          <w:sz w:val="30"/>
          <w:szCs w:val="30"/>
        </w:rPr>
        <w:t>　评估等级有效期满前2年，社会组织可以申请重新评估。</w:t>
      </w:r>
    </w:p>
    <w:p>
      <w:pPr>
        <w:shd w:val="clear" w:color="auto" w:fill="FFFFFF"/>
        <w:spacing w:line="301" w:lineRule="atLeast"/>
        <w:ind w:firstLine="480"/>
        <w:rPr>
          <w:rFonts w:cs="Arial" w:asciiTheme="minorEastAsia" w:hAnsiTheme="minorEastAsia"/>
          <w:color w:val="333333"/>
          <w:sz w:val="30"/>
          <w:szCs w:val="30"/>
        </w:rPr>
      </w:pPr>
      <w:r>
        <w:rPr>
          <w:rFonts w:cs="Arial" w:asciiTheme="minorEastAsia" w:hAnsiTheme="minorEastAsia"/>
          <w:color w:val="333333"/>
          <w:sz w:val="30"/>
          <w:szCs w:val="30"/>
        </w:rPr>
        <w:t>符合参加评估条件未申请参加评估或者评估等级有效期满后未再申请参加评估的社会组织，视为无评估等级。</w:t>
      </w:r>
    </w:p>
    <w:p>
      <w:pPr>
        <w:shd w:val="clear" w:color="auto" w:fill="FFFFFF"/>
        <w:spacing w:line="301" w:lineRule="atLeast"/>
        <w:ind w:firstLine="480"/>
        <w:rPr>
          <w:rFonts w:cs="Arial" w:asciiTheme="minorEastAsia" w:hAnsiTheme="minorEastAsia"/>
          <w:color w:val="333333"/>
          <w:sz w:val="30"/>
          <w:szCs w:val="30"/>
        </w:rPr>
      </w:pPr>
      <w:r>
        <w:rPr>
          <w:rFonts w:cs="Arial" w:asciiTheme="minorEastAsia" w:hAnsiTheme="minorEastAsia"/>
          <w:b/>
          <w:bCs/>
          <w:color w:val="333333"/>
          <w:sz w:val="30"/>
          <w:szCs w:val="30"/>
        </w:rPr>
        <w:t>第三十条</w:t>
      </w:r>
      <w:r>
        <w:rPr>
          <w:rFonts w:cs="Arial" w:asciiTheme="minorEastAsia" w:hAnsiTheme="minorEastAsia"/>
          <w:color w:val="333333"/>
          <w:sz w:val="30"/>
          <w:szCs w:val="30"/>
        </w:rPr>
        <w:t>　获得评估等级的社会组织有下列情形之一的，由民政部门作出降低评估等级的处理，情节严重的，作出取消评估等级的处理：</w:t>
      </w:r>
    </w:p>
    <w:p>
      <w:pPr>
        <w:shd w:val="clear" w:color="auto" w:fill="FFFFFF"/>
        <w:spacing w:line="301" w:lineRule="atLeast"/>
        <w:ind w:firstLine="480"/>
        <w:rPr>
          <w:rFonts w:cs="Arial" w:asciiTheme="minorEastAsia" w:hAnsiTheme="minorEastAsia"/>
          <w:color w:val="333333"/>
          <w:sz w:val="30"/>
          <w:szCs w:val="30"/>
        </w:rPr>
      </w:pPr>
      <w:r>
        <w:rPr>
          <w:rFonts w:cs="Arial" w:asciiTheme="minorEastAsia" w:hAnsiTheme="minorEastAsia"/>
          <w:color w:val="333333"/>
          <w:sz w:val="30"/>
          <w:szCs w:val="30"/>
        </w:rPr>
        <w:t>（一）评估中提供虚假情况和资料，或者与评估人员串通作弊，致使评估情况失实的；</w:t>
      </w:r>
    </w:p>
    <w:p>
      <w:pPr>
        <w:shd w:val="clear" w:color="auto" w:fill="FFFFFF"/>
        <w:spacing w:line="301" w:lineRule="atLeast"/>
        <w:ind w:firstLine="480"/>
        <w:rPr>
          <w:rFonts w:cs="Arial" w:asciiTheme="minorEastAsia" w:hAnsiTheme="minorEastAsia"/>
          <w:color w:val="333333"/>
          <w:sz w:val="30"/>
          <w:szCs w:val="30"/>
        </w:rPr>
      </w:pPr>
      <w:r>
        <w:rPr>
          <w:rFonts w:cs="Arial" w:asciiTheme="minorEastAsia" w:hAnsiTheme="minorEastAsia"/>
          <w:color w:val="333333"/>
          <w:sz w:val="30"/>
          <w:szCs w:val="30"/>
        </w:rPr>
        <w:t>（二）涂改、伪造、出租、出借评估等级证书，或者伪造、出租、出借评估等级牌匾的；</w:t>
      </w:r>
    </w:p>
    <w:p>
      <w:pPr>
        <w:shd w:val="clear" w:color="auto" w:fill="FFFFFF"/>
        <w:spacing w:line="301" w:lineRule="atLeast"/>
        <w:ind w:firstLine="480"/>
        <w:rPr>
          <w:rFonts w:cs="Arial" w:asciiTheme="minorEastAsia" w:hAnsiTheme="minorEastAsia"/>
          <w:color w:val="333333"/>
          <w:sz w:val="30"/>
          <w:szCs w:val="30"/>
        </w:rPr>
      </w:pPr>
      <w:r>
        <w:rPr>
          <w:rFonts w:cs="Arial" w:asciiTheme="minorEastAsia" w:hAnsiTheme="minorEastAsia"/>
          <w:color w:val="333333"/>
          <w:sz w:val="30"/>
          <w:szCs w:val="30"/>
        </w:rPr>
        <w:t>（三）连续2年年度检查基本合格的；</w:t>
      </w:r>
    </w:p>
    <w:p>
      <w:pPr>
        <w:shd w:val="clear" w:color="auto" w:fill="FFFFFF"/>
        <w:spacing w:line="301" w:lineRule="atLeast"/>
        <w:ind w:firstLine="480"/>
        <w:rPr>
          <w:rFonts w:cs="Arial" w:asciiTheme="minorEastAsia" w:hAnsiTheme="minorEastAsia"/>
          <w:color w:val="333333"/>
          <w:sz w:val="30"/>
          <w:szCs w:val="30"/>
        </w:rPr>
      </w:pPr>
      <w:r>
        <w:rPr>
          <w:rFonts w:cs="Arial" w:asciiTheme="minorEastAsia" w:hAnsiTheme="minorEastAsia"/>
          <w:color w:val="333333"/>
          <w:sz w:val="30"/>
          <w:szCs w:val="30"/>
        </w:rPr>
        <w:t>（四）上年度年度检查不合格或者上年度未参加年度检查的；</w:t>
      </w:r>
    </w:p>
    <w:p>
      <w:pPr>
        <w:shd w:val="clear" w:color="auto" w:fill="FFFFFF"/>
        <w:spacing w:line="301" w:lineRule="atLeast"/>
        <w:ind w:firstLine="480"/>
        <w:rPr>
          <w:rFonts w:cs="Arial" w:asciiTheme="minorEastAsia" w:hAnsiTheme="minorEastAsia"/>
          <w:color w:val="333333"/>
          <w:sz w:val="30"/>
          <w:szCs w:val="30"/>
        </w:rPr>
      </w:pPr>
      <w:r>
        <w:rPr>
          <w:rFonts w:cs="Arial" w:asciiTheme="minorEastAsia" w:hAnsiTheme="minorEastAsia"/>
          <w:color w:val="333333"/>
          <w:sz w:val="30"/>
          <w:szCs w:val="30"/>
        </w:rPr>
        <w:t>（五）受相关政府部门警告、罚款、没收非法所得、限期停止活动等行政处罚的；</w:t>
      </w:r>
    </w:p>
    <w:p>
      <w:pPr>
        <w:shd w:val="clear" w:color="auto" w:fill="FFFFFF"/>
        <w:spacing w:line="301" w:lineRule="atLeast"/>
        <w:ind w:firstLine="480"/>
        <w:rPr>
          <w:rFonts w:cs="Arial" w:asciiTheme="minorEastAsia" w:hAnsiTheme="minorEastAsia"/>
          <w:color w:val="333333"/>
          <w:sz w:val="30"/>
          <w:szCs w:val="30"/>
        </w:rPr>
      </w:pPr>
      <w:r>
        <w:rPr>
          <w:rFonts w:cs="Arial" w:asciiTheme="minorEastAsia" w:hAnsiTheme="minorEastAsia"/>
          <w:color w:val="333333"/>
          <w:sz w:val="30"/>
          <w:szCs w:val="30"/>
        </w:rPr>
        <w:t>（六）其他违反法律法规规定情形的。</w:t>
      </w:r>
    </w:p>
    <w:p>
      <w:pPr>
        <w:shd w:val="clear" w:color="auto" w:fill="FFFFFF"/>
        <w:spacing w:line="301" w:lineRule="atLeast"/>
        <w:ind w:firstLine="480"/>
        <w:rPr>
          <w:rFonts w:cs="Arial" w:asciiTheme="minorEastAsia" w:hAnsiTheme="minorEastAsia"/>
          <w:color w:val="333333"/>
          <w:sz w:val="30"/>
          <w:szCs w:val="30"/>
        </w:rPr>
      </w:pPr>
      <w:r>
        <w:rPr>
          <w:rFonts w:cs="Arial" w:asciiTheme="minorEastAsia" w:hAnsiTheme="minorEastAsia"/>
          <w:b/>
          <w:bCs/>
          <w:color w:val="333333"/>
          <w:sz w:val="30"/>
          <w:szCs w:val="30"/>
        </w:rPr>
        <w:t>第三十一条</w:t>
      </w:r>
      <w:r>
        <w:rPr>
          <w:rFonts w:cs="Arial" w:asciiTheme="minorEastAsia" w:hAnsiTheme="minorEastAsia"/>
          <w:color w:val="333333"/>
          <w:sz w:val="30"/>
          <w:szCs w:val="30"/>
        </w:rPr>
        <w:t>　被降低评估等级的社会组织在2年内不得提出评估申请，被取消评估等级的社会组织在3年内不得提出评估申请。</w:t>
      </w:r>
    </w:p>
    <w:p>
      <w:pPr>
        <w:shd w:val="clear" w:color="auto" w:fill="FFFFFF"/>
        <w:spacing w:line="301" w:lineRule="atLeast"/>
        <w:ind w:firstLine="480"/>
        <w:rPr>
          <w:rFonts w:cs="Arial" w:asciiTheme="minorEastAsia" w:hAnsiTheme="minorEastAsia"/>
          <w:color w:val="333333"/>
          <w:sz w:val="30"/>
          <w:szCs w:val="30"/>
        </w:rPr>
      </w:pPr>
      <w:r>
        <w:rPr>
          <w:rFonts w:cs="Arial" w:asciiTheme="minorEastAsia" w:hAnsiTheme="minorEastAsia"/>
          <w:b/>
          <w:bCs/>
          <w:color w:val="333333"/>
          <w:sz w:val="30"/>
          <w:szCs w:val="30"/>
        </w:rPr>
        <w:t>第三十二条</w:t>
      </w:r>
      <w:r>
        <w:rPr>
          <w:rFonts w:cs="Arial" w:asciiTheme="minorEastAsia" w:hAnsiTheme="minorEastAsia"/>
          <w:color w:val="333333"/>
          <w:sz w:val="30"/>
          <w:szCs w:val="30"/>
        </w:rPr>
        <w:t>　民政部门应当以书面形式将降低或者取消评估等级的决定，通知被处理的社会组织及其业务主管单位和政府相关部门，并向社会公告。</w:t>
      </w:r>
    </w:p>
    <w:p>
      <w:pPr>
        <w:shd w:val="clear" w:color="auto" w:fill="FFFFFF"/>
        <w:spacing w:line="301" w:lineRule="atLeast"/>
        <w:ind w:firstLine="480"/>
        <w:rPr>
          <w:rFonts w:cs="Arial" w:asciiTheme="minorEastAsia" w:hAnsiTheme="minorEastAsia"/>
          <w:color w:val="333333"/>
          <w:sz w:val="30"/>
          <w:szCs w:val="30"/>
        </w:rPr>
      </w:pPr>
      <w:r>
        <w:rPr>
          <w:rFonts w:cs="Arial" w:asciiTheme="minorEastAsia" w:hAnsiTheme="minorEastAsia"/>
          <w:b/>
          <w:bCs/>
          <w:color w:val="333333"/>
          <w:sz w:val="30"/>
          <w:szCs w:val="30"/>
        </w:rPr>
        <w:t>第三十三条</w:t>
      </w:r>
      <w:r>
        <w:rPr>
          <w:rFonts w:cs="Arial" w:asciiTheme="minorEastAsia" w:hAnsiTheme="minorEastAsia"/>
          <w:color w:val="333333"/>
          <w:sz w:val="30"/>
          <w:szCs w:val="30"/>
        </w:rPr>
        <w:t>　被取消评估等级的社会组织须在收到通知书之日起15日内将原评估等级证书、牌匾退回民政部门；被降低评估等级的社会组织须在收到通知书之日起15日内将评估等级证书、牌匾退回民政部门，换发相应的评估等级证书、牌匾。拒不退回（换）的，由民政部门公告作废。</w:t>
      </w:r>
    </w:p>
    <w:p>
      <w:pPr>
        <w:shd w:val="clear" w:color="auto" w:fill="FFFFFF"/>
        <w:spacing w:line="301" w:lineRule="atLeast"/>
        <w:ind w:firstLine="480"/>
        <w:rPr>
          <w:rFonts w:cs="Arial" w:asciiTheme="minorEastAsia" w:hAnsiTheme="minorEastAsia"/>
          <w:color w:val="333333"/>
          <w:sz w:val="30"/>
          <w:szCs w:val="30"/>
        </w:rPr>
      </w:pPr>
      <w:r>
        <w:rPr>
          <w:rFonts w:cs="Arial" w:asciiTheme="minorEastAsia" w:hAnsiTheme="minorEastAsia"/>
          <w:b/>
          <w:bCs/>
          <w:color w:val="333333"/>
          <w:sz w:val="30"/>
          <w:szCs w:val="30"/>
        </w:rPr>
        <w:t>第三十四条</w:t>
      </w:r>
      <w:r>
        <w:rPr>
          <w:rFonts w:cs="Arial" w:asciiTheme="minorEastAsia" w:hAnsiTheme="minorEastAsia"/>
          <w:color w:val="333333"/>
          <w:sz w:val="30"/>
          <w:szCs w:val="30"/>
        </w:rPr>
        <w:t>　评估委员会委员、复核委员会委员和评估专家在评估工作中未履行职责或者弄虚作假、徇私舞弊的，取消其委员或者专家资格。</w:t>
      </w:r>
    </w:p>
    <w:p>
      <w:pPr>
        <w:pStyle w:val="3"/>
        <w:shd w:val="clear" w:color="auto" w:fill="FFFFFF"/>
        <w:spacing w:before="0" w:after="0" w:line="250" w:lineRule="atLeast"/>
        <w:rPr>
          <w:rFonts w:cs="宋体" w:asciiTheme="minorEastAsia" w:hAnsiTheme="minorEastAsia"/>
          <w:b w:val="0"/>
          <w:bCs w:val="0"/>
          <w:color w:val="333333"/>
          <w:sz w:val="30"/>
          <w:szCs w:val="30"/>
        </w:rPr>
      </w:pPr>
      <w:bookmarkStart w:id="20" w:name="第七章_附则"/>
      <w:bookmarkEnd w:id="20"/>
      <w:bookmarkStart w:id="21" w:name="2-7"/>
      <w:bookmarkEnd w:id="21"/>
      <w:bookmarkStart w:id="22" w:name="2_7"/>
      <w:bookmarkEnd w:id="22"/>
      <w:bookmarkStart w:id="23" w:name="sub5105030_2_7"/>
      <w:bookmarkEnd w:id="23"/>
      <w:r>
        <w:rPr>
          <w:rFonts w:hint="eastAsia" w:asciiTheme="minorEastAsia" w:hAnsiTheme="minorEastAsia"/>
          <w:b w:val="0"/>
          <w:bCs w:val="0"/>
          <w:color w:val="333333"/>
          <w:sz w:val="30"/>
          <w:szCs w:val="30"/>
        </w:rPr>
        <w:t>第七章　附则</w:t>
      </w:r>
    </w:p>
    <w:p>
      <w:pPr>
        <w:shd w:val="clear" w:color="auto" w:fill="FFFFFF"/>
        <w:spacing w:line="301" w:lineRule="atLeast"/>
        <w:ind w:firstLine="480"/>
        <w:rPr>
          <w:rFonts w:cs="Arial" w:asciiTheme="minorEastAsia" w:hAnsiTheme="minorEastAsia"/>
          <w:color w:val="333333"/>
          <w:sz w:val="30"/>
          <w:szCs w:val="30"/>
        </w:rPr>
      </w:pPr>
      <w:r>
        <w:rPr>
          <w:rFonts w:cs="Arial" w:asciiTheme="minorEastAsia" w:hAnsiTheme="minorEastAsia"/>
          <w:b/>
          <w:bCs/>
          <w:color w:val="333333"/>
          <w:sz w:val="30"/>
          <w:szCs w:val="30"/>
        </w:rPr>
        <w:t>第三十五条</w:t>
      </w:r>
      <w:r>
        <w:rPr>
          <w:rFonts w:cs="Arial" w:asciiTheme="minorEastAsia" w:hAnsiTheme="minorEastAsia"/>
          <w:color w:val="333333"/>
          <w:sz w:val="30"/>
          <w:szCs w:val="30"/>
        </w:rPr>
        <w:t>　社会组织评估经费从民政部门社会组织管理工作经费中列支。不得向评估对象收取评估费用。</w:t>
      </w:r>
    </w:p>
    <w:p>
      <w:pPr>
        <w:shd w:val="clear" w:color="auto" w:fill="FFFFFF"/>
        <w:spacing w:line="301" w:lineRule="atLeast"/>
        <w:ind w:firstLine="480"/>
        <w:rPr>
          <w:rFonts w:cs="Arial" w:asciiTheme="minorEastAsia" w:hAnsiTheme="minorEastAsia"/>
          <w:color w:val="333333"/>
          <w:sz w:val="30"/>
          <w:szCs w:val="30"/>
        </w:rPr>
      </w:pPr>
      <w:r>
        <w:rPr>
          <w:rFonts w:cs="Arial" w:asciiTheme="minorEastAsia" w:hAnsiTheme="minorEastAsia"/>
          <w:b/>
          <w:bCs/>
          <w:color w:val="333333"/>
          <w:sz w:val="30"/>
          <w:szCs w:val="30"/>
        </w:rPr>
        <w:t>第三十六条</w:t>
      </w:r>
      <w:r>
        <w:rPr>
          <w:rFonts w:cs="Arial" w:asciiTheme="minorEastAsia" w:hAnsiTheme="minorEastAsia"/>
          <w:color w:val="333333"/>
          <w:sz w:val="30"/>
          <w:szCs w:val="30"/>
        </w:rPr>
        <w:t>　社会组织评估标准和内容、评估等级证书牌匾式样由民政部统一制定。</w:t>
      </w:r>
    </w:p>
    <w:p>
      <w:pPr>
        <w:shd w:val="clear" w:color="auto" w:fill="FFFFFF"/>
        <w:spacing w:line="301" w:lineRule="atLeast"/>
        <w:ind w:firstLine="480"/>
        <w:rPr>
          <w:rFonts w:ascii="Arial" w:hAnsi="Arial" w:cs="Arial"/>
          <w:color w:val="333333"/>
          <w:sz w:val="18"/>
          <w:szCs w:val="18"/>
        </w:rPr>
      </w:pPr>
      <w:r>
        <w:rPr>
          <w:rFonts w:cs="Arial" w:asciiTheme="minorEastAsia" w:hAnsiTheme="minorEastAsia"/>
          <w:b/>
          <w:bCs/>
          <w:color w:val="333333"/>
          <w:sz w:val="30"/>
          <w:szCs w:val="30"/>
        </w:rPr>
        <w:t>第三十七条</w:t>
      </w:r>
      <w:r>
        <w:rPr>
          <w:rFonts w:cs="Arial" w:asciiTheme="minorEastAsia" w:hAnsiTheme="minorEastAsia"/>
          <w:color w:val="333333"/>
          <w:sz w:val="30"/>
          <w:szCs w:val="30"/>
        </w:rPr>
        <w:t>　本办法自2011年3月1日起施行</w:t>
      </w:r>
      <w:r>
        <w:rPr>
          <w:rFonts w:ascii="Arial" w:hAnsi="Arial" w:cs="Arial"/>
          <w:color w:val="333333"/>
          <w:sz w:val="18"/>
          <w:szCs w:val="18"/>
        </w:rPr>
        <w:t>。</w:t>
      </w:r>
    </w:p>
    <w:p>
      <w:pPr>
        <w:pStyle w:val="6"/>
        <w:shd w:val="clear" w:color="auto" w:fill="FFFFFF"/>
        <w:spacing w:before="0" w:beforeAutospacing="0" w:after="0" w:afterAutospacing="0"/>
        <w:jc w:val="center"/>
        <w:rPr>
          <w:rStyle w:val="9"/>
          <w:rFonts w:hint="eastAsia" w:asciiTheme="minorEastAsia" w:hAnsiTheme="minorEastAsia" w:eastAsiaTheme="minorEastAsia"/>
          <w:color w:val="000000"/>
          <w:sz w:val="30"/>
          <w:szCs w:val="30"/>
        </w:rPr>
      </w:pPr>
    </w:p>
    <w:p>
      <w:pPr>
        <w:pStyle w:val="6"/>
        <w:shd w:val="clear" w:color="auto" w:fill="FFFFFF"/>
        <w:spacing w:before="0" w:beforeAutospacing="0" w:after="0" w:afterAutospacing="0"/>
        <w:jc w:val="center"/>
        <w:rPr>
          <w:rStyle w:val="9"/>
          <w:rFonts w:hint="eastAsia" w:asciiTheme="minorEastAsia" w:hAnsiTheme="minorEastAsia" w:eastAsiaTheme="minorEastAsia"/>
          <w:color w:val="000000"/>
          <w:sz w:val="30"/>
          <w:szCs w:val="30"/>
        </w:rPr>
      </w:pPr>
    </w:p>
    <w:p>
      <w:pPr>
        <w:pStyle w:val="6"/>
        <w:shd w:val="clear" w:color="auto" w:fill="FFFFFF"/>
        <w:spacing w:before="0" w:beforeAutospacing="0" w:after="0" w:afterAutospacing="0"/>
        <w:jc w:val="center"/>
        <w:rPr>
          <w:rStyle w:val="9"/>
          <w:rFonts w:hint="eastAsia" w:asciiTheme="minorEastAsia" w:hAnsiTheme="minorEastAsia" w:eastAsiaTheme="minorEastAsia"/>
          <w:color w:val="000000"/>
          <w:sz w:val="30"/>
          <w:szCs w:val="30"/>
        </w:rPr>
      </w:pPr>
    </w:p>
    <w:p>
      <w:pPr>
        <w:pStyle w:val="6"/>
        <w:shd w:val="clear" w:color="auto" w:fill="FFFFFF"/>
        <w:spacing w:before="0" w:beforeAutospacing="0" w:after="0" w:afterAutospacing="0"/>
        <w:jc w:val="center"/>
        <w:rPr>
          <w:rStyle w:val="9"/>
          <w:rFonts w:hint="eastAsia" w:asciiTheme="minorEastAsia" w:hAnsiTheme="minorEastAsia" w:eastAsiaTheme="minorEastAsia"/>
          <w:color w:val="000000"/>
          <w:sz w:val="30"/>
          <w:szCs w:val="30"/>
        </w:rPr>
      </w:pPr>
    </w:p>
    <w:p>
      <w:pPr>
        <w:pStyle w:val="6"/>
        <w:shd w:val="clear" w:color="auto" w:fill="FFFFFF"/>
        <w:spacing w:before="0" w:beforeAutospacing="0" w:after="0" w:afterAutospacing="0"/>
        <w:jc w:val="center"/>
        <w:rPr>
          <w:rStyle w:val="9"/>
          <w:rFonts w:hint="eastAsia" w:asciiTheme="minorEastAsia" w:hAnsiTheme="minorEastAsia" w:eastAsiaTheme="minorEastAsia"/>
          <w:color w:val="000000"/>
          <w:sz w:val="30"/>
          <w:szCs w:val="30"/>
        </w:rPr>
      </w:pPr>
    </w:p>
    <w:p>
      <w:pPr>
        <w:pStyle w:val="6"/>
        <w:shd w:val="clear" w:color="auto" w:fill="FFFFFF"/>
        <w:spacing w:before="0" w:beforeAutospacing="0" w:after="0" w:afterAutospacing="0"/>
        <w:jc w:val="center"/>
        <w:rPr>
          <w:rStyle w:val="9"/>
          <w:rFonts w:hint="eastAsia" w:asciiTheme="minorEastAsia" w:hAnsiTheme="minorEastAsia" w:eastAsiaTheme="minorEastAsia"/>
          <w:color w:val="000000"/>
          <w:sz w:val="30"/>
          <w:szCs w:val="30"/>
        </w:rPr>
      </w:pPr>
    </w:p>
    <w:p>
      <w:pPr>
        <w:pStyle w:val="6"/>
        <w:shd w:val="clear" w:color="auto" w:fill="FFFFFF"/>
        <w:spacing w:before="0" w:beforeAutospacing="0" w:after="0" w:afterAutospacing="0"/>
        <w:jc w:val="center"/>
        <w:rPr>
          <w:rStyle w:val="9"/>
          <w:rFonts w:hint="eastAsia" w:asciiTheme="minorEastAsia" w:hAnsiTheme="minorEastAsia" w:eastAsiaTheme="minorEastAsia"/>
          <w:color w:val="000000"/>
          <w:sz w:val="30"/>
          <w:szCs w:val="30"/>
        </w:rPr>
      </w:pPr>
    </w:p>
    <w:p>
      <w:pPr>
        <w:pStyle w:val="6"/>
        <w:shd w:val="clear" w:color="auto" w:fill="FFFFFF"/>
        <w:spacing w:before="0" w:beforeAutospacing="0" w:after="0" w:afterAutospacing="0"/>
        <w:jc w:val="center"/>
        <w:rPr>
          <w:rStyle w:val="9"/>
          <w:rFonts w:hint="eastAsia" w:asciiTheme="minorEastAsia" w:hAnsiTheme="minorEastAsia" w:eastAsiaTheme="minorEastAsia"/>
          <w:color w:val="000000"/>
          <w:sz w:val="30"/>
          <w:szCs w:val="30"/>
        </w:rPr>
      </w:pPr>
    </w:p>
    <w:p>
      <w:pPr>
        <w:pStyle w:val="6"/>
        <w:shd w:val="clear" w:color="auto" w:fill="FFFFFF"/>
        <w:spacing w:before="0" w:beforeAutospacing="0" w:after="0" w:afterAutospacing="0"/>
        <w:jc w:val="center"/>
        <w:rPr>
          <w:rStyle w:val="9"/>
          <w:rFonts w:hint="eastAsia" w:asciiTheme="minorEastAsia" w:hAnsiTheme="minorEastAsia" w:eastAsiaTheme="minorEastAsia"/>
          <w:color w:val="000000"/>
          <w:sz w:val="30"/>
          <w:szCs w:val="30"/>
        </w:rPr>
      </w:pPr>
    </w:p>
    <w:p>
      <w:pPr>
        <w:pStyle w:val="6"/>
        <w:shd w:val="clear" w:color="auto" w:fill="FFFFFF"/>
        <w:spacing w:before="0" w:beforeAutospacing="0" w:after="0" w:afterAutospacing="0"/>
        <w:jc w:val="center"/>
        <w:rPr>
          <w:rStyle w:val="9"/>
          <w:rFonts w:hint="eastAsia" w:asciiTheme="minorEastAsia" w:hAnsiTheme="minorEastAsia" w:eastAsiaTheme="minorEastAsia"/>
          <w:color w:val="000000"/>
          <w:sz w:val="30"/>
          <w:szCs w:val="30"/>
        </w:rPr>
      </w:pPr>
    </w:p>
    <w:p>
      <w:pPr>
        <w:pStyle w:val="6"/>
        <w:shd w:val="clear" w:color="auto" w:fill="FFFFFF"/>
        <w:spacing w:before="0" w:beforeAutospacing="0" w:after="0" w:afterAutospacing="0"/>
        <w:jc w:val="center"/>
        <w:rPr>
          <w:rStyle w:val="9"/>
          <w:rFonts w:hint="eastAsia" w:asciiTheme="minorEastAsia" w:hAnsiTheme="minorEastAsia" w:eastAsiaTheme="minorEastAsia"/>
          <w:color w:val="000000"/>
          <w:sz w:val="30"/>
          <w:szCs w:val="30"/>
        </w:rPr>
      </w:pPr>
    </w:p>
    <w:p>
      <w:pPr>
        <w:pStyle w:val="6"/>
        <w:shd w:val="clear" w:color="auto" w:fill="FFFFFF"/>
        <w:spacing w:before="0" w:beforeAutospacing="0" w:after="0" w:afterAutospacing="0"/>
        <w:jc w:val="center"/>
        <w:rPr>
          <w:rStyle w:val="9"/>
          <w:rFonts w:hint="eastAsia" w:asciiTheme="minorEastAsia" w:hAnsiTheme="minorEastAsia" w:eastAsiaTheme="minorEastAsia"/>
          <w:color w:val="000000"/>
          <w:sz w:val="30"/>
          <w:szCs w:val="30"/>
        </w:rPr>
      </w:pPr>
    </w:p>
    <w:p>
      <w:pPr>
        <w:pStyle w:val="6"/>
        <w:shd w:val="clear" w:color="auto" w:fill="FFFFFF"/>
        <w:spacing w:before="0" w:beforeAutospacing="0" w:after="0" w:afterAutospacing="0"/>
        <w:jc w:val="center"/>
        <w:rPr>
          <w:rStyle w:val="9"/>
          <w:rFonts w:hint="eastAsia" w:asciiTheme="minorEastAsia" w:hAnsiTheme="minorEastAsia" w:eastAsiaTheme="minorEastAsia"/>
          <w:color w:val="000000"/>
          <w:sz w:val="30"/>
          <w:szCs w:val="30"/>
        </w:rPr>
      </w:pPr>
    </w:p>
    <w:p>
      <w:pPr>
        <w:pStyle w:val="6"/>
        <w:shd w:val="clear" w:color="auto" w:fill="FFFFFF"/>
        <w:spacing w:before="0" w:beforeAutospacing="0" w:after="0" w:afterAutospacing="0"/>
        <w:jc w:val="center"/>
        <w:rPr>
          <w:rStyle w:val="9"/>
          <w:rFonts w:hint="eastAsia" w:asciiTheme="minorEastAsia" w:hAnsiTheme="minorEastAsia" w:eastAsiaTheme="minorEastAsia"/>
          <w:color w:val="000000"/>
          <w:sz w:val="30"/>
          <w:szCs w:val="30"/>
        </w:rPr>
      </w:pPr>
    </w:p>
    <w:p>
      <w:pPr>
        <w:pStyle w:val="6"/>
        <w:shd w:val="clear" w:color="auto" w:fill="FFFFFF"/>
        <w:spacing w:before="0" w:beforeAutospacing="0" w:after="0" w:afterAutospacing="0"/>
        <w:jc w:val="center"/>
        <w:rPr>
          <w:rStyle w:val="9"/>
          <w:rFonts w:hint="eastAsia" w:asciiTheme="minorEastAsia" w:hAnsiTheme="minorEastAsia" w:eastAsiaTheme="minorEastAsia"/>
          <w:color w:val="000000"/>
          <w:sz w:val="30"/>
          <w:szCs w:val="30"/>
        </w:rPr>
      </w:pPr>
    </w:p>
    <w:p>
      <w:pPr>
        <w:pStyle w:val="6"/>
        <w:shd w:val="clear" w:color="auto" w:fill="FFFFFF"/>
        <w:spacing w:before="0" w:beforeAutospacing="0" w:after="0" w:afterAutospacing="0"/>
        <w:jc w:val="center"/>
        <w:rPr>
          <w:rStyle w:val="9"/>
          <w:rFonts w:hint="eastAsia" w:asciiTheme="minorEastAsia" w:hAnsiTheme="minorEastAsia" w:eastAsiaTheme="minorEastAsia"/>
          <w:color w:val="000000"/>
          <w:sz w:val="30"/>
          <w:szCs w:val="30"/>
        </w:rPr>
      </w:pPr>
    </w:p>
    <w:p>
      <w:pPr>
        <w:pStyle w:val="6"/>
        <w:shd w:val="clear" w:color="auto" w:fill="FFFFFF"/>
        <w:spacing w:before="0" w:beforeAutospacing="0" w:after="0" w:afterAutospacing="0"/>
        <w:jc w:val="center"/>
        <w:rPr>
          <w:rStyle w:val="9"/>
          <w:rFonts w:hint="eastAsia" w:asciiTheme="minorEastAsia" w:hAnsiTheme="minorEastAsia" w:eastAsiaTheme="minorEastAsia"/>
          <w:color w:val="000000"/>
          <w:sz w:val="30"/>
          <w:szCs w:val="30"/>
        </w:rPr>
      </w:pPr>
    </w:p>
    <w:p>
      <w:pPr>
        <w:pStyle w:val="6"/>
        <w:shd w:val="clear" w:color="auto" w:fill="FFFFFF"/>
        <w:spacing w:before="0" w:beforeAutospacing="0" w:after="0" w:afterAutospacing="0"/>
        <w:jc w:val="center"/>
        <w:rPr>
          <w:rStyle w:val="9"/>
          <w:rFonts w:hint="eastAsia" w:asciiTheme="minorEastAsia" w:hAnsiTheme="minorEastAsia" w:eastAsiaTheme="minorEastAsia"/>
          <w:color w:val="000000"/>
          <w:sz w:val="30"/>
          <w:szCs w:val="30"/>
        </w:rPr>
      </w:pPr>
    </w:p>
    <w:p>
      <w:pPr>
        <w:pStyle w:val="6"/>
        <w:shd w:val="clear" w:color="auto" w:fill="FFFFFF"/>
        <w:spacing w:before="0" w:beforeAutospacing="0" w:after="0" w:afterAutospacing="0"/>
        <w:jc w:val="center"/>
        <w:rPr>
          <w:rStyle w:val="9"/>
          <w:rFonts w:hint="eastAsia" w:asciiTheme="minorEastAsia" w:hAnsiTheme="minorEastAsia" w:eastAsiaTheme="minorEastAsia"/>
          <w:color w:val="000000"/>
          <w:sz w:val="30"/>
          <w:szCs w:val="30"/>
        </w:rPr>
      </w:pPr>
    </w:p>
    <w:p>
      <w:pPr>
        <w:pStyle w:val="6"/>
        <w:shd w:val="clear" w:color="auto" w:fill="FFFFFF"/>
        <w:spacing w:before="0" w:beforeAutospacing="0" w:after="0" w:afterAutospacing="0"/>
        <w:jc w:val="center"/>
        <w:rPr>
          <w:rStyle w:val="9"/>
          <w:rFonts w:hint="eastAsia" w:asciiTheme="minorEastAsia" w:hAnsiTheme="minorEastAsia" w:eastAsiaTheme="minorEastAsia"/>
          <w:color w:val="000000"/>
          <w:sz w:val="30"/>
          <w:szCs w:val="30"/>
        </w:rPr>
      </w:pPr>
    </w:p>
    <w:p>
      <w:pPr>
        <w:pStyle w:val="6"/>
        <w:shd w:val="clear" w:color="auto" w:fill="FFFFFF"/>
        <w:spacing w:before="0" w:beforeAutospacing="0" w:after="0" w:afterAutospacing="0"/>
        <w:jc w:val="center"/>
        <w:rPr>
          <w:rStyle w:val="9"/>
          <w:rFonts w:hint="eastAsia" w:asciiTheme="minorEastAsia" w:hAnsiTheme="minorEastAsia" w:eastAsiaTheme="minorEastAsia"/>
          <w:color w:val="000000"/>
          <w:sz w:val="30"/>
          <w:szCs w:val="30"/>
        </w:rPr>
      </w:pPr>
    </w:p>
    <w:p>
      <w:pPr>
        <w:pStyle w:val="6"/>
        <w:shd w:val="clear" w:color="auto" w:fill="FFFFFF"/>
        <w:spacing w:before="0" w:beforeAutospacing="0" w:after="0" w:afterAutospacing="0"/>
        <w:jc w:val="center"/>
        <w:rPr>
          <w:rFonts w:asciiTheme="minorEastAsia" w:hAnsiTheme="minorEastAsia" w:eastAsiaTheme="minorEastAsia"/>
          <w:color w:val="000000"/>
          <w:sz w:val="30"/>
          <w:szCs w:val="30"/>
        </w:rPr>
      </w:pPr>
      <w:r>
        <w:rPr>
          <w:rStyle w:val="9"/>
          <w:rFonts w:hint="eastAsia" w:asciiTheme="minorEastAsia" w:hAnsiTheme="minorEastAsia" w:eastAsiaTheme="minorEastAsia"/>
          <w:color w:val="000000"/>
          <w:sz w:val="30"/>
          <w:szCs w:val="30"/>
        </w:rPr>
        <w:t>纳税信用管理办法（试行</w:t>
      </w:r>
      <w:r>
        <w:rPr>
          <w:rFonts w:hint="eastAsia" w:asciiTheme="minorEastAsia" w:hAnsiTheme="minorEastAsia" w:eastAsiaTheme="minorEastAsia"/>
          <w:color w:val="000000"/>
          <w:sz w:val="30"/>
          <w:szCs w:val="30"/>
        </w:rPr>
        <w:t>）</w:t>
      </w:r>
    </w:p>
    <w:p>
      <w:pPr>
        <w:pStyle w:val="6"/>
        <w:shd w:val="clear" w:color="auto" w:fill="FFFFFF"/>
        <w:spacing w:before="0" w:beforeAutospacing="0" w:after="0" w:afterAutospacing="0"/>
        <w:ind w:firstLine="600" w:firstLineChars="200"/>
        <w:jc w:val="both"/>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第一章 总 则</w:t>
      </w:r>
    </w:p>
    <w:p>
      <w:pPr>
        <w:pStyle w:val="6"/>
        <w:shd w:val="clear" w:color="auto" w:fill="FFFFFF"/>
        <w:spacing w:before="0" w:beforeAutospacing="0" w:after="0" w:afterAutospacing="0"/>
        <w:ind w:firstLine="600" w:firstLineChars="200"/>
        <w:jc w:val="both"/>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第一条　为规范纳税信用管理，促进纳税人诚信自律，提高税法遵从度，推进社会信用体系建设，根据《中华人民共和国税收征收管理法》及其实施细则、《国务院关于促进市场公平竞争维护市场正常秩序的若干意见》（国发〔2014〕</w:t>
      </w:r>
      <w:r>
        <w:rPr>
          <w:rFonts w:asciiTheme="minorEastAsia" w:hAnsiTheme="minorEastAsia" w:eastAsiaTheme="minorEastAsia"/>
          <w:color w:val="000000"/>
          <w:sz w:val="30"/>
          <w:szCs w:val="30"/>
        </w:rPr>
        <w:t>20</w:t>
      </w:r>
      <w:r>
        <w:rPr>
          <w:rFonts w:hint="eastAsia" w:asciiTheme="minorEastAsia" w:hAnsiTheme="minorEastAsia" w:eastAsiaTheme="minorEastAsia"/>
          <w:color w:val="000000"/>
          <w:sz w:val="30"/>
          <w:szCs w:val="30"/>
        </w:rPr>
        <w:t>号）和《国务院关于印发社会信用体系建设规划纲要（</w:t>
      </w:r>
      <w:r>
        <w:rPr>
          <w:rFonts w:asciiTheme="minorEastAsia" w:hAnsiTheme="minorEastAsia" w:eastAsiaTheme="minorEastAsia"/>
          <w:color w:val="000000"/>
          <w:sz w:val="30"/>
          <w:szCs w:val="30"/>
        </w:rPr>
        <w:t>2014-2020</w:t>
      </w:r>
      <w:r>
        <w:rPr>
          <w:rFonts w:hint="eastAsia" w:asciiTheme="minorEastAsia" w:hAnsiTheme="minorEastAsia" w:eastAsiaTheme="minorEastAsia"/>
          <w:color w:val="000000"/>
          <w:sz w:val="30"/>
          <w:szCs w:val="30"/>
        </w:rPr>
        <w:t>年）的通知》（国发〔</w:t>
      </w:r>
      <w:r>
        <w:rPr>
          <w:rFonts w:asciiTheme="minorEastAsia" w:hAnsiTheme="minorEastAsia" w:eastAsiaTheme="minorEastAsia"/>
          <w:color w:val="000000"/>
          <w:sz w:val="30"/>
          <w:szCs w:val="30"/>
        </w:rPr>
        <w:t>2014</w:t>
      </w:r>
      <w:r>
        <w:rPr>
          <w:rFonts w:hint="eastAsia" w:asciiTheme="minorEastAsia" w:hAnsiTheme="minorEastAsia" w:eastAsiaTheme="minorEastAsia"/>
          <w:color w:val="000000"/>
          <w:sz w:val="30"/>
          <w:szCs w:val="30"/>
        </w:rPr>
        <w:t>〕</w:t>
      </w:r>
      <w:r>
        <w:rPr>
          <w:rFonts w:asciiTheme="minorEastAsia" w:hAnsiTheme="minorEastAsia" w:eastAsiaTheme="minorEastAsia"/>
          <w:color w:val="000000"/>
          <w:sz w:val="30"/>
          <w:szCs w:val="30"/>
        </w:rPr>
        <w:t>21</w:t>
      </w:r>
      <w:r>
        <w:rPr>
          <w:rFonts w:hint="eastAsia" w:asciiTheme="minorEastAsia" w:hAnsiTheme="minorEastAsia" w:eastAsiaTheme="minorEastAsia"/>
          <w:color w:val="000000"/>
          <w:sz w:val="30"/>
          <w:szCs w:val="30"/>
        </w:rPr>
        <w:t>号），制定本办法。</w:t>
      </w:r>
    </w:p>
    <w:p>
      <w:pPr>
        <w:pStyle w:val="6"/>
        <w:shd w:val="clear" w:color="auto" w:fill="FFFFFF"/>
        <w:spacing w:before="0" w:beforeAutospacing="0" w:after="0" w:afterAutospacing="0"/>
        <w:ind w:firstLine="600" w:firstLineChars="200"/>
        <w:jc w:val="both"/>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第二条　本办法所称纳税信用管理，是指税务机关对纳税人的纳税信用信息开展的采集、评价、确定、发布和应用等活动。</w:t>
      </w:r>
    </w:p>
    <w:p>
      <w:pPr>
        <w:pStyle w:val="6"/>
        <w:shd w:val="clear" w:color="auto" w:fill="FFFFFF"/>
        <w:spacing w:before="0" w:beforeAutospacing="0" w:after="0" w:afterAutospacing="0"/>
        <w:ind w:firstLine="600" w:firstLineChars="200"/>
        <w:jc w:val="both"/>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第三条　本办法适用于已办理税务登记，从事生产、经营并适用查账征收的企业纳税人（以下简称纳税人）。</w:t>
      </w:r>
    </w:p>
    <w:p>
      <w:pPr>
        <w:pStyle w:val="6"/>
        <w:shd w:val="clear" w:color="auto" w:fill="FFFFFF"/>
        <w:spacing w:before="0" w:beforeAutospacing="0" w:after="0" w:afterAutospacing="0"/>
        <w:ind w:firstLine="600" w:firstLineChars="200"/>
        <w:jc w:val="both"/>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扣缴义务人、自然人纳税信用管理办法由国家税务总局另行规定。</w:t>
      </w:r>
    </w:p>
    <w:p>
      <w:pPr>
        <w:pStyle w:val="6"/>
        <w:shd w:val="clear" w:color="auto" w:fill="FFFFFF"/>
        <w:spacing w:before="0" w:beforeAutospacing="0" w:after="0" w:afterAutospacing="0"/>
        <w:ind w:firstLine="600" w:firstLineChars="200"/>
        <w:jc w:val="both"/>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个体工商户和其他类型纳税人的纳税信用管理办法由省税务机关制定。</w:t>
      </w:r>
    </w:p>
    <w:p>
      <w:pPr>
        <w:pStyle w:val="6"/>
        <w:shd w:val="clear" w:color="auto" w:fill="FFFFFF"/>
        <w:spacing w:before="0" w:beforeAutospacing="0" w:after="0" w:afterAutospacing="0"/>
        <w:ind w:firstLine="600" w:firstLineChars="200"/>
        <w:jc w:val="both"/>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第四条　国家税务总局主管全国纳税信用管理工作。省以下税务机关负责所辖地区纳税信用管理工作的组织和实施。</w:t>
      </w:r>
    </w:p>
    <w:p>
      <w:pPr>
        <w:pStyle w:val="6"/>
        <w:shd w:val="clear" w:color="auto" w:fill="FFFFFF"/>
        <w:spacing w:before="0" w:beforeAutospacing="0" w:after="0" w:afterAutospacing="0"/>
        <w:ind w:firstLine="600" w:firstLineChars="200"/>
        <w:jc w:val="both"/>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第五条　纳税信用管理遵循客观公正、标准统一、分级分类、动态调整的原则。</w:t>
      </w:r>
    </w:p>
    <w:p>
      <w:pPr>
        <w:pStyle w:val="6"/>
        <w:shd w:val="clear" w:color="auto" w:fill="FFFFFF"/>
        <w:spacing w:before="0" w:beforeAutospacing="0" w:after="0" w:afterAutospacing="0"/>
        <w:ind w:firstLine="600" w:firstLineChars="200"/>
        <w:jc w:val="both"/>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第六条　国家税务总局推行纳税信用管理工作的信息化，规范统一纳税信用管理。</w:t>
      </w:r>
    </w:p>
    <w:p>
      <w:pPr>
        <w:pStyle w:val="6"/>
        <w:shd w:val="clear" w:color="auto" w:fill="FFFFFF"/>
        <w:spacing w:before="0" w:beforeAutospacing="0" w:after="0" w:afterAutospacing="0"/>
        <w:ind w:firstLine="600" w:firstLineChars="200"/>
        <w:jc w:val="both"/>
        <w:rPr>
          <w:rFonts w:asciiTheme="minorEastAsia" w:hAnsiTheme="minorEastAsia" w:eastAsiaTheme="minorEastAsia"/>
          <w:color w:val="F8F8F8" w:themeColor="background2"/>
          <w:sz w:val="30"/>
          <w:szCs w:val="30"/>
          <w14:textFill>
            <w14:solidFill>
              <w14:schemeClr w14:val="bg2"/>
            </w14:solidFill>
          </w14:textFill>
        </w:rPr>
      </w:pPr>
      <w:r>
        <w:rPr>
          <w:rFonts w:hint="eastAsia" w:asciiTheme="minorEastAsia" w:hAnsiTheme="minorEastAsia" w:eastAsiaTheme="minorEastAsia"/>
          <w:color w:val="F8F8F8" w:themeColor="background2"/>
          <w:sz w:val="30"/>
          <w:szCs w:val="30"/>
          <w:shd w:val="clear" w:color="auto" w:fill="000000"/>
          <w14:textFill>
            <w14:solidFill>
              <w14:schemeClr w14:val="bg2"/>
            </w14:solidFill>
          </w14:textFill>
        </w:rPr>
        <w:t>第七条　国家税务局、地方税务局应联合开展纳税信用评价工作。</w:t>
      </w:r>
    </w:p>
    <w:p>
      <w:pPr>
        <w:pStyle w:val="6"/>
        <w:shd w:val="clear" w:color="auto" w:fill="FFFFFF"/>
        <w:spacing w:before="0" w:beforeAutospacing="0" w:after="0" w:afterAutospacing="0"/>
        <w:ind w:firstLine="600" w:firstLineChars="200"/>
        <w:jc w:val="both"/>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第八条　税务机关积极参与社会信用体系建设，与相关部门建立信用信息共建共享机制，推动纳税信用与其他社会信用联动管理。</w:t>
      </w:r>
    </w:p>
    <w:p>
      <w:pPr>
        <w:pStyle w:val="6"/>
        <w:shd w:val="clear" w:color="auto" w:fill="FFFFFF"/>
        <w:spacing w:before="0" w:beforeAutospacing="0" w:after="0" w:afterAutospacing="0"/>
        <w:ind w:firstLine="600" w:firstLineChars="200"/>
        <w:jc w:val="both"/>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第二章 纳税信用信息采集</w:t>
      </w:r>
    </w:p>
    <w:p>
      <w:pPr>
        <w:pStyle w:val="6"/>
        <w:shd w:val="clear" w:color="auto" w:fill="FFFFFF"/>
        <w:spacing w:before="0" w:beforeAutospacing="0" w:after="0" w:afterAutospacing="0"/>
        <w:ind w:firstLine="600" w:firstLineChars="200"/>
        <w:jc w:val="both"/>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第九条　纳税信用信息采集是指税务机关对纳税人纳税信用信息的记录和收集。</w:t>
      </w:r>
    </w:p>
    <w:p>
      <w:pPr>
        <w:pStyle w:val="6"/>
        <w:shd w:val="clear" w:color="auto" w:fill="FFFFFF"/>
        <w:spacing w:before="0" w:beforeAutospacing="0" w:after="0" w:afterAutospacing="0"/>
        <w:ind w:firstLine="600" w:firstLineChars="200"/>
        <w:jc w:val="both"/>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第十条　纳税信用信息包括纳税人信用历史信息、税务内部信息、外部信息。</w:t>
      </w:r>
    </w:p>
    <w:p>
      <w:pPr>
        <w:pStyle w:val="6"/>
        <w:shd w:val="clear" w:color="auto" w:fill="FFFFFF"/>
        <w:spacing w:before="0" w:beforeAutospacing="0" w:after="0" w:afterAutospacing="0"/>
        <w:ind w:firstLine="600" w:firstLineChars="200"/>
        <w:jc w:val="both"/>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纳税人信用历史信息包括基本信息和评价年度之前的纳税信用记录，以及相关部门评定的优良信用记录和不良信用记录。</w:t>
      </w:r>
    </w:p>
    <w:p>
      <w:pPr>
        <w:pStyle w:val="6"/>
        <w:shd w:val="clear" w:color="auto" w:fill="FFFFFF"/>
        <w:spacing w:before="0" w:beforeAutospacing="0" w:after="0" w:afterAutospacing="0"/>
        <w:ind w:firstLine="600" w:firstLineChars="200"/>
        <w:jc w:val="both"/>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税务内部信息包括经常性指标信息和非经常性指标信息。经常性指标信息是指涉税申报信息、税（费）款缴纳信息、发票与税控器具信息、登记与账簿信息等纳税人在评价年度内经常产生的指标信息；非经常性指标信息是指税务检查信息等纳税人在评价年度内不经常产生的指标信息。</w:t>
      </w:r>
    </w:p>
    <w:p>
      <w:pPr>
        <w:pStyle w:val="6"/>
        <w:shd w:val="clear" w:color="auto" w:fill="FFFFFF"/>
        <w:spacing w:before="0" w:beforeAutospacing="0" w:after="0" w:afterAutospacing="0"/>
        <w:ind w:firstLine="600" w:firstLineChars="200"/>
        <w:jc w:val="both"/>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外部信息包括外部参考信息和外部评价信息。外部参考信息包括评价年度相关部门评定的优良信用记录和不良信用记录；外部评价信息是指从相关部门取得的影响纳税人纳税信用评价的指标信息。</w:t>
      </w:r>
    </w:p>
    <w:p>
      <w:pPr>
        <w:pStyle w:val="6"/>
        <w:shd w:val="clear" w:color="auto" w:fill="FFFFFF"/>
        <w:spacing w:before="0" w:beforeAutospacing="0" w:after="0" w:afterAutospacing="0"/>
        <w:ind w:firstLine="600" w:firstLineChars="200"/>
        <w:jc w:val="both"/>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第十一条　纳税信用信息采集工作由国家税务总局和省税务机关组织实施，按月采集。</w:t>
      </w:r>
    </w:p>
    <w:p>
      <w:pPr>
        <w:pStyle w:val="6"/>
        <w:shd w:val="clear" w:color="auto" w:fill="FFFFFF"/>
        <w:spacing w:before="0" w:beforeAutospacing="0" w:after="0" w:afterAutospacing="0"/>
        <w:ind w:firstLine="600" w:firstLineChars="200"/>
        <w:jc w:val="both"/>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第十二条　本办法第十条第二款纳税人信用历史信息中的基本信息由税务机关从税务管理系统中采集，税务管理系统中暂缺的信息由税务机关通过纳税人申报采集；评价年度之前的纳税信用记录，以及相关部门评定的优良信用记录和不良信用记录，从税收管理记录、国家统一信用信息平台等渠道中采集。</w:t>
      </w:r>
    </w:p>
    <w:p>
      <w:pPr>
        <w:pStyle w:val="6"/>
        <w:shd w:val="clear" w:color="auto" w:fill="FFFFFF"/>
        <w:spacing w:before="0" w:beforeAutospacing="0" w:after="0" w:afterAutospacing="0"/>
        <w:ind w:firstLine="600" w:firstLineChars="200"/>
        <w:jc w:val="both"/>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第十三条　本办法第十条第三款税务内部信息从税务管理系统中采集。</w:t>
      </w:r>
    </w:p>
    <w:p>
      <w:pPr>
        <w:pStyle w:val="6"/>
        <w:shd w:val="clear" w:color="auto" w:fill="FFFFFF"/>
        <w:spacing w:before="0" w:beforeAutospacing="0" w:after="0" w:afterAutospacing="0"/>
        <w:ind w:firstLine="600" w:firstLineChars="200"/>
        <w:jc w:val="both"/>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第十四条　本办法第十条第四款外部信息主要通过税务管理系统、国家统一信用信息平台、相关部门官方网站、新闻媒体或者媒介等渠道采集。通过新闻媒体或者媒介采集的信息应核实后使用。 </w:t>
      </w:r>
    </w:p>
    <w:p>
      <w:pPr>
        <w:pStyle w:val="6"/>
        <w:shd w:val="clear" w:color="auto" w:fill="FFFFFF"/>
        <w:spacing w:before="0" w:beforeAutospacing="0" w:after="0" w:afterAutospacing="0"/>
        <w:ind w:firstLine="600" w:firstLineChars="200"/>
        <w:jc w:val="both"/>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第三章 纳税信用评价</w:t>
      </w:r>
    </w:p>
    <w:p>
      <w:pPr>
        <w:pStyle w:val="6"/>
        <w:shd w:val="clear" w:color="auto" w:fill="FFFFFF"/>
        <w:spacing w:before="0" w:beforeAutospacing="0" w:after="0" w:afterAutospacing="0"/>
        <w:ind w:firstLine="600" w:firstLineChars="200"/>
        <w:jc w:val="both"/>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第十五条　纳税信用评价采取年度评价指标得分和直接判级方式。评价指标包括税务内部信息和外部评价信息。</w:t>
      </w:r>
    </w:p>
    <w:p>
      <w:pPr>
        <w:pStyle w:val="6"/>
        <w:shd w:val="clear" w:color="auto" w:fill="FFFFFF"/>
        <w:spacing w:before="0" w:beforeAutospacing="0" w:after="0" w:afterAutospacing="0"/>
        <w:ind w:firstLine="600" w:firstLineChars="200"/>
        <w:jc w:val="both"/>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年度评价指标得分采取扣分方式。纳税人评价年度内经常性指标和非经常性指标信息齐全的，从100分起评；非经常性指标缺失的，从</w:t>
      </w:r>
      <w:r>
        <w:rPr>
          <w:rFonts w:asciiTheme="minorEastAsia" w:hAnsiTheme="minorEastAsia" w:eastAsiaTheme="minorEastAsia"/>
          <w:color w:val="000000"/>
          <w:sz w:val="30"/>
          <w:szCs w:val="30"/>
        </w:rPr>
        <w:t>90</w:t>
      </w:r>
      <w:r>
        <w:rPr>
          <w:rFonts w:hint="eastAsia" w:asciiTheme="minorEastAsia" w:hAnsiTheme="minorEastAsia" w:eastAsiaTheme="minorEastAsia"/>
          <w:color w:val="000000"/>
          <w:sz w:val="30"/>
          <w:szCs w:val="30"/>
        </w:rPr>
        <w:t>分起评。</w:t>
      </w:r>
    </w:p>
    <w:p>
      <w:pPr>
        <w:pStyle w:val="6"/>
        <w:shd w:val="clear" w:color="auto" w:fill="FFFFFF"/>
        <w:spacing w:before="0" w:beforeAutospacing="0" w:after="0" w:afterAutospacing="0"/>
        <w:ind w:firstLine="600" w:firstLineChars="200"/>
        <w:jc w:val="both"/>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直接判级适用于有严重失信行为的纳税人。</w:t>
      </w:r>
    </w:p>
    <w:p>
      <w:pPr>
        <w:pStyle w:val="6"/>
        <w:shd w:val="clear" w:color="auto" w:fill="FFFFFF"/>
        <w:spacing w:before="0" w:beforeAutospacing="0" w:after="0" w:afterAutospacing="0"/>
        <w:ind w:firstLine="600" w:firstLineChars="200"/>
        <w:jc w:val="both"/>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纳税信用评价指标由国家税务总局另行规定。</w:t>
      </w:r>
    </w:p>
    <w:p>
      <w:pPr>
        <w:pStyle w:val="6"/>
        <w:shd w:val="clear" w:color="auto" w:fill="FFFFFF"/>
        <w:spacing w:before="0" w:beforeAutospacing="0" w:after="0" w:afterAutospacing="0"/>
        <w:ind w:firstLine="600" w:firstLineChars="200"/>
        <w:jc w:val="both"/>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第十六条　外部参考信息在年度纳税信用评价结果中记录，与纳税信用评价信息形成联动机制。</w:t>
      </w:r>
    </w:p>
    <w:p>
      <w:pPr>
        <w:pStyle w:val="6"/>
        <w:shd w:val="clear" w:color="auto" w:fill="FFFFFF"/>
        <w:spacing w:before="0" w:beforeAutospacing="0" w:after="0" w:afterAutospacing="0"/>
        <w:ind w:firstLine="600" w:firstLineChars="200"/>
        <w:jc w:val="both"/>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第十七条　纳税信用评价周期为一个纳税年度，有下列情形之一的纳税人，不参加本期的评价：</w:t>
      </w:r>
    </w:p>
    <w:p>
      <w:pPr>
        <w:pStyle w:val="6"/>
        <w:shd w:val="clear" w:color="auto" w:fill="FFFFFF"/>
        <w:spacing w:before="0" w:beforeAutospacing="0" w:after="0" w:afterAutospacing="0"/>
        <w:ind w:firstLine="600" w:firstLineChars="200"/>
        <w:jc w:val="both"/>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（一）纳入纳税信用管理时间不满一个评价年度的；</w:t>
      </w:r>
    </w:p>
    <w:p>
      <w:pPr>
        <w:pStyle w:val="6"/>
        <w:shd w:val="clear" w:color="auto" w:fill="FFFFFF"/>
        <w:spacing w:before="0" w:beforeAutospacing="0" w:after="0" w:afterAutospacing="0"/>
        <w:ind w:firstLine="600" w:firstLineChars="200"/>
        <w:jc w:val="both"/>
        <w:rPr>
          <w:rFonts w:asciiTheme="minorEastAsia" w:hAnsiTheme="minorEastAsia" w:eastAsiaTheme="minorEastAsia"/>
          <w:color w:val="000000"/>
          <w:sz w:val="30"/>
          <w:szCs w:val="30"/>
        </w:rPr>
      </w:pPr>
      <w:r>
        <w:rPr>
          <w:rFonts w:hint="eastAsia" w:asciiTheme="minorEastAsia" w:hAnsiTheme="minorEastAsia" w:eastAsiaTheme="minorEastAsia"/>
          <w:color w:val="FFFFFF"/>
          <w:sz w:val="30"/>
          <w:szCs w:val="30"/>
          <w:shd w:val="clear" w:color="auto" w:fill="000000"/>
        </w:rPr>
        <w:t>（二）本评价年度内无生产经营业务收入的；</w:t>
      </w:r>
    </w:p>
    <w:p>
      <w:pPr>
        <w:pStyle w:val="6"/>
        <w:shd w:val="clear" w:color="auto" w:fill="FFFFFF"/>
        <w:spacing w:before="0" w:beforeAutospacing="0" w:after="0" w:afterAutospacing="0"/>
        <w:ind w:firstLine="600" w:firstLineChars="200"/>
        <w:jc w:val="both"/>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（三）因涉嫌税收违法被立案查处尚未结案的；</w:t>
      </w:r>
    </w:p>
    <w:p>
      <w:pPr>
        <w:pStyle w:val="6"/>
        <w:shd w:val="clear" w:color="auto" w:fill="FFFFFF"/>
        <w:spacing w:before="0" w:beforeAutospacing="0" w:after="0" w:afterAutospacing="0"/>
        <w:ind w:firstLine="600" w:firstLineChars="200"/>
        <w:jc w:val="both"/>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（四）被审计、财政部门依法查出税收违法行为，税务机关正在依法处理，尚未办结的；</w:t>
      </w:r>
    </w:p>
    <w:p>
      <w:pPr>
        <w:pStyle w:val="6"/>
        <w:shd w:val="clear" w:color="auto" w:fill="FFFFFF"/>
        <w:spacing w:before="0" w:beforeAutospacing="0" w:after="0" w:afterAutospacing="0"/>
        <w:ind w:firstLine="600" w:firstLineChars="200"/>
        <w:jc w:val="both"/>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（五）已申请税务行政复议、提起行政诉讼尚未结案的；</w:t>
      </w:r>
    </w:p>
    <w:p>
      <w:pPr>
        <w:pStyle w:val="6"/>
        <w:shd w:val="clear" w:color="auto" w:fill="FFFFFF"/>
        <w:spacing w:before="0" w:beforeAutospacing="0" w:after="0" w:afterAutospacing="0"/>
        <w:ind w:firstLine="600" w:firstLineChars="200"/>
        <w:jc w:val="both"/>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（六）其他不应参加本期评价的情形。</w:t>
      </w:r>
    </w:p>
    <w:p>
      <w:pPr>
        <w:pStyle w:val="6"/>
        <w:shd w:val="clear" w:color="auto" w:fill="FFFFFF"/>
        <w:spacing w:before="0" w:beforeAutospacing="0" w:after="0" w:afterAutospacing="0"/>
        <w:ind w:firstLine="600" w:firstLineChars="200"/>
        <w:jc w:val="both"/>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第十八条　纳税信用级别设A、</w:t>
      </w:r>
      <w:r>
        <w:rPr>
          <w:rFonts w:asciiTheme="minorEastAsia" w:hAnsiTheme="minorEastAsia" w:eastAsiaTheme="minorEastAsia"/>
          <w:color w:val="000000"/>
          <w:sz w:val="30"/>
          <w:szCs w:val="30"/>
        </w:rPr>
        <w:t>B</w:t>
      </w:r>
      <w:r>
        <w:rPr>
          <w:rFonts w:hint="eastAsia" w:asciiTheme="minorEastAsia" w:hAnsiTheme="minorEastAsia" w:eastAsiaTheme="minorEastAsia"/>
          <w:color w:val="000000"/>
          <w:sz w:val="30"/>
          <w:szCs w:val="30"/>
        </w:rPr>
        <w:t>、</w:t>
      </w:r>
      <w:r>
        <w:rPr>
          <w:rFonts w:asciiTheme="minorEastAsia" w:hAnsiTheme="minorEastAsia" w:eastAsiaTheme="minorEastAsia"/>
          <w:color w:val="000000"/>
          <w:sz w:val="30"/>
          <w:szCs w:val="30"/>
        </w:rPr>
        <w:t>C</w:t>
      </w:r>
      <w:r>
        <w:rPr>
          <w:rFonts w:hint="eastAsia" w:asciiTheme="minorEastAsia" w:hAnsiTheme="minorEastAsia" w:eastAsiaTheme="minorEastAsia"/>
          <w:color w:val="000000"/>
          <w:sz w:val="30"/>
          <w:szCs w:val="30"/>
        </w:rPr>
        <w:t>、</w:t>
      </w:r>
      <w:r>
        <w:rPr>
          <w:rFonts w:asciiTheme="minorEastAsia" w:hAnsiTheme="minorEastAsia" w:eastAsiaTheme="minorEastAsia"/>
          <w:color w:val="000000"/>
          <w:sz w:val="30"/>
          <w:szCs w:val="30"/>
        </w:rPr>
        <w:t>D</w:t>
      </w:r>
      <w:r>
        <w:rPr>
          <w:rFonts w:hint="eastAsia" w:asciiTheme="minorEastAsia" w:hAnsiTheme="minorEastAsia" w:eastAsiaTheme="minorEastAsia"/>
          <w:color w:val="000000"/>
          <w:sz w:val="30"/>
          <w:szCs w:val="30"/>
        </w:rPr>
        <w:t>四级。</w:t>
      </w:r>
      <w:r>
        <w:rPr>
          <w:rFonts w:asciiTheme="minorEastAsia" w:hAnsiTheme="minorEastAsia" w:eastAsiaTheme="minorEastAsia"/>
          <w:color w:val="000000"/>
          <w:sz w:val="30"/>
          <w:szCs w:val="30"/>
        </w:rPr>
        <w:t>A</w:t>
      </w:r>
      <w:r>
        <w:rPr>
          <w:rFonts w:hint="eastAsia" w:asciiTheme="minorEastAsia" w:hAnsiTheme="minorEastAsia" w:eastAsiaTheme="minorEastAsia"/>
          <w:color w:val="000000"/>
          <w:sz w:val="30"/>
          <w:szCs w:val="30"/>
        </w:rPr>
        <w:t>级纳税信用为年度评价指标得分</w:t>
      </w:r>
      <w:r>
        <w:rPr>
          <w:rFonts w:asciiTheme="minorEastAsia" w:hAnsiTheme="minorEastAsia" w:eastAsiaTheme="minorEastAsia"/>
          <w:color w:val="000000"/>
          <w:sz w:val="30"/>
          <w:szCs w:val="30"/>
        </w:rPr>
        <w:t>90</w:t>
      </w:r>
      <w:r>
        <w:rPr>
          <w:rFonts w:hint="eastAsia" w:asciiTheme="minorEastAsia" w:hAnsiTheme="minorEastAsia" w:eastAsiaTheme="minorEastAsia"/>
          <w:color w:val="000000"/>
          <w:sz w:val="30"/>
          <w:szCs w:val="30"/>
        </w:rPr>
        <w:t>分以上的；</w:t>
      </w:r>
      <w:r>
        <w:rPr>
          <w:rFonts w:asciiTheme="minorEastAsia" w:hAnsiTheme="minorEastAsia" w:eastAsiaTheme="minorEastAsia"/>
          <w:color w:val="000000"/>
          <w:sz w:val="30"/>
          <w:szCs w:val="30"/>
        </w:rPr>
        <w:t>B</w:t>
      </w:r>
      <w:r>
        <w:rPr>
          <w:rFonts w:hint="eastAsia" w:asciiTheme="minorEastAsia" w:hAnsiTheme="minorEastAsia" w:eastAsiaTheme="minorEastAsia"/>
          <w:color w:val="000000"/>
          <w:sz w:val="30"/>
          <w:szCs w:val="30"/>
        </w:rPr>
        <w:t>级纳税信用为年度评价指标得分</w:t>
      </w:r>
      <w:r>
        <w:rPr>
          <w:rFonts w:asciiTheme="minorEastAsia" w:hAnsiTheme="minorEastAsia" w:eastAsiaTheme="minorEastAsia"/>
          <w:color w:val="000000"/>
          <w:sz w:val="30"/>
          <w:szCs w:val="30"/>
        </w:rPr>
        <w:t>70</w:t>
      </w:r>
      <w:r>
        <w:rPr>
          <w:rFonts w:hint="eastAsia" w:asciiTheme="minorEastAsia" w:hAnsiTheme="minorEastAsia" w:eastAsiaTheme="minorEastAsia"/>
          <w:color w:val="000000"/>
          <w:sz w:val="30"/>
          <w:szCs w:val="30"/>
        </w:rPr>
        <w:t>分以上不满</w:t>
      </w:r>
      <w:r>
        <w:rPr>
          <w:rFonts w:asciiTheme="minorEastAsia" w:hAnsiTheme="minorEastAsia" w:eastAsiaTheme="minorEastAsia"/>
          <w:color w:val="000000"/>
          <w:sz w:val="30"/>
          <w:szCs w:val="30"/>
        </w:rPr>
        <w:t>90</w:t>
      </w:r>
      <w:r>
        <w:rPr>
          <w:rFonts w:hint="eastAsia" w:asciiTheme="minorEastAsia" w:hAnsiTheme="minorEastAsia" w:eastAsiaTheme="minorEastAsia"/>
          <w:color w:val="000000"/>
          <w:sz w:val="30"/>
          <w:szCs w:val="30"/>
        </w:rPr>
        <w:t>分的；</w:t>
      </w:r>
      <w:r>
        <w:rPr>
          <w:rFonts w:asciiTheme="minorEastAsia" w:hAnsiTheme="minorEastAsia" w:eastAsiaTheme="minorEastAsia"/>
          <w:color w:val="000000"/>
          <w:sz w:val="30"/>
          <w:szCs w:val="30"/>
        </w:rPr>
        <w:t>C</w:t>
      </w:r>
      <w:r>
        <w:rPr>
          <w:rFonts w:hint="eastAsia" w:asciiTheme="minorEastAsia" w:hAnsiTheme="minorEastAsia" w:eastAsiaTheme="minorEastAsia"/>
          <w:color w:val="000000"/>
          <w:sz w:val="30"/>
          <w:szCs w:val="30"/>
        </w:rPr>
        <w:t>级纳税信用为年度评价指标得分</w:t>
      </w:r>
      <w:r>
        <w:rPr>
          <w:rFonts w:asciiTheme="minorEastAsia" w:hAnsiTheme="minorEastAsia" w:eastAsiaTheme="minorEastAsia"/>
          <w:color w:val="000000"/>
          <w:sz w:val="30"/>
          <w:szCs w:val="30"/>
        </w:rPr>
        <w:t>40</w:t>
      </w:r>
      <w:r>
        <w:rPr>
          <w:rFonts w:hint="eastAsia" w:asciiTheme="minorEastAsia" w:hAnsiTheme="minorEastAsia" w:eastAsiaTheme="minorEastAsia"/>
          <w:color w:val="000000"/>
          <w:sz w:val="30"/>
          <w:szCs w:val="30"/>
        </w:rPr>
        <w:t>分以上不满</w:t>
      </w:r>
      <w:r>
        <w:rPr>
          <w:rFonts w:asciiTheme="minorEastAsia" w:hAnsiTheme="minorEastAsia" w:eastAsiaTheme="minorEastAsia"/>
          <w:color w:val="000000"/>
          <w:sz w:val="30"/>
          <w:szCs w:val="30"/>
        </w:rPr>
        <w:t>70</w:t>
      </w:r>
      <w:r>
        <w:rPr>
          <w:rFonts w:hint="eastAsia" w:asciiTheme="minorEastAsia" w:hAnsiTheme="minorEastAsia" w:eastAsiaTheme="minorEastAsia"/>
          <w:color w:val="000000"/>
          <w:sz w:val="30"/>
          <w:szCs w:val="30"/>
        </w:rPr>
        <w:t>分的</w:t>
      </w:r>
      <w:r>
        <w:rPr>
          <w:rFonts w:asciiTheme="minorEastAsia" w:hAnsiTheme="minorEastAsia" w:eastAsiaTheme="minorEastAsia"/>
          <w:color w:val="000000"/>
          <w:sz w:val="30"/>
          <w:szCs w:val="30"/>
        </w:rPr>
        <w:t>; D</w:t>
      </w:r>
      <w:r>
        <w:rPr>
          <w:rFonts w:hint="eastAsia" w:asciiTheme="minorEastAsia" w:hAnsiTheme="minorEastAsia" w:eastAsiaTheme="minorEastAsia"/>
          <w:color w:val="000000"/>
          <w:sz w:val="30"/>
          <w:szCs w:val="30"/>
        </w:rPr>
        <w:t>级纳税信用为年度评价指标得分不满</w:t>
      </w:r>
      <w:r>
        <w:rPr>
          <w:rFonts w:asciiTheme="minorEastAsia" w:hAnsiTheme="minorEastAsia" w:eastAsiaTheme="minorEastAsia"/>
          <w:color w:val="000000"/>
          <w:sz w:val="30"/>
          <w:szCs w:val="30"/>
        </w:rPr>
        <w:t>40</w:t>
      </w:r>
      <w:r>
        <w:rPr>
          <w:rFonts w:hint="eastAsia" w:asciiTheme="minorEastAsia" w:hAnsiTheme="minorEastAsia" w:eastAsiaTheme="minorEastAsia"/>
          <w:color w:val="000000"/>
          <w:sz w:val="30"/>
          <w:szCs w:val="30"/>
        </w:rPr>
        <w:t>分或者直接判级确定的。</w:t>
      </w:r>
    </w:p>
    <w:p>
      <w:pPr>
        <w:pStyle w:val="6"/>
        <w:shd w:val="clear" w:color="auto" w:fill="FFFFFF"/>
        <w:spacing w:before="0" w:beforeAutospacing="0" w:after="0" w:afterAutospacing="0"/>
        <w:ind w:firstLine="600" w:firstLineChars="200"/>
        <w:jc w:val="both"/>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第十九条　有下列情形之一的纳税人，本评价年度不能评为A级：</w:t>
      </w:r>
    </w:p>
    <w:p>
      <w:pPr>
        <w:pStyle w:val="6"/>
        <w:shd w:val="clear" w:color="auto" w:fill="FFFFFF"/>
        <w:spacing w:before="0" w:beforeAutospacing="0" w:after="0" w:afterAutospacing="0"/>
        <w:ind w:firstLine="600" w:firstLineChars="200"/>
        <w:jc w:val="both"/>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（一）实际生产经营期不满3年的；</w:t>
      </w:r>
      <w:r>
        <w:rPr>
          <w:rFonts w:asciiTheme="minorEastAsia" w:hAnsiTheme="minorEastAsia" w:eastAsiaTheme="minorEastAsia"/>
          <w:color w:val="000000"/>
          <w:sz w:val="30"/>
          <w:szCs w:val="30"/>
        </w:rPr>
        <w:t> </w:t>
      </w:r>
    </w:p>
    <w:p>
      <w:pPr>
        <w:pStyle w:val="6"/>
        <w:shd w:val="clear" w:color="auto" w:fill="FFFFFF"/>
        <w:spacing w:before="0" w:beforeAutospacing="0" w:after="0" w:afterAutospacing="0"/>
        <w:ind w:firstLine="600" w:firstLineChars="200"/>
        <w:jc w:val="both"/>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（二）上一评价年度纳税信用评价结果为D级的；</w:t>
      </w:r>
    </w:p>
    <w:p>
      <w:pPr>
        <w:pStyle w:val="6"/>
        <w:shd w:val="clear" w:color="auto" w:fill="FFFFFF"/>
        <w:spacing w:before="0" w:beforeAutospacing="0" w:after="0" w:afterAutospacing="0"/>
        <w:ind w:firstLine="600" w:firstLineChars="200"/>
        <w:jc w:val="both"/>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（三）非正常原因一个评价年度内增值税或营业税连续3个月或者累计</w:t>
      </w:r>
      <w:r>
        <w:rPr>
          <w:rFonts w:asciiTheme="minorEastAsia" w:hAnsiTheme="minorEastAsia" w:eastAsiaTheme="minorEastAsia"/>
          <w:color w:val="000000"/>
          <w:sz w:val="30"/>
          <w:szCs w:val="30"/>
        </w:rPr>
        <w:t>6</w:t>
      </w:r>
      <w:r>
        <w:rPr>
          <w:rFonts w:hint="eastAsia" w:asciiTheme="minorEastAsia" w:hAnsiTheme="minorEastAsia" w:eastAsiaTheme="minorEastAsia"/>
          <w:color w:val="000000"/>
          <w:sz w:val="30"/>
          <w:szCs w:val="30"/>
        </w:rPr>
        <w:t>个月零申报、负申报的；</w:t>
      </w:r>
    </w:p>
    <w:p>
      <w:pPr>
        <w:pStyle w:val="6"/>
        <w:shd w:val="clear" w:color="auto" w:fill="FFFFFF"/>
        <w:spacing w:before="0" w:beforeAutospacing="0" w:after="0" w:afterAutospacing="0"/>
        <w:ind w:firstLine="600" w:firstLineChars="200"/>
        <w:jc w:val="both"/>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（四）不能按照国家统一的会计制度规定设置账簿，并根据合法、有效凭证核算，向税务机关提供准确税务资料的。</w:t>
      </w:r>
    </w:p>
    <w:p>
      <w:pPr>
        <w:pStyle w:val="6"/>
        <w:shd w:val="clear" w:color="auto" w:fill="FFFFFF"/>
        <w:spacing w:before="0" w:beforeAutospacing="0" w:after="0" w:afterAutospacing="0"/>
        <w:ind w:firstLine="600" w:firstLineChars="200"/>
        <w:jc w:val="both"/>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第二十条　有下列情形之一的纳税人，本评价年度直接判为D级</w:t>
      </w:r>
      <w:r>
        <w:rPr>
          <w:rFonts w:asciiTheme="minorEastAsia" w:hAnsiTheme="minorEastAsia" w:eastAsiaTheme="minorEastAsia"/>
          <w:color w:val="000000"/>
          <w:sz w:val="30"/>
          <w:szCs w:val="30"/>
        </w:rPr>
        <w:t>:</w:t>
      </w:r>
    </w:p>
    <w:p>
      <w:pPr>
        <w:pStyle w:val="6"/>
        <w:shd w:val="clear" w:color="auto" w:fill="FFFFFF"/>
        <w:spacing w:before="0" w:beforeAutospacing="0" w:after="0" w:afterAutospacing="0"/>
        <w:ind w:firstLine="600" w:firstLineChars="200"/>
        <w:jc w:val="both"/>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（一）存在逃避缴纳税款、逃避追缴欠税、骗取出口退税、虚开增值税专用发票等行为，经判决构成涉税犯罪的；</w:t>
      </w:r>
    </w:p>
    <w:p>
      <w:pPr>
        <w:pStyle w:val="6"/>
        <w:shd w:val="clear" w:color="auto" w:fill="FFFFFF"/>
        <w:spacing w:before="0" w:beforeAutospacing="0" w:after="0" w:afterAutospacing="0"/>
        <w:ind w:firstLine="600" w:firstLineChars="200"/>
        <w:jc w:val="both"/>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（二）存在前项所列行为，未构成犯罪，但偷税(逃避缴纳税款</w:t>
      </w:r>
      <w:r>
        <w:rPr>
          <w:rFonts w:asciiTheme="minorEastAsia" w:hAnsiTheme="minorEastAsia" w:eastAsiaTheme="minorEastAsia"/>
          <w:color w:val="000000"/>
          <w:sz w:val="30"/>
          <w:szCs w:val="30"/>
        </w:rPr>
        <w:t>)</w:t>
      </w:r>
      <w:r>
        <w:rPr>
          <w:rFonts w:hint="eastAsia" w:asciiTheme="minorEastAsia" w:hAnsiTheme="minorEastAsia" w:eastAsiaTheme="minorEastAsia"/>
          <w:color w:val="000000"/>
          <w:sz w:val="30"/>
          <w:szCs w:val="30"/>
        </w:rPr>
        <w:t>金额</w:t>
      </w:r>
      <w:r>
        <w:rPr>
          <w:rFonts w:asciiTheme="minorEastAsia" w:hAnsiTheme="minorEastAsia" w:eastAsiaTheme="minorEastAsia"/>
          <w:color w:val="000000"/>
          <w:sz w:val="30"/>
          <w:szCs w:val="30"/>
        </w:rPr>
        <w:t>10</w:t>
      </w:r>
      <w:r>
        <w:rPr>
          <w:rFonts w:hint="eastAsia" w:asciiTheme="minorEastAsia" w:hAnsiTheme="minorEastAsia" w:eastAsiaTheme="minorEastAsia"/>
          <w:color w:val="000000"/>
          <w:sz w:val="30"/>
          <w:szCs w:val="30"/>
        </w:rPr>
        <w:t>万元以上且占各税种应纳税总额</w:t>
      </w:r>
      <w:r>
        <w:rPr>
          <w:rFonts w:asciiTheme="minorEastAsia" w:hAnsiTheme="minorEastAsia" w:eastAsiaTheme="minorEastAsia"/>
          <w:color w:val="000000"/>
          <w:sz w:val="30"/>
          <w:szCs w:val="30"/>
        </w:rPr>
        <w:t>10%</w:t>
      </w:r>
      <w:r>
        <w:rPr>
          <w:rFonts w:hint="eastAsia" w:asciiTheme="minorEastAsia" w:hAnsiTheme="minorEastAsia" w:eastAsiaTheme="minorEastAsia"/>
          <w:color w:val="000000"/>
          <w:sz w:val="30"/>
          <w:szCs w:val="30"/>
        </w:rPr>
        <w:t>以上，或者存在逃避追缴欠税、骗取出口退税、虚开增值税专用发票等税收违法行为，已缴纳税款、滞纳金、罚款的；</w:t>
      </w:r>
    </w:p>
    <w:p>
      <w:pPr>
        <w:pStyle w:val="6"/>
        <w:shd w:val="clear" w:color="auto" w:fill="FFFFFF"/>
        <w:spacing w:before="0" w:beforeAutospacing="0" w:after="0" w:afterAutospacing="0"/>
        <w:ind w:firstLine="600" w:firstLineChars="200"/>
        <w:jc w:val="both"/>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（三）在规定期限内未按税务机关处理结论缴纳或者足额缴纳税款、滞纳金和罚款的；</w:t>
      </w:r>
    </w:p>
    <w:p>
      <w:pPr>
        <w:pStyle w:val="6"/>
        <w:shd w:val="clear" w:color="auto" w:fill="FFFFFF"/>
        <w:spacing w:before="0" w:beforeAutospacing="0" w:after="0" w:afterAutospacing="0"/>
        <w:ind w:firstLine="600" w:firstLineChars="200"/>
        <w:jc w:val="both"/>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（四）以暴力、威胁方法拒不缴纳税款或者拒绝、阻挠税务机关依法实施税务稽查执法行为的；</w:t>
      </w:r>
    </w:p>
    <w:p>
      <w:pPr>
        <w:pStyle w:val="6"/>
        <w:shd w:val="clear" w:color="auto" w:fill="FFFFFF"/>
        <w:spacing w:before="0" w:beforeAutospacing="0" w:after="0" w:afterAutospacing="0"/>
        <w:ind w:firstLine="600" w:firstLineChars="200"/>
        <w:jc w:val="both"/>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（五）存在违反增值税发票管理规定或者违反其他发票管理规定的行为，导致其他单位或者个人未缴、少缴或者骗取税款的；</w:t>
      </w:r>
    </w:p>
    <w:p>
      <w:pPr>
        <w:pStyle w:val="6"/>
        <w:shd w:val="clear" w:color="auto" w:fill="FFFFFF"/>
        <w:spacing w:before="0" w:beforeAutospacing="0" w:after="0" w:afterAutospacing="0"/>
        <w:ind w:firstLine="600" w:firstLineChars="200"/>
        <w:jc w:val="both"/>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（六）提供虚假申报材料享受税收优惠政策的；</w:t>
      </w:r>
    </w:p>
    <w:p>
      <w:pPr>
        <w:pStyle w:val="6"/>
        <w:shd w:val="clear" w:color="auto" w:fill="FFFFFF"/>
        <w:spacing w:before="0" w:beforeAutospacing="0" w:after="0" w:afterAutospacing="0"/>
        <w:ind w:firstLine="600" w:firstLineChars="200"/>
        <w:jc w:val="both"/>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（七）骗取国家出口退税款，被停止出口退（免）税资格未到期的；</w:t>
      </w:r>
    </w:p>
    <w:p>
      <w:pPr>
        <w:pStyle w:val="6"/>
        <w:shd w:val="clear" w:color="auto" w:fill="FFFFFF"/>
        <w:spacing w:before="0" w:beforeAutospacing="0" w:after="0" w:afterAutospacing="0"/>
        <w:ind w:firstLine="600" w:firstLineChars="200"/>
        <w:jc w:val="both"/>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（八）有非正常户记录或者由非正常户直接责任人员注册登记或者负责经营的；</w:t>
      </w:r>
    </w:p>
    <w:p>
      <w:pPr>
        <w:pStyle w:val="6"/>
        <w:shd w:val="clear" w:color="auto" w:fill="FFFFFF"/>
        <w:spacing w:before="0" w:beforeAutospacing="0" w:after="0" w:afterAutospacing="0"/>
        <w:ind w:firstLine="600" w:firstLineChars="200"/>
        <w:jc w:val="both"/>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（九）由D级纳税人的直接责任人员注册登记或者负责经营的；</w:t>
      </w:r>
    </w:p>
    <w:p>
      <w:pPr>
        <w:pStyle w:val="6"/>
        <w:shd w:val="clear" w:color="auto" w:fill="FFFFFF"/>
        <w:spacing w:before="0" w:beforeAutospacing="0" w:after="0" w:afterAutospacing="0"/>
        <w:ind w:firstLine="600" w:firstLineChars="200"/>
        <w:jc w:val="both"/>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（十）存在税务机关依法认定的其他严重失信情形的。</w:t>
      </w:r>
    </w:p>
    <w:p>
      <w:pPr>
        <w:pStyle w:val="6"/>
        <w:shd w:val="clear" w:color="auto" w:fill="FFFFFF"/>
        <w:spacing w:before="0" w:beforeAutospacing="0" w:after="0" w:afterAutospacing="0"/>
        <w:ind w:firstLine="600" w:firstLineChars="200"/>
        <w:jc w:val="both"/>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第二十一条　纳税人有下列情形的，不影响其纳税信用评价：</w:t>
      </w:r>
    </w:p>
    <w:p>
      <w:pPr>
        <w:pStyle w:val="6"/>
        <w:shd w:val="clear" w:color="auto" w:fill="FFFFFF"/>
        <w:spacing w:before="0" w:beforeAutospacing="0" w:after="0" w:afterAutospacing="0"/>
        <w:ind w:firstLine="600" w:firstLineChars="200"/>
        <w:jc w:val="both"/>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（一）由于税务机关原因或者不可抗力，造成纳税人未能及时履行纳税义务的；</w:t>
      </w:r>
    </w:p>
    <w:p>
      <w:pPr>
        <w:pStyle w:val="6"/>
        <w:shd w:val="clear" w:color="auto" w:fill="FFFFFF"/>
        <w:spacing w:before="0" w:beforeAutospacing="0" w:after="0" w:afterAutospacing="0"/>
        <w:ind w:firstLine="600" w:firstLineChars="200"/>
        <w:jc w:val="both"/>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（二）非主观故意的计算公式运用错误以及明显的笔误造成未缴或者少缴税款的； </w:t>
      </w:r>
    </w:p>
    <w:p>
      <w:pPr>
        <w:pStyle w:val="6"/>
        <w:shd w:val="clear" w:color="auto" w:fill="FFFFFF"/>
        <w:spacing w:before="0" w:beforeAutospacing="0" w:after="0" w:afterAutospacing="0"/>
        <w:ind w:firstLine="600" w:firstLineChars="200"/>
        <w:jc w:val="both"/>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（三）国家税务总局认定的其他不影响纳税信用评价的情形。</w:t>
      </w:r>
    </w:p>
    <w:p>
      <w:pPr>
        <w:pStyle w:val="6"/>
        <w:shd w:val="clear" w:color="auto" w:fill="FFFFFF"/>
        <w:spacing w:before="0" w:beforeAutospacing="0" w:after="0" w:afterAutospacing="0"/>
        <w:ind w:firstLine="600" w:firstLineChars="200"/>
        <w:jc w:val="both"/>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第四章 纳税信用评价结果的确定和发布</w:t>
      </w:r>
    </w:p>
    <w:p>
      <w:pPr>
        <w:pStyle w:val="6"/>
        <w:shd w:val="clear" w:color="auto" w:fill="FFFFFF"/>
        <w:spacing w:before="0" w:beforeAutospacing="0" w:after="0" w:afterAutospacing="0"/>
        <w:ind w:firstLine="600" w:firstLineChars="200"/>
        <w:jc w:val="both"/>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第二十二条　纳税信用评价结果的确定和发布遵循谁评价、谁确定、谁发布的原则。</w:t>
      </w:r>
    </w:p>
    <w:p>
      <w:pPr>
        <w:pStyle w:val="6"/>
        <w:shd w:val="clear" w:color="auto" w:fill="FFFFFF"/>
        <w:spacing w:before="0" w:beforeAutospacing="0" w:after="0" w:afterAutospacing="0"/>
        <w:ind w:firstLine="600" w:firstLineChars="200"/>
        <w:jc w:val="both"/>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第二十三条　税务机关每年4月确定上一年度纳税信用评价结果，并为纳税人提供自我查询服务。</w:t>
      </w:r>
    </w:p>
    <w:p>
      <w:pPr>
        <w:pStyle w:val="6"/>
        <w:shd w:val="clear" w:color="auto" w:fill="FFFFFF"/>
        <w:spacing w:before="0" w:beforeAutospacing="0" w:after="0" w:afterAutospacing="0"/>
        <w:ind w:firstLine="600" w:firstLineChars="200"/>
        <w:jc w:val="both"/>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第二十四条　纳税人对纳税信用评价结果有异议的，可以书面向作出评价的税务机关申请复评。作出评价的税务机关应按本办法第三章规定进行复核。</w:t>
      </w:r>
    </w:p>
    <w:p>
      <w:pPr>
        <w:pStyle w:val="6"/>
        <w:shd w:val="clear" w:color="auto" w:fill="FFFFFF"/>
        <w:spacing w:before="0" w:beforeAutospacing="0" w:after="0" w:afterAutospacing="0"/>
        <w:ind w:firstLine="600" w:firstLineChars="200"/>
        <w:jc w:val="both"/>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第二十五条　税务机关对纳税人的纳税信用级别实行动态调整。</w:t>
      </w:r>
    </w:p>
    <w:p>
      <w:pPr>
        <w:pStyle w:val="6"/>
        <w:shd w:val="clear" w:color="auto" w:fill="FFFFFF"/>
        <w:spacing w:before="0" w:beforeAutospacing="0" w:after="0" w:afterAutospacing="0"/>
        <w:ind w:firstLine="600" w:firstLineChars="200"/>
        <w:jc w:val="both"/>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因税务检查等发现纳税人以前评价年度需扣减信用评价指标得分或者直接判级的，税务机关应按本办法第三章规定调整其以前年度纳税信用评价结果和记录。</w:t>
      </w:r>
    </w:p>
    <w:p>
      <w:pPr>
        <w:pStyle w:val="6"/>
        <w:shd w:val="clear" w:color="auto" w:fill="FFFFFF"/>
        <w:spacing w:before="0" w:beforeAutospacing="0" w:after="0" w:afterAutospacing="0"/>
        <w:ind w:firstLine="600" w:firstLineChars="200"/>
        <w:jc w:val="both"/>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纳税人因第十七条第三、四、五项所列情形解除而向税务机关申请补充纳税信用评价的，税务机关应按本办法第三章规定处理。</w:t>
      </w:r>
    </w:p>
    <w:p>
      <w:pPr>
        <w:pStyle w:val="6"/>
        <w:shd w:val="clear" w:color="auto" w:fill="FFFFFF"/>
        <w:spacing w:before="0" w:beforeAutospacing="0" w:after="0" w:afterAutospacing="0"/>
        <w:ind w:firstLine="600" w:firstLineChars="200"/>
        <w:jc w:val="both"/>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第二十六条　纳税人信用评价状态变化时，税务机关可采取适当方式通知、提醒纳税人。</w:t>
      </w:r>
    </w:p>
    <w:p>
      <w:pPr>
        <w:pStyle w:val="6"/>
        <w:shd w:val="clear" w:color="auto" w:fill="FFFFFF"/>
        <w:spacing w:before="0" w:beforeAutospacing="0" w:after="0" w:afterAutospacing="0"/>
        <w:ind w:firstLine="600" w:firstLineChars="200"/>
        <w:jc w:val="both"/>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第二十七条　税务机关对纳税信用评价结果，按分级分类原则，依法有序开放：</w:t>
      </w:r>
    </w:p>
    <w:p>
      <w:pPr>
        <w:pStyle w:val="6"/>
        <w:shd w:val="clear" w:color="auto" w:fill="FFFFFF"/>
        <w:spacing w:before="0" w:beforeAutospacing="0" w:after="0" w:afterAutospacing="0"/>
        <w:ind w:firstLine="600" w:firstLineChars="200"/>
        <w:jc w:val="both"/>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（一）主动公开A级纳税人名单及相关信息；</w:t>
      </w:r>
    </w:p>
    <w:p>
      <w:pPr>
        <w:pStyle w:val="6"/>
        <w:shd w:val="clear" w:color="auto" w:fill="FFFFFF"/>
        <w:spacing w:before="0" w:beforeAutospacing="0" w:after="0" w:afterAutospacing="0"/>
        <w:ind w:firstLine="600" w:firstLineChars="200"/>
        <w:jc w:val="both"/>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（二）根据社会信用体系建设需要，以及与相关部门信用信息共建共享合作备忘录、协议等规定，逐步开放B、</w:t>
      </w:r>
      <w:r>
        <w:rPr>
          <w:rFonts w:asciiTheme="minorEastAsia" w:hAnsiTheme="minorEastAsia" w:eastAsiaTheme="minorEastAsia"/>
          <w:color w:val="000000"/>
          <w:sz w:val="30"/>
          <w:szCs w:val="30"/>
        </w:rPr>
        <w:t>C</w:t>
      </w:r>
      <w:r>
        <w:rPr>
          <w:rFonts w:hint="eastAsia" w:asciiTheme="minorEastAsia" w:hAnsiTheme="minorEastAsia" w:eastAsiaTheme="minorEastAsia"/>
          <w:color w:val="000000"/>
          <w:sz w:val="30"/>
          <w:szCs w:val="30"/>
        </w:rPr>
        <w:t>、</w:t>
      </w:r>
      <w:r>
        <w:rPr>
          <w:rFonts w:asciiTheme="minorEastAsia" w:hAnsiTheme="minorEastAsia" w:eastAsiaTheme="minorEastAsia"/>
          <w:color w:val="000000"/>
          <w:sz w:val="30"/>
          <w:szCs w:val="30"/>
        </w:rPr>
        <w:t>D</w:t>
      </w:r>
      <w:r>
        <w:rPr>
          <w:rFonts w:hint="eastAsia" w:asciiTheme="minorEastAsia" w:hAnsiTheme="minorEastAsia" w:eastAsiaTheme="minorEastAsia"/>
          <w:color w:val="000000"/>
          <w:sz w:val="30"/>
          <w:szCs w:val="30"/>
        </w:rPr>
        <w:t>级纳税人名单及相关信息；</w:t>
      </w:r>
    </w:p>
    <w:p>
      <w:pPr>
        <w:pStyle w:val="6"/>
        <w:shd w:val="clear" w:color="auto" w:fill="FFFFFF"/>
        <w:spacing w:before="0" w:beforeAutospacing="0" w:after="0" w:afterAutospacing="0"/>
        <w:ind w:firstLine="600" w:firstLineChars="200"/>
        <w:jc w:val="both"/>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（三）定期或者不定期公布重大税收违法案件信息。具体办法由国家税务总局另行规定。</w:t>
      </w:r>
    </w:p>
    <w:p>
      <w:pPr>
        <w:pStyle w:val="6"/>
        <w:shd w:val="clear" w:color="auto" w:fill="FFFFFF"/>
        <w:spacing w:before="0" w:beforeAutospacing="0" w:after="0" w:afterAutospacing="0"/>
        <w:ind w:firstLine="600" w:firstLineChars="200"/>
        <w:jc w:val="both"/>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第五章 纳税信用评价结果的应用</w:t>
      </w:r>
    </w:p>
    <w:p>
      <w:pPr>
        <w:pStyle w:val="6"/>
        <w:shd w:val="clear" w:color="auto" w:fill="FFFFFF"/>
        <w:spacing w:before="0" w:beforeAutospacing="0" w:after="0" w:afterAutospacing="0"/>
        <w:ind w:firstLine="600" w:firstLineChars="200"/>
        <w:jc w:val="both"/>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第二十八条　税务机关按照守信激励，失信惩戒的原则，对不同信用级别的纳税人实施分类服务和管理。</w:t>
      </w:r>
    </w:p>
    <w:p>
      <w:pPr>
        <w:pStyle w:val="6"/>
        <w:shd w:val="clear" w:color="auto" w:fill="FFFFFF"/>
        <w:spacing w:before="0" w:beforeAutospacing="0" w:after="0" w:afterAutospacing="0"/>
        <w:ind w:firstLine="600" w:firstLineChars="200"/>
        <w:jc w:val="both"/>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第二十九条　对纳税信用评价为Ａ级的纳税人，税务机关予以下列激励措施：</w:t>
      </w:r>
    </w:p>
    <w:p>
      <w:pPr>
        <w:pStyle w:val="6"/>
        <w:shd w:val="clear" w:color="auto" w:fill="FFFFFF"/>
        <w:spacing w:before="0" w:beforeAutospacing="0" w:after="0" w:afterAutospacing="0"/>
        <w:ind w:firstLine="600" w:firstLineChars="200"/>
        <w:jc w:val="both"/>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（一）主动向社会公告年度A级纳税人名单；</w:t>
      </w:r>
    </w:p>
    <w:p>
      <w:pPr>
        <w:pStyle w:val="6"/>
        <w:shd w:val="clear" w:color="auto" w:fill="FFFFFF"/>
        <w:spacing w:before="0" w:beforeAutospacing="0" w:after="0" w:afterAutospacing="0"/>
        <w:ind w:firstLine="600" w:firstLineChars="200"/>
        <w:jc w:val="both"/>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（二）一般纳税人可单次领取3个月的增值税发票用量，需要调整增值税发票用量时即时办理；</w:t>
      </w:r>
    </w:p>
    <w:p>
      <w:pPr>
        <w:pStyle w:val="6"/>
        <w:shd w:val="clear" w:color="auto" w:fill="FFFFFF"/>
        <w:spacing w:before="0" w:beforeAutospacing="0" w:after="0" w:afterAutospacing="0"/>
        <w:ind w:firstLine="600" w:firstLineChars="200"/>
        <w:jc w:val="both"/>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（三）普通发票按需领用；</w:t>
      </w:r>
    </w:p>
    <w:p>
      <w:pPr>
        <w:pStyle w:val="6"/>
        <w:shd w:val="clear" w:color="auto" w:fill="FFFFFF"/>
        <w:spacing w:before="0" w:beforeAutospacing="0" w:after="0" w:afterAutospacing="0"/>
        <w:ind w:firstLine="600" w:firstLineChars="200"/>
        <w:jc w:val="both"/>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（四）连续3年被评为</w:t>
      </w:r>
      <w:r>
        <w:rPr>
          <w:rFonts w:asciiTheme="minorEastAsia" w:hAnsiTheme="minorEastAsia" w:eastAsiaTheme="minorEastAsia"/>
          <w:color w:val="000000"/>
          <w:sz w:val="30"/>
          <w:szCs w:val="30"/>
        </w:rPr>
        <w:t>A</w:t>
      </w:r>
      <w:r>
        <w:rPr>
          <w:rFonts w:hint="eastAsia" w:asciiTheme="minorEastAsia" w:hAnsiTheme="minorEastAsia" w:eastAsiaTheme="minorEastAsia"/>
          <w:color w:val="000000"/>
          <w:sz w:val="30"/>
          <w:szCs w:val="30"/>
        </w:rPr>
        <w:t>级信用级别（简称</w:t>
      </w:r>
      <w:r>
        <w:rPr>
          <w:rFonts w:asciiTheme="minorEastAsia" w:hAnsiTheme="minorEastAsia" w:eastAsiaTheme="minorEastAsia"/>
          <w:color w:val="000000"/>
          <w:sz w:val="30"/>
          <w:szCs w:val="30"/>
        </w:rPr>
        <w:t>3</w:t>
      </w:r>
      <w:r>
        <w:rPr>
          <w:rFonts w:hint="eastAsia" w:asciiTheme="minorEastAsia" w:hAnsiTheme="minorEastAsia" w:eastAsiaTheme="minorEastAsia"/>
          <w:color w:val="000000"/>
          <w:sz w:val="30"/>
          <w:szCs w:val="30"/>
        </w:rPr>
        <w:t>连</w:t>
      </w:r>
      <w:r>
        <w:rPr>
          <w:rFonts w:asciiTheme="minorEastAsia" w:hAnsiTheme="minorEastAsia" w:eastAsiaTheme="minorEastAsia"/>
          <w:color w:val="000000"/>
          <w:sz w:val="30"/>
          <w:szCs w:val="30"/>
        </w:rPr>
        <w:t>A</w:t>
      </w:r>
      <w:r>
        <w:rPr>
          <w:rFonts w:hint="eastAsia" w:asciiTheme="minorEastAsia" w:hAnsiTheme="minorEastAsia" w:eastAsiaTheme="minorEastAsia"/>
          <w:color w:val="000000"/>
          <w:sz w:val="30"/>
          <w:szCs w:val="30"/>
        </w:rPr>
        <w:t>）的纳税人，除享受以上措施外，还可以由税务机关提供绿色通道或专门人员帮助办理涉税事项；</w:t>
      </w:r>
    </w:p>
    <w:p>
      <w:pPr>
        <w:pStyle w:val="6"/>
        <w:shd w:val="clear" w:color="auto" w:fill="FFFFFF"/>
        <w:spacing w:before="0" w:beforeAutospacing="0" w:after="0" w:afterAutospacing="0"/>
        <w:ind w:firstLine="600" w:firstLineChars="200"/>
        <w:jc w:val="both"/>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（五）税务机关与相关部门实施的联合激励措施，以及结合当地实际情况采取的其他激励措施。</w:t>
      </w:r>
    </w:p>
    <w:p>
      <w:pPr>
        <w:pStyle w:val="6"/>
        <w:shd w:val="clear" w:color="auto" w:fill="FFFFFF"/>
        <w:spacing w:before="0" w:beforeAutospacing="0" w:after="0" w:afterAutospacing="0"/>
        <w:ind w:firstLine="600" w:firstLineChars="200"/>
        <w:jc w:val="both"/>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第三十条　对纳税信用评价为B级的纳税人，税务机关实施正常管理，适时进行税收政策和管理规定的辅导</w:t>
      </w:r>
      <w:r>
        <w:rPr>
          <w:rFonts w:asciiTheme="minorEastAsia" w:hAnsiTheme="minorEastAsia" w:eastAsiaTheme="minorEastAsia"/>
          <w:color w:val="000000"/>
          <w:sz w:val="30"/>
          <w:szCs w:val="30"/>
        </w:rPr>
        <w:t>,</w:t>
      </w:r>
      <w:r>
        <w:rPr>
          <w:rFonts w:hint="eastAsia" w:asciiTheme="minorEastAsia" w:hAnsiTheme="minorEastAsia" w:eastAsiaTheme="minorEastAsia"/>
          <w:color w:val="000000"/>
          <w:sz w:val="30"/>
          <w:szCs w:val="30"/>
        </w:rPr>
        <w:t>并视信用评价状态变化趋势选择性地提供本办法第二十九条的激励措施。</w:t>
      </w:r>
    </w:p>
    <w:p>
      <w:pPr>
        <w:pStyle w:val="6"/>
        <w:shd w:val="clear" w:color="auto" w:fill="FFFFFF"/>
        <w:spacing w:before="0" w:beforeAutospacing="0" w:after="0" w:afterAutospacing="0"/>
        <w:ind w:firstLine="600" w:firstLineChars="200"/>
        <w:jc w:val="both"/>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第三十一条　对纳税信用评价为C级的纳税人，税务机关应依法从严管理，并视信用评价状态变化趋势选择性地采取本办法第三十二条的管理措施。</w:t>
      </w:r>
    </w:p>
    <w:p>
      <w:pPr>
        <w:pStyle w:val="6"/>
        <w:shd w:val="clear" w:color="auto" w:fill="FFFFFF"/>
        <w:spacing w:before="0" w:beforeAutospacing="0" w:after="0" w:afterAutospacing="0"/>
        <w:ind w:firstLine="600" w:firstLineChars="200"/>
        <w:jc w:val="both"/>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第三十二条　对纳税信用评价为D级的纳税人，税务机关应采取以下措施：</w:t>
      </w:r>
    </w:p>
    <w:p>
      <w:pPr>
        <w:pStyle w:val="6"/>
        <w:shd w:val="clear" w:color="auto" w:fill="FFFFFF"/>
        <w:spacing w:before="0" w:beforeAutospacing="0" w:after="0" w:afterAutospacing="0"/>
        <w:ind w:firstLine="600" w:firstLineChars="200"/>
        <w:jc w:val="both"/>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（一）按照本办法第二十七条的规定，公开D级纳税人及其直接责任人员名单，对直接责任人员注册登记或者负责经营的其他纳税人纳税信用直接判为</w:t>
      </w:r>
      <w:r>
        <w:rPr>
          <w:rFonts w:asciiTheme="minorEastAsia" w:hAnsiTheme="minorEastAsia" w:eastAsiaTheme="minorEastAsia"/>
          <w:color w:val="000000"/>
          <w:sz w:val="30"/>
          <w:szCs w:val="30"/>
        </w:rPr>
        <w:t>D</w:t>
      </w:r>
      <w:r>
        <w:rPr>
          <w:rFonts w:hint="eastAsia" w:asciiTheme="minorEastAsia" w:hAnsiTheme="minorEastAsia" w:eastAsiaTheme="minorEastAsia"/>
          <w:color w:val="000000"/>
          <w:sz w:val="30"/>
          <w:szCs w:val="30"/>
        </w:rPr>
        <w:t>级；</w:t>
      </w:r>
    </w:p>
    <w:p>
      <w:pPr>
        <w:pStyle w:val="6"/>
        <w:shd w:val="clear" w:color="auto" w:fill="FFFFFF"/>
        <w:spacing w:before="0" w:beforeAutospacing="0" w:after="0" w:afterAutospacing="0"/>
        <w:ind w:firstLine="600" w:firstLineChars="200"/>
        <w:jc w:val="both"/>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（二）增值税专用发票领用按辅导期一般纳税人政策办理，普通发票的领用实行交（验）旧供新、严格限量供应；</w:t>
      </w:r>
    </w:p>
    <w:p>
      <w:pPr>
        <w:pStyle w:val="6"/>
        <w:shd w:val="clear" w:color="auto" w:fill="FFFFFF"/>
        <w:spacing w:before="0" w:beforeAutospacing="0" w:after="0" w:afterAutospacing="0"/>
        <w:ind w:firstLine="600" w:firstLineChars="200"/>
        <w:jc w:val="both"/>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（三）加强出口退税审核；</w:t>
      </w:r>
    </w:p>
    <w:p>
      <w:pPr>
        <w:pStyle w:val="6"/>
        <w:shd w:val="clear" w:color="auto" w:fill="FFFFFF"/>
        <w:spacing w:before="0" w:beforeAutospacing="0" w:after="0" w:afterAutospacing="0"/>
        <w:ind w:firstLine="600" w:firstLineChars="200"/>
        <w:jc w:val="both"/>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（四）加强纳税评估，严格审核其报送的各种资料；</w:t>
      </w:r>
    </w:p>
    <w:p>
      <w:pPr>
        <w:pStyle w:val="6"/>
        <w:shd w:val="clear" w:color="auto" w:fill="FFFFFF"/>
        <w:spacing w:before="0" w:beforeAutospacing="0" w:after="0" w:afterAutospacing="0"/>
        <w:ind w:firstLine="600" w:firstLineChars="200"/>
        <w:jc w:val="both"/>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（五）列入重点监控对象，提高监督检查频次，发现税收违法违规行为的，不得适用规定处罚幅度内的最低标准；</w:t>
      </w:r>
    </w:p>
    <w:p>
      <w:pPr>
        <w:pStyle w:val="6"/>
        <w:shd w:val="clear" w:color="auto" w:fill="FFFFFF"/>
        <w:spacing w:before="0" w:beforeAutospacing="0" w:after="0" w:afterAutospacing="0"/>
        <w:ind w:firstLine="600" w:firstLineChars="200"/>
        <w:jc w:val="both"/>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六）将纳税信用评价结果通报相关部门，建议在经营、投融资、取得政府供应土地、进出口、出入境、注册新公司、工程招投标、政府采购、获得荣誉、安全许可、生产许可、从业任职资格、资质审核等方面予以限制或禁止；</w:t>
      </w:r>
    </w:p>
    <w:p>
      <w:pPr>
        <w:pStyle w:val="6"/>
        <w:shd w:val="clear" w:color="auto" w:fill="FFFFFF"/>
        <w:spacing w:before="0" w:beforeAutospacing="0" w:after="0" w:afterAutospacing="0"/>
        <w:ind w:firstLine="600" w:firstLineChars="200"/>
        <w:jc w:val="both"/>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（七）D级评价保留</w:t>
      </w:r>
      <w:r>
        <w:rPr>
          <w:rFonts w:asciiTheme="minorEastAsia" w:hAnsiTheme="minorEastAsia" w:eastAsiaTheme="minorEastAsia"/>
          <w:color w:val="000000"/>
          <w:sz w:val="30"/>
          <w:szCs w:val="30"/>
        </w:rPr>
        <w:t>2</w:t>
      </w:r>
      <w:r>
        <w:rPr>
          <w:rFonts w:hint="eastAsia" w:asciiTheme="minorEastAsia" w:hAnsiTheme="minorEastAsia" w:eastAsiaTheme="minorEastAsia"/>
          <w:color w:val="000000"/>
          <w:sz w:val="30"/>
          <w:szCs w:val="30"/>
        </w:rPr>
        <w:t>年，第三年纳税信用不得评价为</w:t>
      </w:r>
      <w:r>
        <w:rPr>
          <w:rFonts w:asciiTheme="minorEastAsia" w:hAnsiTheme="minorEastAsia" w:eastAsiaTheme="minorEastAsia"/>
          <w:color w:val="000000"/>
          <w:sz w:val="30"/>
          <w:szCs w:val="30"/>
        </w:rPr>
        <w:t>A</w:t>
      </w:r>
      <w:r>
        <w:rPr>
          <w:rFonts w:hint="eastAsia" w:asciiTheme="minorEastAsia" w:hAnsiTheme="minorEastAsia" w:eastAsiaTheme="minorEastAsia"/>
          <w:color w:val="000000"/>
          <w:sz w:val="30"/>
          <w:szCs w:val="30"/>
        </w:rPr>
        <w:t>级；</w:t>
      </w:r>
    </w:p>
    <w:p>
      <w:pPr>
        <w:pStyle w:val="6"/>
        <w:shd w:val="clear" w:color="auto" w:fill="FFFFFF"/>
        <w:spacing w:before="0" w:beforeAutospacing="0" w:after="0" w:afterAutospacing="0"/>
        <w:ind w:firstLine="600" w:firstLineChars="200"/>
        <w:jc w:val="both"/>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（八）税务机关与相关部门实施的联合惩戒措施，以及结合实际情况依法采取的其他严格管理措施。</w:t>
      </w:r>
    </w:p>
    <w:p>
      <w:pPr>
        <w:pStyle w:val="6"/>
        <w:shd w:val="clear" w:color="auto" w:fill="FFFFFF"/>
        <w:spacing w:before="0" w:beforeAutospacing="0" w:after="0" w:afterAutospacing="0"/>
        <w:ind w:firstLine="600" w:firstLineChars="200"/>
        <w:jc w:val="both"/>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第六章 附 则</w:t>
      </w:r>
    </w:p>
    <w:p>
      <w:pPr>
        <w:pStyle w:val="6"/>
        <w:shd w:val="clear" w:color="auto" w:fill="FFFFFF"/>
        <w:spacing w:before="0" w:beforeAutospacing="0" w:after="0" w:afterAutospacing="0"/>
        <w:ind w:firstLine="600" w:firstLineChars="200"/>
        <w:jc w:val="both"/>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第三十三条　省税务机关可以根据本办法制定具体实施办法。</w:t>
      </w:r>
    </w:p>
    <w:p>
      <w:pPr>
        <w:pStyle w:val="6"/>
        <w:shd w:val="clear" w:color="auto" w:fill="FFFFFF"/>
        <w:spacing w:before="0" w:beforeAutospacing="0" w:after="0" w:afterAutospacing="0"/>
        <w:ind w:firstLine="600" w:firstLineChars="200"/>
        <w:jc w:val="both"/>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第三十四条　本办法自2014年</w:t>
      </w:r>
      <w:r>
        <w:rPr>
          <w:rFonts w:asciiTheme="minorEastAsia" w:hAnsiTheme="minorEastAsia" w:eastAsiaTheme="minorEastAsia"/>
          <w:color w:val="000000"/>
          <w:sz w:val="30"/>
          <w:szCs w:val="30"/>
        </w:rPr>
        <w:t>10</w:t>
      </w:r>
      <w:r>
        <w:rPr>
          <w:rFonts w:hint="eastAsia" w:asciiTheme="minorEastAsia" w:hAnsiTheme="minorEastAsia" w:eastAsiaTheme="minorEastAsia"/>
          <w:color w:val="000000"/>
          <w:sz w:val="30"/>
          <w:szCs w:val="30"/>
        </w:rPr>
        <w:t>月</w:t>
      </w:r>
      <w:r>
        <w:rPr>
          <w:rFonts w:asciiTheme="minorEastAsia" w:hAnsiTheme="minorEastAsia" w:eastAsiaTheme="minorEastAsia"/>
          <w:color w:val="000000"/>
          <w:sz w:val="30"/>
          <w:szCs w:val="30"/>
        </w:rPr>
        <w:t>1</w:t>
      </w:r>
      <w:r>
        <w:rPr>
          <w:rFonts w:hint="eastAsia" w:asciiTheme="minorEastAsia" w:hAnsiTheme="minorEastAsia" w:eastAsiaTheme="minorEastAsia"/>
          <w:color w:val="000000"/>
          <w:sz w:val="30"/>
          <w:szCs w:val="30"/>
        </w:rPr>
        <w:t>日起施行。</w:t>
      </w:r>
      <w:r>
        <w:rPr>
          <w:rFonts w:asciiTheme="minorEastAsia" w:hAnsiTheme="minorEastAsia" w:eastAsiaTheme="minorEastAsia"/>
          <w:color w:val="000000"/>
          <w:sz w:val="30"/>
          <w:szCs w:val="30"/>
        </w:rPr>
        <w:t>2003</w:t>
      </w:r>
      <w:r>
        <w:rPr>
          <w:rFonts w:hint="eastAsia" w:asciiTheme="minorEastAsia" w:hAnsiTheme="minorEastAsia" w:eastAsiaTheme="minorEastAsia"/>
          <w:color w:val="000000"/>
          <w:sz w:val="30"/>
          <w:szCs w:val="30"/>
        </w:rPr>
        <w:t>年</w:t>
      </w:r>
      <w:r>
        <w:rPr>
          <w:rFonts w:asciiTheme="minorEastAsia" w:hAnsiTheme="minorEastAsia" w:eastAsiaTheme="minorEastAsia"/>
          <w:color w:val="000000"/>
          <w:sz w:val="30"/>
          <w:szCs w:val="30"/>
        </w:rPr>
        <w:t>7</w:t>
      </w:r>
      <w:r>
        <w:rPr>
          <w:rFonts w:hint="eastAsia" w:asciiTheme="minorEastAsia" w:hAnsiTheme="minorEastAsia" w:eastAsiaTheme="minorEastAsia"/>
          <w:color w:val="000000"/>
          <w:sz w:val="30"/>
          <w:szCs w:val="30"/>
        </w:rPr>
        <w:t>月</w:t>
      </w:r>
      <w:r>
        <w:rPr>
          <w:rFonts w:asciiTheme="minorEastAsia" w:hAnsiTheme="minorEastAsia" w:eastAsiaTheme="minorEastAsia"/>
          <w:color w:val="000000"/>
          <w:sz w:val="30"/>
          <w:szCs w:val="30"/>
        </w:rPr>
        <w:t>17</w:t>
      </w:r>
      <w:r>
        <w:rPr>
          <w:rFonts w:hint="eastAsia" w:asciiTheme="minorEastAsia" w:hAnsiTheme="minorEastAsia" w:eastAsiaTheme="minorEastAsia"/>
          <w:color w:val="000000"/>
          <w:sz w:val="30"/>
          <w:szCs w:val="30"/>
        </w:rPr>
        <w:t>日国家税务总局发布的《纳税信用等级评定管理试行办法》（国税发〔</w:t>
      </w:r>
      <w:r>
        <w:rPr>
          <w:rFonts w:asciiTheme="minorEastAsia" w:hAnsiTheme="minorEastAsia" w:eastAsiaTheme="minorEastAsia"/>
          <w:color w:val="000000"/>
          <w:sz w:val="30"/>
          <w:szCs w:val="30"/>
        </w:rPr>
        <w:t>2003</w:t>
      </w:r>
      <w:r>
        <w:rPr>
          <w:rFonts w:hint="eastAsia" w:asciiTheme="minorEastAsia" w:hAnsiTheme="minorEastAsia" w:eastAsiaTheme="minorEastAsia"/>
          <w:color w:val="000000"/>
          <w:sz w:val="30"/>
          <w:szCs w:val="30"/>
        </w:rPr>
        <w:t>〕</w:t>
      </w:r>
      <w:r>
        <w:rPr>
          <w:rFonts w:asciiTheme="minorEastAsia" w:hAnsiTheme="minorEastAsia" w:eastAsiaTheme="minorEastAsia"/>
          <w:color w:val="000000"/>
          <w:sz w:val="30"/>
          <w:szCs w:val="30"/>
        </w:rPr>
        <w:t>92</w:t>
      </w:r>
      <w:r>
        <w:rPr>
          <w:rFonts w:hint="eastAsia" w:asciiTheme="minorEastAsia" w:hAnsiTheme="minorEastAsia" w:eastAsiaTheme="minorEastAsia"/>
          <w:color w:val="000000"/>
          <w:sz w:val="30"/>
          <w:szCs w:val="30"/>
        </w:rPr>
        <w:t>号）同时废止。</w:t>
      </w:r>
    </w:p>
    <w:p/>
    <w:p/>
    <w:p/>
    <w:p/>
    <w:p/>
    <w:p/>
    <w:p/>
    <w:p/>
    <w:p/>
    <w:p/>
    <w:p/>
    <w:p/>
    <w:p>
      <w:pPr>
        <w:widowControl/>
        <w:shd w:val="clear" w:color="auto" w:fill="FFFFFF"/>
        <w:jc w:val="center"/>
        <w:rPr>
          <w:rFonts w:hint="eastAsia" w:cs="宋体" w:asciiTheme="minorEastAsia" w:hAnsiTheme="minorEastAsia"/>
          <w:b/>
          <w:color w:val="000000"/>
          <w:kern w:val="0"/>
          <w:sz w:val="32"/>
          <w:szCs w:val="32"/>
        </w:rPr>
      </w:pPr>
      <w:r>
        <w:rPr>
          <w:rFonts w:hint="eastAsia" w:cs="宋体" w:asciiTheme="minorEastAsia" w:hAnsiTheme="minorEastAsia"/>
          <w:b/>
          <w:color w:val="000000"/>
          <w:kern w:val="0"/>
          <w:sz w:val="32"/>
          <w:szCs w:val="32"/>
        </w:rPr>
        <w:t>国家工商行政管理总局</w:t>
      </w:r>
    </w:p>
    <w:p>
      <w:pPr>
        <w:widowControl/>
        <w:shd w:val="clear" w:color="auto" w:fill="FFFFFF"/>
        <w:jc w:val="center"/>
        <w:rPr>
          <w:rFonts w:hint="eastAsia" w:cs="宋体" w:asciiTheme="minorEastAsia" w:hAnsiTheme="minorEastAsia"/>
          <w:b/>
          <w:color w:val="000000"/>
          <w:kern w:val="0"/>
          <w:sz w:val="32"/>
          <w:szCs w:val="32"/>
        </w:rPr>
      </w:pPr>
      <w:r>
        <w:rPr>
          <w:rFonts w:hint="eastAsia" w:cs="宋体" w:asciiTheme="minorEastAsia" w:hAnsiTheme="minorEastAsia"/>
          <w:b/>
          <w:color w:val="000000"/>
          <w:kern w:val="0"/>
          <w:sz w:val="32"/>
          <w:szCs w:val="32"/>
        </w:rPr>
        <w:t>《严重违法失信企业名单管理暂行办法》</w:t>
      </w:r>
    </w:p>
    <w:p>
      <w:pPr>
        <w:widowControl/>
        <w:shd w:val="clear" w:color="auto" w:fill="FFFFFF"/>
        <w:jc w:val="center"/>
        <w:rPr>
          <w:rFonts w:cs="宋体" w:asciiTheme="minorEastAsia" w:hAnsiTheme="minorEastAsia"/>
          <w:b/>
          <w:color w:val="000000"/>
          <w:kern w:val="0"/>
          <w:sz w:val="30"/>
          <w:szCs w:val="30"/>
        </w:rPr>
      </w:pPr>
    </w:p>
    <w:p>
      <w:pPr>
        <w:widowControl/>
        <w:shd w:val="clear" w:color="auto" w:fill="FFFFFF"/>
        <w:rPr>
          <w:rFonts w:cs="宋体" w:asciiTheme="minorEastAsia" w:hAnsiTheme="minorEastAsia"/>
          <w:color w:val="000000"/>
          <w:kern w:val="0"/>
          <w:sz w:val="30"/>
          <w:szCs w:val="30"/>
        </w:rPr>
      </w:pPr>
      <w:r>
        <w:rPr>
          <w:rFonts w:hint="eastAsia" w:cs="宋体" w:asciiTheme="minorEastAsia" w:hAnsiTheme="minorEastAsia"/>
          <w:color w:val="000000"/>
          <w:kern w:val="0"/>
          <w:sz w:val="30"/>
          <w:szCs w:val="30"/>
        </w:rPr>
        <w:t>　　第一条 为加强对严重违法失信企业的管理，促进企业守法经营和诚信自律，扩大社会监督，依据《企业信息公示暂行条例》等法律法规，制定本办法。</w:t>
      </w:r>
    </w:p>
    <w:p>
      <w:pPr>
        <w:widowControl/>
        <w:shd w:val="clear" w:color="auto" w:fill="FFFFFF"/>
        <w:rPr>
          <w:rFonts w:cs="宋体" w:asciiTheme="minorEastAsia" w:hAnsiTheme="minorEastAsia"/>
          <w:color w:val="000000"/>
          <w:kern w:val="0"/>
          <w:sz w:val="30"/>
          <w:szCs w:val="30"/>
        </w:rPr>
      </w:pPr>
      <w:r>
        <w:rPr>
          <w:rFonts w:hint="eastAsia" w:cs="宋体" w:asciiTheme="minorEastAsia" w:hAnsiTheme="minorEastAsia"/>
          <w:color w:val="000000"/>
          <w:kern w:val="0"/>
          <w:sz w:val="30"/>
          <w:szCs w:val="30"/>
        </w:rPr>
        <w:t>　　第二条 本办法所称严重违法失信企业，是指违反工商行政管理法律、行政法规且情节严重的企业。</w:t>
      </w:r>
    </w:p>
    <w:p>
      <w:pPr>
        <w:widowControl/>
        <w:shd w:val="clear" w:color="auto" w:fill="FFFFFF"/>
        <w:rPr>
          <w:rFonts w:cs="宋体" w:asciiTheme="minorEastAsia" w:hAnsiTheme="minorEastAsia"/>
          <w:color w:val="000000"/>
          <w:kern w:val="0"/>
          <w:sz w:val="30"/>
          <w:szCs w:val="30"/>
        </w:rPr>
      </w:pPr>
      <w:r>
        <w:rPr>
          <w:rFonts w:hint="eastAsia" w:cs="宋体" w:asciiTheme="minorEastAsia" w:hAnsiTheme="minorEastAsia"/>
          <w:color w:val="000000"/>
          <w:kern w:val="0"/>
          <w:sz w:val="30"/>
          <w:szCs w:val="30"/>
        </w:rPr>
        <w:t>　　第三条 本办法所称严重违法失信企业名单管理，是指对列入严重违法失信企业名单的企业实施信用约束、部门联合惩戒，并通过企业信用信息公示系统向社会公示。</w:t>
      </w:r>
    </w:p>
    <w:p>
      <w:pPr>
        <w:widowControl/>
        <w:shd w:val="clear" w:color="auto" w:fill="FFFFFF"/>
        <w:rPr>
          <w:rFonts w:cs="宋体" w:asciiTheme="minorEastAsia" w:hAnsiTheme="minorEastAsia"/>
          <w:color w:val="000000"/>
          <w:kern w:val="0"/>
          <w:sz w:val="30"/>
          <w:szCs w:val="30"/>
        </w:rPr>
      </w:pPr>
      <w:r>
        <w:rPr>
          <w:rFonts w:hint="eastAsia" w:cs="宋体" w:asciiTheme="minorEastAsia" w:hAnsiTheme="minorEastAsia"/>
          <w:color w:val="000000"/>
          <w:kern w:val="0"/>
          <w:sz w:val="30"/>
          <w:szCs w:val="30"/>
        </w:rPr>
        <w:t>　　第四条 国家工商行政管理总局负责指导、组织全国的严重违法失信企业名单管理工作。</w:t>
      </w:r>
    </w:p>
    <w:p>
      <w:pPr>
        <w:widowControl/>
        <w:shd w:val="clear" w:color="auto" w:fill="FFFFFF"/>
        <w:rPr>
          <w:rFonts w:cs="宋体" w:asciiTheme="minorEastAsia" w:hAnsiTheme="minorEastAsia"/>
          <w:color w:val="000000"/>
          <w:kern w:val="0"/>
          <w:sz w:val="30"/>
          <w:szCs w:val="30"/>
        </w:rPr>
      </w:pPr>
      <w:r>
        <w:rPr>
          <w:rFonts w:hint="eastAsia" w:cs="宋体" w:asciiTheme="minorEastAsia" w:hAnsiTheme="minorEastAsia"/>
          <w:color w:val="000000"/>
          <w:kern w:val="0"/>
          <w:sz w:val="30"/>
          <w:szCs w:val="30"/>
        </w:rPr>
        <w:t>　　县级以上工商行政管理部门负责本辖区的严重违法失信企业名单管理工作。</w:t>
      </w:r>
    </w:p>
    <w:p>
      <w:pPr>
        <w:widowControl/>
        <w:shd w:val="clear" w:color="auto" w:fill="FFFFFF"/>
        <w:rPr>
          <w:rFonts w:cs="宋体" w:asciiTheme="minorEastAsia" w:hAnsiTheme="minorEastAsia"/>
          <w:color w:val="000000"/>
          <w:kern w:val="0"/>
          <w:sz w:val="30"/>
          <w:szCs w:val="30"/>
        </w:rPr>
      </w:pPr>
      <w:r>
        <w:rPr>
          <w:rFonts w:hint="eastAsia" w:cs="宋体" w:asciiTheme="minorEastAsia" w:hAnsiTheme="minorEastAsia"/>
          <w:color w:val="000000"/>
          <w:kern w:val="0"/>
          <w:sz w:val="30"/>
          <w:szCs w:val="30"/>
        </w:rPr>
        <w:t>　　本办法所称工商行政管理部门，包括履行工商行政管理职能的市场监督管理部门。</w:t>
      </w:r>
    </w:p>
    <w:p>
      <w:pPr>
        <w:widowControl/>
        <w:shd w:val="clear" w:color="auto" w:fill="FFFFFF"/>
        <w:rPr>
          <w:rFonts w:cs="宋体" w:asciiTheme="minorEastAsia" w:hAnsiTheme="minorEastAsia"/>
          <w:color w:val="000000"/>
          <w:kern w:val="0"/>
          <w:sz w:val="30"/>
          <w:szCs w:val="30"/>
        </w:rPr>
      </w:pPr>
      <w:r>
        <w:rPr>
          <w:rFonts w:hint="eastAsia" w:cs="宋体" w:asciiTheme="minorEastAsia" w:hAnsiTheme="minorEastAsia"/>
          <w:color w:val="000000"/>
          <w:kern w:val="0"/>
          <w:sz w:val="30"/>
          <w:szCs w:val="30"/>
        </w:rPr>
        <w:t>　　第五条 企业有下列情形之一的，由县级以上工商行政管理部门列入严重违法失信企业名单管理：</w:t>
      </w:r>
    </w:p>
    <w:p>
      <w:pPr>
        <w:widowControl/>
        <w:shd w:val="clear" w:color="auto" w:fill="FFFFFF"/>
        <w:rPr>
          <w:rFonts w:cs="宋体" w:asciiTheme="minorEastAsia" w:hAnsiTheme="minorEastAsia"/>
          <w:color w:val="000000"/>
          <w:kern w:val="0"/>
          <w:sz w:val="30"/>
          <w:szCs w:val="30"/>
        </w:rPr>
      </w:pPr>
      <w:r>
        <w:rPr>
          <w:rFonts w:hint="eastAsia" w:cs="宋体" w:asciiTheme="minorEastAsia" w:hAnsiTheme="minorEastAsia"/>
          <w:color w:val="000000"/>
          <w:kern w:val="0"/>
          <w:sz w:val="30"/>
          <w:szCs w:val="30"/>
        </w:rPr>
        <w:t>　　（一）被列入经营异常名录届满3年仍未履行相关义务的；</w:t>
      </w:r>
    </w:p>
    <w:p>
      <w:pPr>
        <w:widowControl/>
        <w:shd w:val="clear" w:color="auto" w:fill="FFFFFF"/>
        <w:rPr>
          <w:rFonts w:cs="宋体" w:asciiTheme="minorEastAsia" w:hAnsiTheme="minorEastAsia"/>
          <w:color w:val="000000"/>
          <w:kern w:val="0"/>
          <w:sz w:val="30"/>
          <w:szCs w:val="30"/>
        </w:rPr>
      </w:pPr>
      <w:r>
        <w:rPr>
          <w:rFonts w:hint="eastAsia" w:cs="宋体" w:asciiTheme="minorEastAsia" w:hAnsiTheme="minorEastAsia"/>
          <w:color w:val="000000"/>
          <w:kern w:val="0"/>
          <w:sz w:val="30"/>
          <w:szCs w:val="30"/>
        </w:rPr>
        <w:t>　　（二）提交虚假材料或者采取其他欺诈手段隐瞒重要事实，取得公司变更或者注销登记，被撤销登记的；</w:t>
      </w:r>
    </w:p>
    <w:p>
      <w:pPr>
        <w:widowControl/>
        <w:shd w:val="clear" w:color="auto" w:fill="FFFFFF"/>
        <w:rPr>
          <w:rFonts w:cs="宋体" w:asciiTheme="minorEastAsia" w:hAnsiTheme="minorEastAsia"/>
          <w:color w:val="000000"/>
          <w:kern w:val="0"/>
          <w:sz w:val="30"/>
          <w:szCs w:val="30"/>
        </w:rPr>
      </w:pPr>
      <w:r>
        <w:rPr>
          <w:rFonts w:hint="eastAsia" w:cs="宋体" w:asciiTheme="minorEastAsia" w:hAnsiTheme="minorEastAsia"/>
          <w:color w:val="000000"/>
          <w:kern w:val="0"/>
          <w:sz w:val="30"/>
          <w:szCs w:val="30"/>
        </w:rPr>
        <w:t>　　（三）组织策划传销的，或者因为传销行为提供便利条件两年内受到三次以上行政处罚的；</w:t>
      </w:r>
    </w:p>
    <w:p>
      <w:pPr>
        <w:widowControl/>
        <w:shd w:val="clear" w:color="auto" w:fill="FFFFFF"/>
        <w:rPr>
          <w:rFonts w:cs="宋体" w:asciiTheme="minorEastAsia" w:hAnsiTheme="minorEastAsia"/>
          <w:color w:val="000000"/>
          <w:kern w:val="0"/>
          <w:sz w:val="30"/>
          <w:szCs w:val="30"/>
        </w:rPr>
      </w:pPr>
      <w:r>
        <w:rPr>
          <w:rFonts w:hint="eastAsia" w:cs="宋体" w:asciiTheme="minorEastAsia" w:hAnsiTheme="minorEastAsia"/>
          <w:color w:val="000000"/>
          <w:kern w:val="0"/>
          <w:sz w:val="30"/>
          <w:szCs w:val="30"/>
        </w:rPr>
        <w:t>　　（四）因直销违法行为两年内受到三次以上行政处罚的；</w:t>
      </w:r>
    </w:p>
    <w:p>
      <w:pPr>
        <w:widowControl/>
        <w:shd w:val="clear" w:color="auto" w:fill="FFFFFF"/>
        <w:rPr>
          <w:rFonts w:cs="宋体" w:asciiTheme="minorEastAsia" w:hAnsiTheme="minorEastAsia"/>
          <w:color w:val="000000"/>
          <w:kern w:val="0"/>
          <w:sz w:val="30"/>
          <w:szCs w:val="30"/>
        </w:rPr>
      </w:pPr>
      <w:r>
        <w:rPr>
          <w:rFonts w:hint="eastAsia" w:cs="宋体" w:asciiTheme="minorEastAsia" w:hAnsiTheme="minorEastAsia"/>
          <w:color w:val="000000"/>
          <w:kern w:val="0"/>
          <w:sz w:val="30"/>
          <w:szCs w:val="30"/>
        </w:rPr>
        <w:t>　　（五）因不正当竞争行为两年内受到三次以上行政处罚的；</w:t>
      </w:r>
    </w:p>
    <w:p>
      <w:pPr>
        <w:widowControl/>
        <w:shd w:val="clear" w:color="auto" w:fill="FFFFFF"/>
        <w:rPr>
          <w:rFonts w:cs="宋体" w:asciiTheme="minorEastAsia" w:hAnsiTheme="minorEastAsia"/>
          <w:color w:val="000000"/>
          <w:kern w:val="0"/>
          <w:sz w:val="30"/>
          <w:szCs w:val="30"/>
        </w:rPr>
      </w:pPr>
      <w:r>
        <w:rPr>
          <w:rFonts w:hint="eastAsia" w:cs="宋体" w:asciiTheme="minorEastAsia" w:hAnsiTheme="minorEastAsia"/>
          <w:color w:val="000000"/>
          <w:kern w:val="0"/>
          <w:sz w:val="30"/>
          <w:szCs w:val="30"/>
        </w:rPr>
        <w:t>　　（六）因提供的商品或者服务不符合保障人身、财产安全要求，造成人身伤害等严重侵害消费者权益的违法行为，两年内受到三次以上行政处罚的；</w:t>
      </w:r>
    </w:p>
    <w:p>
      <w:pPr>
        <w:widowControl/>
        <w:shd w:val="clear" w:color="auto" w:fill="FFFFFF"/>
        <w:rPr>
          <w:rFonts w:cs="宋体" w:asciiTheme="minorEastAsia" w:hAnsiTheme="minorEastAsia"/>
          <w:color w:val="000000"/>
          <w:kern w:val="0"/>
          <w:sz w:val="30"/>
          <w:szCs w:val="30"/>
        </w:rPr>
      </w:pPr>
      <w:r>
        <w:rPr>
          <w:rFonts w:hint="eastAsia" w:cs="宋体" w:asciiTheme="minorEastAsia" w:hAnsiTheme="minorEastAsia"/>
          <w:color w:val="000000"/>
          <w:kern w:val="0"/>
          <w:sz w:val="30"/>
          <w:szCs w:val="30"/>
        </w:rPr>
        <w:t>　　（七）因发布虚假广告两年内受到三次以上行政处罚的，或者发布关系消费者生命健康的商品或者服务的虚假广告，造成人身伤害的或者其他严重社会不良影响的；</w:t>
      </w:r>
    </w:p>
    <w:p>
      <w:pPr>
        <w:widowControl/>
        <w:shd w:val="clear" w:color="auto" w:fill="FFFFFF"/>
        <w:rPr>
          <w:rFonts w:cs="宋体" w:asciiTheme="minorEastAsia" w:hAnsiTheme="minorEastAsia"/>
          <w:color w:val="000000"/>
          <w:kern w:val="0"/>
          <w:sz w:val="30"/>
          <w:szCs w:val="30"/>
        </w:rPr>
      </w:pPr>
      <w:r>
        <w:rPr>
          <w:rFonts w:hint="eastAsia" w:cs="宋体" w:asciiTheme="minorEastAsia" w:hAnsiTheme="minorEastAsia"/>
          <w:color w:val="000000"/>
          <w:kern w:val="0"/>
          <w:sz w:val="30"/>
          <w:szCs w:val="30"/>
        </w:rPr>
        <w:t>　　（八）因商标侵权行为五年内受到两次以上行政处罚的；</w:t>
      </w:r>
    </w:p>
    <w:p>
      <w:pPr>
        <w:widowControl/>
        <w:shd w:val="clear" w:color="auto" w:fill="FFFFFF"/>
        <w:rPr>
          <w:rFonts w:cs="宋体" w:asciiTheme="minorEastAsia" w:hAnsiTheme="minorEastAsia"/>
          <w:color w:val="000000"/>
          <w:kern w:val="0"/>
          <w:sz w:val="30"/>
          <w:szCs w:val="30"/>
        </w:rPr>
      </w:pPr>
      <w:r>
        <w:rPr>
          <w:rFonts w:hint="eastAsia" w:cs="宋体" w:asciiTheme="minorEastAsia" w:hAnsiTheme="minorEastAsia"/>
          <w:color w:val="000000"/>
          <w:kern w:val="0"/>
          <w:sz w:val="30"/>
          <w:szCs w:val="30"/>
        </w:rPr>
        <w:t>　　（九）被决定停止受理商标代理业务的；</w:t>
      </w:r>
    </w:p>
    <w:p>
      <w:pPr>
        <w:widowControl/>
        <w:shd w:val="clear" w:color="auto" w:fill="FFFFFF"/>
        <w:rPr>
          <w:rFonts w:cs="宋体" w:asciiTheme="minorEastAsia" w:hAnsiTheme="minorEastAsia"/>
          <w:color w:val="000000"/>
          <w:kern w:val="0"/>
          <w:sz w:val="30"/>
          <w:szCs w:val="30"/>
        </w:rPr>
      </w:pPr>
      <w:r>
        <w:rPr>
          <w:rFonts w:hint="eastAsia" w:cs="宋体" w:asciiTheme="minorEastAsia" w:hAnsiTheme="minorEastAsia"/>
          <w:color w:val="000000"/>
          <w:kern w:val="0"/>
          <w:sz w:val="30"/>
          <w:szCs w:val="30"/>
        </w:rPr>
        <w:t>　　（十）国家工商行政管理总局规定的其他违反工商行政管理法律、行政法规且情节严重的。</w:t>
      </w:r>
    </w:p>
    <w:p>
      <w:pPr>
        <w:widowControl/>
        <w:shd w:val="clear" w:color="auto" w:fill="FFFFFF"/>
        <w:rPr>
          <w:rFonts w:cs="宋体" w:asciiTheme="minorEastAsia" w:hAnsiTheme="minorEastAsia"/>
          <w:color w:val="000000"/>
          <w:kern w:val="0"/>
          <w:sz w:val="30"/>
          <w:szCs w:val="30"/>
        </w:rPr>
      </w:pPr>
      <w:r>
        <w:rPr>
          <w:rFonts w:hint="eastAsia" w:cs="宋体" w:asciiTheme="minorEastAsia" w:hAnsiTheme="minorEastAsia"/>
          <w:color w:val="000000"/>
          <w:kern w:val="0"/>
          <w:sz w:val="30"/>
          <w:szCs w:val="30"/>
        </w:rPr>
        <w:t>　　企业违反工商行政管理法律、行政法规，有前款第（三）项至第（八）项规定行为之一，两年内累计受到三次以上行政处罚的，列入严重违法失信企业名单管理。</w:t>
      </w:r>
    </w:p>
    <w:p>
      <w:pPr>
        <w:widowControl/>
        <w:shd w:val="clear" w:color="auto" w:fill="FFFFFF"/>
        <w:rPr>
          <w:rFonts w:cs="宋体" w:asciiTheme="minorEastAsia" w:hAnsiTheme="minorEastAsia"/>
          <w:color w:val="000000"/>
          <w:kern w:val="0"/>
          <w:sz w:val="30"/>
          <w:szCs w:val="30"/>
        </w:rPr>
      </w:pPr>
      <w:r>
        <w:rPr>
          <w:rFonts w:hint="eastAsia" w:cs="宋体" w:asciiTheme="minorEastAsia" w:hAnsiTheme="minorEastAsia"/>
          <w:color w:val="000000"/>
          <w:kern w:val="0"/>
          <w:sz w:val="30"/>
          <w:szCs w:val="30"/>
        </w:rPr>
        <w:t>　　第六条 国家工商行政管理总局或者省、自治区、直辖市工商行政管理部门负责有本办法第五条第一款第（一）项规定情形的企业的严重违法失信企业名单的列入、移出工作。</w:t>
      </w:r>
    </w:p>
    <w:p>
      <w:pPr>
        <w:widowControl/>
        <w:shd w:val="clear" w:color="auto" w:fill="FFFFFF"/>
        <w:rPr>
          <w:rFonts w:cs="宋体" w:asciiTheme="minorEastAsia" w:hAnsiTheme="minorEastAsia"/>
          <w:color w:val="000000"/>
          <w:kern w:val="0"/>
          <w:sz w:val="30"/>
          <w:szCs w:val="30"/>
        </w:rPr>
      </w:pPr>
      <w:r>
        <w:rPr>
          <w:rFonts w:hint="eastAsia" w:cs="宋体" w:asciiTheme="minorEastAsia" w:hAnsiTheme="minorEastAsia"/>
          <w:color w:val="000000"/>
          <w:kern w:val="0"/>
          <w:sz w:val="30"/>
          <w:szCs w:val="30"/>
        </w:rPr>
        <w:t>　　县级以上工商行政管理部门负责其登记的有本办法第五条第一款第（二）项至第（十）项和第二款规定情形的企业的严重违法失信企业名单的列入、移出工作。</w:t>
      </w:r>
    </w:p>
    <w:p>
      <w:pPr>
        <w:widowControl/>
        <w:shd w:val="clear" w:color="auto" w:fill="FFFFFF"/>
        <w:rPr>
          <w:rFonts w:cs="宋体" w:asciiTheme="minorEastAsia" w:hAnsiTheme="minorEastAsia"/>
          <w:color w:val="000000"/>
          <w:kern w:val="0"/>
          <w:sz w:val="30"/>
          <w:szCs w:val="30"/>
        </w:rPr>
      </w:pPr>
      <w:r>
        <w:rPr>
          <w:rFonts w:hint="eastAsia" w:cs="宋体" w:asciiTheme="minorEastAsia" w:hAnsiTheme="minorEastAsia"/>
          <w:color w:val="000000"/>
          <w:kern w:val="0"/>
          <w:sz w:val="30"/>
          <w:szCs w:val="30"/>
        </w:rPr>
        <w:t>　　第七条 工商行政管理部门将企业列入严重违法失信企业名单的，应当作出列入决定。列入决定应当包括企业名称、统一社会信用代码/注册号、列入日期、列入事由、权利救济的期限和途径、作出决定机关。</w:t>
      </w:r>
    </w:p>
    <w:p>
      <w:pPr>
        <w:widowControl/>
        <w:shd w:val="clear" w:color="auto" w:fill="FFFFFF"/>
        <w:rPr>
          <w:rFonts w:cs="宋体" w:asciiTheme="minorEastAsia" w:hAnsiTheme="minorEastAsia"/>
          <w:color w:val="000000"/>
          <w:kern w:val="0"/>
          <w:sz w:val="30"/>
          <w:szCs w:val="30"/>
        </w:rPr>
      </w:pPr>
      <w:r>
        <w:rPr>
          <w:rFonts w:hint="eastAsia" w:cs="宋体" w:asciiTheme="minorEastAsia" w:hAnsiTheme="minorEastAsia"/>
          <w:color w:val="000000"/>
          <w:kern w:val="0"/>
          <w:sz w:val="30"/>
          <w:szCs w:val="30"/>
        </w:rPr>
        <w:t>　　第八条 企业有本办法第五条第一款第（一）项规定情形的，工商行政管理部门应当在企业被列入经营异常名录满3年前60日内，通过企业信用信息公示系统以公告方式提示其履行相关义务；满3年仍未履行相关义务的，自届满之日起10个工作日内将其列入严重违法失信企业名单。</w:t>
      </w:r>
    </w:p>
    <w:p>
      <w:pPr>
        <w:widowControl/>
        <w:shd w:val="clear" w:color="auto" w:fill="FFFFFF"/>
        <w:rPr>
          <w:rFonts w:cs="宋体" w:asciiTheme="minorEastAsia" w:hAnsiTheme="minorEastAsia"/>
          <w:color w:val="000000"/>
          <w:kern w:val="0"/>
          <w:sz w:val="30"/>
          <w:szCs w:val="30"/>
        </w:rPr>
      </w:pPr>
      <w:r>
        <w:rPr>
          <w:rFonts w:hint="eastAsia" w:cs="宋体" w:asciiTheme="minorEastAsia" w:hAnsiTheme="minorEastAsia"/>
          <w:color w:val="000000"/>
          <w:kern w:val="0"/>
          <w:sz w:val="30"/>
          <w:szCs w:val="30"/>
        </w:rPr>
        <w:t>　　企业有本办法第五条第一款第（二）项至第（十）项和第二款规定情形的，工商行政管理部门应当自相关信息在企业信用信息公示系统公示之日起10个工作日内将其列入严重违法失信企业名单。</w:t>
      </w:r>
    </w:p>
    <w:p>
      <w:pPr>
        <w:widowControl/>
        <w:shd w:val="clear" w:color="auto" w:fill="FFFFFF"/>
        <w:rPr>
          <w:rFonts w:cs="宋体" w:asciiTheme="minorEastAsia" w:hAnsiTheme="minorEastAsia"/>
          <w:color w:val="000000"/>
          <w:kern w:val="0"/>
          <w:sz w:val="30"/>
          <w:szCs w:val="30"/>
        </w:rPr>
      </w:pPr>
      <w:r>
        <w:rPr>
          <w:rFonts w:hint="eastAsia" w:cs="宋体" w:asciiTheme="minorEastAsia" w:hAnsiTheme="minorEastAsia"/>
          <w:color w:val="000000"/>
          <w:kern w:val="0"/>
          <w:sz w:val="30"/>
          <w:szCs w:val="30"/>
        </w:rPr>
        <w:t>　　第九条 企业自被列入严重违法失信企业名单之日起满5年未再发生第五条规定情形的，由有管辖权的工商行政管理部门移出严重违法失信企业名单。</w:t>
      </w:r>
    </w:p>
    <w:p>
      <w:pPr>
        <w:widowControl/>
        <w:shd w:val="clear" w:color="auto" w:fill="FFFFFF"/>
        <w:rPr>
          <w:rFonts w:cs="宋体" w:asciiTheme="minorEastAsia" w:hAnsiTheme="minorEastAsia"/>
          <w:color w:val="000000"/>
          <w:kern w:val="0"/>
          <w:sz w:val="30"/>
          <w:szCs w:val="30"/>
        </w:rPr>
      </w:pPr>
      <w:r>
        <w:rPr>
          <w:rFonts w:hint="eastAsia" w:cs="宋体" w:asciiTheme="minorEastAsia" w:hAnsiTheme="minorEastAsia"/>
          <w:color w:val="000000"/>
          <w:kern w:val="0"/>
          <w:sz w:val="30"/>
          <w:szCs w:val="30"/>
        </w:rPr>
        <w:t>　　工商行政管理部门依照前款规定将企业移出严重违法失信企业名单的，应当作出移出决定，并通过企业信用信息公示系统向社会公示。移出决定应当包括企业名称、统一社会信用代码/注册号、移出日期、移出事由、作出决定机关。</w:t>
      </w:r>
    </w:p>
    <w:p>
      <w:pPr>
        <w:widowControl/>
        <w:shd w:val="clear" w:color="auto" w:fill="FFFFFF"/>
        <w:rPr>
          <w:rFonts w:cs="宋体" w:asciiTheme="minorEastAsia" w:hAnsiTheme="minorEastAsia"/>
          <w:color w:val="000000"/>
          <w:kern w:val="0"/>
          <w:sz w:val="30"/>
          <w:szCs w:val="30"/>
        </w:rPr>
      </w:pPr>
      <w:r>
        <w:rPr>
          <w:rFonts w:hint="eastAsia" w:cs="宋体" w:asciiTheme="minorEastAsia" w:hAnsiTheme="minorEastAsia"/>
          <w:color w:val="000000"/>
          <w:kern w:val="0"/>
          <w:sz w:val="30"/>
          <w:szCs w:val="30"/>
        </w:rPr>
        <w:t>　　第十条 依照本办法第五条第一款第（一）项规定被列入严重违法失信企业名单的，工商行政管理部门应当自企业申请之日起5个工作日内作出移出决定。</w:t>
      </w:r>
    </w:p>
    <w:p>
      <w:pPr>
        <w:widowControl/>
        <w:shd w:val="clear" w:color="auto" w:fill="FFFFFF"/>
        <w:rPr>
          <w:rFonts w:cs="宋体" w:asciiTheme="minorEastAsia" w:hAnsiTheme="minorEastAsia"/>
          <w:color w:val="000000"/>
          <w:kern w:val="0"/>
          <w:sz w:val="30"/>
          <w:szCs w:val="30"/>
        </w:rPr>
      </w:pPr>
      <w:r>
        <w:rPr>
          <w:rFonts w:hint="eastAsia" w:cs="宋体" w:asciiTheme="minorEastAsia" w:hAnsiTheme="minorEastAsia"/>
          <w:color w:val="000000"/>
          <w:kern w:val="0"/>
          <w:sz w:val="30"/>
          <w:szCs w:val="30"/>
        </w:rPr>
        <w:t>　　依照本办法第五条第一款第（二）项至第（十）项和第二款规定被列入严重违法失信企业名单的，工商行政管理部门应当自列入严重违法失信企业名单届满之日起5个工作日内作出移出决定。</w:t>
      </w:r>
    </w:p>
    <w:p>
      <w:pPr>
        <w:widowControl/>
        <w:shd w:val="clear" w:color="auto" w:fill="FFFFFF"/>
        <w:rPr>
          <w:rFonts w:cs="宋体" w:asciiTheme="minorEastAsia" w:hAnsiTheme="minorEastAsia"/>
          <w:color w:val="000000"/>
          <w:kern w:val="0"/>
          <w:sz w:val="30"/>
          <w:szCs w:val="30"/>
        </w:rPr>
      </w:pPr>
      <w:r>
        <w:rPr>
          <w:rFonts w:hint="eastAsia" w:cs="宋体" w:asciiTheme="minorEastAsia" w:hAnsiTheme="minorEastAsia"/>
          <w:color w:val="000000"/>
          <w:kern w:val="0"/>
          <w:sz w:val="30"/>
          <w:szCs w:val="30"/>
        </w:rPr>
        <w:t>　　第十一条 企业对被列入严重违法失信企业名单有异议的，可以自公示之日起30日内向作出决定的工商行政管理部门提出书面申请并提交相关证明材料，工商行政管理部门应当在5个工作日内决定是否受理。予以受理的，应当在20个工作日内核实，并将核实结果书面告知申请人；不予受理的，将不予受理的理由书面告知申请人。</w:t>
      </w:r>
    </w:p>
    <w:p>
      <w:pPr>
        <w:widowControl/>
        <w:shd w:val="clear" w:color="auto" w:fill="FFFFFF"/>
        <w:rPr>
          <w:rFonts w:cs="宋体" w:asciiTheme="minorEastAsia" w:hAnsiTheme="minorEastAsia"/>
          <w:color w:val="000000"/>
          <w:kern w:val="0"/>
          <w:sz w:val="30"/>
          <w:szCs w:val="30"/>
        </w:rPr>
      </w:pPr>
      <w:r>
        <w:rPr>
          <w:rFonts w:hint="eastAsia" w:cs="宋体" w:asciiTheme="minorEastAsia" w:hAnsiTheme="minorEastAsia"/>
          <w:color w:val="000000"/>
          <w:kern w:val="0"/>
          <w:sz w:val="30"/>
          <w:szCs w:val="30"/>
        </w:rPr>
        <w:t>　　工商行政管理部门通过核实发现将企业列入严重违法失信企业名单存在错误的，应当自查实之日起5个工作日内予以更正。</w:t>
      </w:r>
    </w:p>
    <w:p>
      <w:pPr>
        <w:widowControl/>
        <w:shd w:val="clear" w:color="auto" w:fill="FFFFFF"/>
        <w:rPr>
          <w:rFonts w:cs="宋体" w:asciiTheme="minorEastAsia" w:hAnsiTheme="minorEastAsia"/>
          <w:color w:val="000000"/>
          <w:kern w:val="0"/>
          <w:sz w:val="30"/>
          <w:szCs w:val="30"/>
        </w:rPr>
      </w:pPr>
      <w:r>
        <w:rPr>
          <w:rFonts w:hint="eastAsia" w:cs="宋体" w:asciiTheme="minorEastAsia" w:hAnsiTheme="minorEastAsia"/>
          <w:color w:val="000000"/>
          <w:kern w:val="0"/>
          <w:sz w:val="30"/>
          <w:szCs w:val="30"/>
        </w:rPr>
        <w:t>　　第十二条 列入严重违法失信企业名单所依据的行政处罚决定被撤销的，工商行政管理部门应当自行政处罚决定被撤销之日起30个工作日内将企业移出严重违法失信企业名单。</w:t>
      </w:r>
    </w:p>
    <w:p>
      <w:pPr>
        <w:widowControl/>
        <w:shd w:val="clear" w:color="auto" w:fill="FFFFFF"/>
        <w:rPr>
          <w:rFonts w:cs="宋体" w:asciiTheme="minorEastAsia" w:hAnsiTheme="minorEastAsia"/>
          <w:color w:val="000000"/>
          <w:kern w:val="0"/>
          <w:sz w:val="30"/>
          <w:szCs w:val="30"/>
        </w:rPr>
      </w:pPr>
      <w:r>
        <w:rPr>
          <w:rFonts w:hint="eastAsia" w:cs="宋体" w:asciiTheme="minorEastAsia" w:hAnsiTheme="minorEastAsia"/>
          <w:color w:val="000000"/>
          <w:kern w:val="0"/>
          <w:sz w:val="30"/>
          <w:szCs w:val="30"/>
        </w:rPr>
        <w:t>　　第十三条 各级工商行政管理部门对被列入严重违法失信企业名单的企业实施下列管理：</w:t>
      </w:r>
    </w:p>
    <w:p>
      <w:pPr>
        <w:widowControl/>
        <w:shd w:val="clear" w:color="auto" w:fill="FFFFFF"/>
        <w:rPr>
          <w:rFonts w:cs="宋体" w:asciiTheme="minorEastAsia" w:hAnsiTheme="minorEastAsia"/>
          <w:color w:val="000000"/>
          <w:kern w:val="0"/>
          <w:sz w:val="30"/>
          <w:szCs w:val="30"/>
        </w:rPr>
      </w:pPr>
      <w:r>
        <w:rPr>
          <w:rFonts w:hint="eastAsia" w:cs="宋体" w:asciiTheme="minorEastAsia" w:hAnsiTheme="minorEastAsia"/>
          <w:color w:val="000000"/>
          <w:kern w:val="0"/>
          <w:sz w:val="30"/>
          <w:szCs w:val="30"/>
        </w:rPr>
        <w:t>　　（一）列为重点监督管理对象；</w:t>
      </w:r>
    </w:p>
    <w:p>
      <w:pPr>
        <w:widowControl/>
        <w:shd w:val="clear" w:color="auto" w:fill="FFFFFF"/>
        <w:rPr>
          <w:rFonts w:cs="宋体" w:asciiTheme="minorEastAsia" w:hAnsiTheme="minorEastAsia"/>
          <w:color w:val="000000"/>
          <w:kern w:val="0"/>
          <w:sz w:val="30"/>
          <w:szCs w:val="30"/>
        </w:rPr>
      </w:pPr>
      <w:r>
        <w:rPr>
          <w:rFonts w:hint="eastAsia" w:cs="宋体" w:asciiTheme="minorEastAsia" w:hAnsiTheme="minorEastAsia"/>
          <w:color w:val="000000"/>
          <w:kern w:val="0"/>
          <w:sz w:val="30"/>
          <w:szCs w:val="30"/>
        </w:rPr>
        <w:t>　　（二）依照本办法第五条第一款第（一）项规定被列入严重违法失信企业名单的企业的法定代表人、负责人，3年内不得担任其他企业的法定代表人、负责人；</w:t>
      </w:r>
    </w:p>
    <w:p>
      <w:pPr>
        <w:widowControl/>
        <w:shd w:val="clear" w:color="auto" w:fill="FFFFFF"/>
        <w:rPr>
          <w:rFonts w:cs="宋体" w:asciiTheme="minorEastAsia" w:hAnsiTheme="minorEastAsia"/>
          <w:color w:val="000000"/>
          <w:kern w:val="0"/>
          <w:sz w:val="30"/>
          <w:szCs w:val="30"/>
        </w:rPr>
      </w:pPr>
      <w:r>
        <w:rPr>
          <w:rFonts w:hint="eastAsia" w:cs="宋体" w:asciiTheme="minorEastAsia" w:hAnsiTheme="minorEastAsia"/>
          <w:color w:val="000000"/>
          <w:kern w:val="0"/>
          <w:sz w:val="30"/>
          <w:szCs w:val="30"/>
        </w:rPr>
        <w:t>　　（三）不予通过“守合同重信用”企业公示活动申报资格审核；</w:t>
      </w:r>
    </w:p>
    <w:p>
      <w:pPr>
        <w:widowControl/>
        <w:shd w:val="clear" w:color="auto" w:fill="FFFFFF"/>
        <w:rPr>
          <w:rFonts w:cs="宋体" w:asciiTheme="minorEastAsia" w:hAnsiTheme="minorEastAsia"/>
          <w:color w:val="000000"/>
          <w:kern w:val="0"/>
          <w:sz w:val="30"/>
          <w:szCs w:val="30"/>
        </w:rPr>
      </w:pPr>
      <w:r>
        <w:rPr>
          <w:rFonts w:hint="eastAsia" w:cs="宋体" w:asciiTheme="minorEastAsia" w:hAnsiTheme="minorEastAsia"/>
          <w:color w:val="000000"/>
          <w:kern w:val="0"/>
          <w:sz w:val="30"/>
          <w:szCs w:val="30"/>
        </w:rPr>
        <w:t>　　（四）不予授予相关荣誉称号。</w:t>
      </w:r>
    </w:p>
    <w:p>
      <w:pPr>
        <w:widowControl/>
        <w:shd w:val="clear" w:color="auto" w:fill="FFFFFF"/>
        <w:rPr>
          <w:rFonts w:cs="宋体" w:asciiTheme="minorEastAsia" w:hAnsiTheme="minorEastAsia"/>
          <w:color w:val="000000"/>
          <w:kern w:val="0"/>
          <w:sz w:val="30"/>
          <w:szCs w:val="30"/>
        </w:rPr>
      </w:pPr>
      <w:r>
        <w:rPr>
          <w:rFonts w:hint="eastAsia" w:cs="宋体" w:asciiTheme="minorEastAsia" w:hAnsiTheme="minorEastAsia"/>
          <w:color w:val="000000"/>
          <w:kern w:val="0"/>
          <w:sz w:val="30"/>
          <w:szCs w:val="30"/>
        </w:rPr>
        <w:t>　　第十四条 工商行政管理部门应当将列入严重违法失信企业名单的信息记录在该企业的公示信息中，并通过企业信用信息公示系统统一公示。</w:t>
      </w:r>
    </w:p>
    <w:p>
      <w:pPr>
        <w:widowControl/>
        <w:shd w:val="clear" w:color="auto" w:fill="FFFFFF"/>
        <w:rPr>
          <w:rFonts w:cs="宋体" w:asciiTheme="minorEastAsia" w:hAnsiTheme="minorEastAsia"/>
          <w:color w:val="000000"/>
          <w:kern w:val="0"/>
          <w:sz w:val="30"/>
          <w:szCs w:val="30"/>
        </w:rPr>
      </w:pPr>
      <w:r>
        <w:rPr>
          <w:rFonts w:hint="eastAsia" w:cs="宋体" w:asciiTheme="minorEastAsia" w:hAnsiTheme="minorEastAsia"/>
          <w:color w:val="000000"/>
          <w:kern w:val="0"/>
          <w:sz w:val="30"/>
          <w:szCs w:val="30"/>
        </w:rPr>
        <w:t>　　工商行政管理部门应当将严重违法失信企业名单信息与其他政府部门互联共享，实施联合惩戒。</w:t>
      </w:r>
    </w:p>
    <w:p>
      <w:pPr>
        <w:widowControl/>
        <w:shd w:val="clear" w:color="auto" w:fill="FFFFFF"/>
        <w:rPr>
          <w:rFonts w:cs="宋体" w:asciiTheme="minorEastAsia" w:hAnsiTheme="minorEastAsia"/>
          <w:color w:val="000000"/>
          <w:kern w:val="0"/>
          <w:sz w:val="30"/>
          <w:szCs w:val="30"/>
        </w:rPr>
      </w:pPr>
      <w:r>
        <w:rPr>
          <w:rFonts w:hint="eastAsia" w:cs="宋体" w:asciiTheme="minorEastAsia" w:hAnsiTheme="minorEastAsia"/>
          <w:color w:val="000000"/>
          <w:kern w:val="0"/>
          <w:sz w:val="30"/>
          <w:szCs w:val="30"/>
        </w:rPr>
        <w:t>　　第十五条 依照本办法第五条第一款第（一）项规定被列入严重违法失信企业名单的企业的法定代表人、负责人，已经担任其他企业的法定代表人、负责人的，有关企业应当依法办理法定代表人、负责人变更登记。通过登记的住所（经营场所）无法取得联系的，有关企业应当依法办理住所（经营场所）变更登记。有关企业未办理法定代表人、负责人变更登记或者住所（经营场所）变更登记的，工商行政管理部门应当依法予以查处。</w:t>
      </w:r>
    </w:p>
    <w:p>
      <w:pPr>
        <w:widowControl/>
        <w:shd w:val="clear" w:color="auto" w:fill="FFFFFF"/>
        <w:rPr>
          <w:rFonts w:cs="宋体" w:asciiTheme="minorEastAsia" w:hAnsiTheme="minorEastAsia"/>
          <w:color w:val="000000"/>
          <w:kern w:val="0"/>
          <w:sz w:val="30"/>
          <w:szCs w:val="30"/>
        </w:rPr>
      </w:pPr>
      <w:r>
        <w:rPr>
          <w:rFonts w:hint="eastAsia" w:cs="宋体" w:asciiTheme="minorEastAsia" w:hAnsiTheme="minorEastAsia"/>
          <w:color w:val="000000"/>
          <w:kern w:val="0"/>
          <w:sz w:val="30"/>
          <w:szCs w:val="30"/>
        </w:rPr>
        <w:t>　　第十六条 对企业被列入、移出严重违法失信企业名单的决定，可以依法申请行政复议或者提起行政诉讼。</w:t>
      </w:r>
    </w:p>
    <w:p>
      <w:pPr>
        <w:widowControl/>
        <w:shd w:val="clear" w:color="auto" w:fill="FFFFFF"/>
        <w:rPr>
          <w:rFonts w:cs="宋体" w:asciiTheme="minorEastAsia" w:hAnsiTheme="minorEastAsia"/>
          <w:color w:val="000000"/>
          <w:kern w:val="0"/>
          <w:sz w:val="30"/>
          <w:szCs w:val="30"/>
        </w:rPr>
      </w:pPr>
      <w:r>
        <w:rPr>
          <w:rFonts w:hint="eastAsia" w:cs="宋体" w:asciiTheme="minorEastAsia" w:hAnsiTheme="minorEastAsia"/>
          <w:color w:val="000000"/>
          <w:kern w:val="0"/>
          <w:sz w:val="30"/>
          <w:szCs w:val="30"/>
        </w:rPr>
        <w:t>　　第十七条 工商行政管理部门未依照本办法的有关规定履行职责的，由上一级工商行政管理部门责令改正；情节严重的，对负有责任的主管人员和其他直接责任人员依照有关规定予以处理。</w:t>
      </w:r>
    </w:p>
    <w:p>
      <w:pPr>
        <w:widowControl/>
        <w:shd w:val="clear" w:color="auto" w:fill="FFFFFF"/>
        <w:rPr>
          <w:rFonts w:cs="宋体" w:asciiTheme="minorEastAsia" w:hAnsiTheme="minorEastAsia"/>
          <w:color w:val="000000"/>
          <w:kern w:val="0"/>
          <w:sz w:val="30"/>
          <w:szCs w:val="30"/>
        </w:rPr>
      </w:pPr>
      <w:r>
        <w:rPr>
          <w:rFonts w:hint="eastAsia" w:cs="宋体" w:asciiTheme="minorEastAsia" w:hAnsiTheme="minorEastAsia"/>
          <w:color w:val="000000"/>
          <w:kern w:val="0"/>
          <w:sz w:val="30"/>
          <w:szCs w:val="30"/>
        </w:rPr>
        <w:t>　　第十八条 严重违法失信企业名单管理相关文书样式由国家工商行政管理总局统一制定。</w:t>
      </w:r>
    </w:p>
    <w:p>
      <w:pPr>
        <w:widowControl/>
        <w:shd w:val="clear" w:color="auto" w:fill="FFFFFF"/>
        <w:rPr>
          <w:rFonts w:cs="宋体" w:asciiTheme="minorEastAsia" w:hAnsiTheme="minorEastAsia"/>
          <w:color w:val="000000"/>
          <w:kern w:val="0"/>
          <w:sz w:val="30"/>
          <w:szCs w:val="30"/>
        </w:rPr>
      </w:pPr>
      <w:r>
        <w:rPr>
          <w:rFonts w:hint="eastAsia" w:cs="宋体" w:asciiTheme="minorEastAsia" w:hAnsiTheme="minorEastAsia"/>
          <w:color w:val="000000"/>
          <w:kern w:val="0"/>
          <w:sz w:val="30"/>
          <w:szCs w:val="30"/>
        </w:rPr>
        <w:t>　　第十九条 网络交易违法失信行为的管理办法，由国家工商行政管理总局另行制定。</w:t>
      </w:r>
    </w:p>
    <w:p>
      <w:pPr>
        <w:widowControl/>
        <w:shd w:val="clear" w:color="auto" w:fill="FFFFFF"/>
        <w:rPr>
          <w:rFonts w:cs="宋体" w:asciiTheme="minorEastAsia" w:hAnsiTheme="minorEastAsia"/>
          <w:color w:val="000000"/>
          <w:kern w:val="0"/>
          <w:sz w:val="30"/>
          <w:szCs w:val="30"/>
        </w:rPr>
      </w:pPr>
      <w:r>
        <w:rPr>
          <w:rFonts w:hint="eastAsia" w:cs="宋体" w:asciiTheme="minorEastAsia" w:hAnsiTheme="minorEastAsia"/>
          <w:color w:val="000000"/>
          <w:kern w:val="0"/>
          <w:sz w:val="30"/>
          <w:szCs w:val="30"/>
        </w:rPr>
        <w:t>　　第二十条 本办法由国家工商行政管理总局负责解释。</w:t>
      </w:r>
    </w:p>
    <w:p>
      <w:pPr>
        <w:widowControl/>
        <w:shd w:val="clear" w:color="auto" w:fill="FFFFFF"/>
        <w:rPr>
          <w:rFonts w:cs="宋体" w:asciiTheme="minorEastAsia" w:hAnsiTheme="minorEastAsia"/>
          <w:color w:val="000000"/>
          <w:kern w:val="0"/>
          <w:sz w:val="30"/>
          <w:szCs w:val="30"/>
        </w:rPr>
      </w:pPr>
      <w:r>
        <w:rPr>
          <w:rFonts w:hint="eastAsia" w:cs="宋体" w:asciiTheme="minorEastAsia" w:hAnsiTheme="minorEastAsia"/>
          <w:color w:val="000000"/>
          <w:kern w:val="0"/>
          <w:sz w:val="30"/>
          <w:szCs w:val="30"/>
        </w:rPr>
        <w:t>　　第二十一条 本办法自2016年4月1日起施行。</w:t>
      </w:r>
    </w:p>
    <w:p>
      <w:pPr>
        <w:rPr>
          <w:rFonts w:asciiTheme="minorEastAsia" w:hAnsiTheme="minorEastAsia"/>
          <w:sz w:val="30"/>
          <w:szCs w:val="30"/>
        </w:rPr>
      </w:pPr>
    </w:p>
    <w:p/>
    <w:p/>
    <w:p/>
    <w:p/>
    <w:p/>
    <w:p/>
    <w:p/>
    <w:p/>
    <w:p/>
    <w:p/>
    <w:p/>
    <w:p/>
    <w:p/>
    <w:p/>
    <w:p/>
    <w:p/>
    <w:p/>
    <w:p>
      <w:pPr>
        <w:rPr>
          <w:rFonts w:hint="eastAsia"/>
        </w:rPr>
      </w:pPr>
    </w:p>
    <w:p>
      <w:pPr>
        <w:pStyle w:val="6"/>
        <w:shd w:val="clear" w:color="auto" w:fill="FFFFFF"/>
        <w:spacing w:before="0" w:beforeAutospacing="0" w:after="0" w:afterAutospacing="0"/>
        <w:jc w:val="center"/>
        <w:rPr>
          <w:rStyle w:val="9"/>
          <w:rFonts w:hint="eastAsia" w:asciiTheme="minorEastAsia" w:hAnsiTheme="minorEastAsia" w:eastAsiaTheme="minorEastAsia"/>
          <w:color w:val="000000"/>
          <w:sz w:val="32"/>
          <w:szCs w:val="32"/>
        </w:rPr>
      </w:pPr>
      <w:r>
        <w:rPr>
          <w:rStyle w:val="9"/>
          <w:rFonts w:hint="eastAsia" w:asciiTheme="minorEastAsia" w:hAnsiTheme="minorEastAsia" w:eastAsiaTheme="minorEastAsia"/>
          <w:color w:val="000000"/>
          <w:sz w:val="32"/>
          <w:szCs w:val="32"/>
        </w:rPr>
        <w:t>企业统计信用管理办法</w:t>
      </w:r>
    </w:p>
    <w:p>
      <w:pPr>
        <w:pStyle w:val="6"/>
        <w:shd w:val="clear" w:color="auto" w:fill="FFFFFF"/>
        <w:spacing w:before="0" w:beforeAutospacing="0" w:after="0" w:afterAutospacing="0"/>
        <w:ind w:firstLine="420"/>
        <w:jc w:val="both"/>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第一条为贯彻落实中央《关于深化统计管理体制改革提高统计数据真实性的意见》《统计违纪违法责任人处分处理建议办法》文件的要求，推进统计领域诚信建设，引导企业依法统计、诚信统计，提高统计数据真实性，根据《中华人民共和国统计法》《中华人民共和国统计法实施条例》《社会信用体系建设规划纲要（2014-2020年）》《国务院关于建立完善守信联合激励和失信联合惩戒制度加快推进社会诚信建设的指导意见》及其他有关规定，制定本办法。</w:t>
      </w:r>
    </w:p>
    <w:p>
      <w:pPr>
        <w:pStyle w:val="6"/>
        <w:shd w:val="clear" w:color="auto" w:fill="FFFFFF"/>
        <w:spacing w:before="0" w:beforeAutospacing="0" w:after="0" w:afterAutospacing="0"/>
        <w:ind w:firstLine="420"/>
        <w:jc w:val="both"/>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第二条本办法所称企业统计信用管理，是指县级以上人民政府统计机构对企业统计信用信息开展的采集、认定、公示和共享等管理活动。</w:t>
      </w:r>
    </w:p>
    <w:p>
      <w:pPr>
        <w:pStyle w:val="6"/>
        <w:shd w:val="clear" w:color="auto" w:fill="FFFFFF"/>
        <w:spacing w:before="0" w:beforeAutospacing="0" w:after="0" w:afterAutospacing="0"/>
        <w:ind w:firstLine="420"/>
        <w:jc w:val="both"/>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企业统计信用信息是指县级以上人民政府统计机构在统计调查、业务管理和执法检查等履职过程中获取或制作的企业信息，具体是指：</w:t>
      </w:r>
    </w:p>
    <w:p>
      <w:pPr>
        <w:pStyle w:val="6"/>
        <w:shd w:val="clear" w:color="auto" w:fill="FFFFFF"/>
        <w:spacing w:before="0" w:beforeAutospacing="0" w:after="0" w:afterAutospacing="0"/>
        <w:ind w:firstLine="420"/>
        <w:jc w:val="both"/>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（一）企业基本信息，包括企业名称、地址、统一社会信用代码、法定代表人或主要负责人；</w:t>
      </w:r>
    </w:p>
    <w:p>
      <w:pPr>
        <w:pStyle w:val="6"/>
        <w:shd w:val="clear" w:color="auto" w:fill="FFFFFF"/>
        <w:spacing w:before="0" w:beforeAutospacing="0" w:after="0" w:afterAutospacing="0"/>
        <w:ind w:firstLine="420"/>
        <w:jc w:val="both"/>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（二）遵守统计法律法规规章和国家有关规定情况；</w:t>
      </w:r>
    </w:p>
    <w:p>
      <w:pPr>
        <w:pStyle w:val="6"/>
        <w:shd w:val="clear" w:color="auto" w:fill="FFFFFF"/>
        <w:spacing w:before="0" w:beforeAutospacing="0" w:after="0" w:afterAutospacing="0"/>
        <w:ind w:firstLine="420"/>
        <w:jc w:val="both"/>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（三）提供统计工作的组织、人员和工作条件保障情况；</w:t>
      </w:r>
    </w:p>
    <w:p>
      <w:pPr>
        <w:pStyle w:val="6"/>
        <w:shd w:val="clear" w:color="auto" w:fill="FFFFFF"/>
        <w:spacing w:before="0" w:beforeAutospacing="0" w:after="0" w:afterAutospacing="0"/>
        <w:ind w:firstLine="420"/>
        <w:jc w:val="both"/>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（四）执行统计调查制度情况；</w:t>
      </w:r>
    </w:p>
    <w:p>
      <w:pPr>
        <w:pStyle w:val="6"/>
        <w:shd w:val="clear" w:color="auto" w:fill="FFFFFF"/>
        <w:spacing w:before="0" w:beforeAutospacing="0" w:after="0" w:afterAutospacing="0"/>
        <w:ind w:firstLine="420"/>
        <w:jc w:val="both"/>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（五）依法提供统计资料及其质量情况；</w:t>
      </w:r>
    </w:p>
    <w:p>
      <w:pPr>
        <w:pStyle w:val="6"/>
        <w:shd w:val="clear" w:color="auto" w:fill="FFFFFF"/>
        <w:spacing w:before="0" w:beforeAutospacing="0" w:after="0" w:afterAutospacing="0"/>
        <w:ind w:firstLine="420"/>
        <w:jc w:val="both"/>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（六）统计违法行为及处理情况；</w:t>
      </w:r>
    </w:p>
    <w:p>
      <w:pPr>
        <w:pStyle w:val="6"/>
        <w:shd w:val="clear" w:color="auto" w:fill="FFFFFF"/>
        <w:spacing w:before="0" w:beforeAutospacing="0" w:after="0" w:afterAutospacing="0"/>
        <w:ind w:firstLine="420"/>
        <w:jc w:val="both"/>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（七）其他与统计信用相关的信息。</w:t>
      </w:r>
    </w:p>
    <w:p>
      <w:pPr>
        <w:pStyle w:val="6"/>
        <w:shd w:val="clear" w:color="auto" w:fill="FFFFFF"/>
        <w:spacing w:before="0" w:beforeAutospacing="0" w:after="0" w:afterAutospacing="0"/>
        <w:ind w:firstLine="420"/>
        <w:jc w:val="both"/>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第三条本办法适用于承担法定的政府统计资料报送义务的企业。</w:t>
      </w:r>
    </w:p>
    <w:p>
      <w:pPr>
        <w:pStyle w:val="6"/>
        <w:shd w:val="clear" w:color="auto" w:fill="FFFFFF"/>
        <w:spacing w:before="0" w:beforeAutospacing="0" w:after="0" w:afterAutospacing="0"/>
        <w:ind w:firstLine="420"/>
        <w:jc w:val="both"/>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第四条企业统计信用管理应当遵循真实准确、客观公正的原则。</w:t>
      </w:r>
    </w:p>
    <w:p>
      <w:pPr>
        <w:pStyle w:val="6"/>
        <w:shd w:val="clear" w:color="auto" w:fill="FFFFFF"/>
        <w:spacing w:before="0" w:beforeAutospacing="0" w:after="0" w:afterAutospacing="0"/>
        <w:ind w:firstLine="420"/>
        <w:jc w:val="both"/>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第五条国家统计局负责全国企业统计信用管理工作，建立全国统一的企业统计信用信息管理系统，指导、监督全国企业统计信用管理工作。</w:t>
      </w:r>
    </w:p>
    <w:p>
      <w:pPr>
        <w:pStyle w:val="6"/>
        <w:shd w:val="clear" w:color="auto" w:fill="FFFFFF"/>
        <w:spacing w:before="0" w:beforeAutospacing="0" w:after="0" w:afterAutospacing="0"/>
        <w:ind w:firstLine="420"/>
        <w:jc w:val="both"/>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省级统计机构负责建立健全本行政区域企业统计信用信息管理制度，组织、规范和监督本行政区域企业统计信用信息的采集、认定、公示和共享等工作。</w:t>
      </w:r>
    </w:p>
    <w:p>
      <w:pPr>
        <w:pStyle w:val="6"/>
        <w:shd w:val="clear" w:color="auto" w:fill="FFFFFF"/>
        <w:spacing w:before="0" w:beforeAutospacing="0" w:after="0" w:afterAutospacing="0"/>
        <w:ind w:firstLine="420"/>
        <w:jc w:val="both"/>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市级、县级统计机构应当按照本办法以及省级统计机构的部署，负责采集并及时更新由其组织实施的统计调查活动中的企业统计信用信息，认定企业统计信用状况，依法依规公示企业统计失信情况。</w:t>
      </w:r>
    </w:p>
    <w:p>
      <w:pPr>
        <w:pStyle w:val="6"/>
        <w:shd w:val="clear" w:color="auto" w:fill="FFFFFF"/>
        <w:spacing w:before="0" w:beforeAutospacing="0" w:after="0" w:afterAutospacing="0"/>
        <w:ind w:firstLine="420"/>
        <w:jc w:val="both"/>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国家统计局派出调查机构负责其组织实施的统计调查活动中所涉企业统计信用管理工作，及时将负责采集、认定的企业统计信用状况与所在地有关部门共享。</w:t>
      </w:r>
    </w:p>
    <w:p>
      <w:pPr>
        <w:pStyle w:val="6"/>
        <w:shd w:val="clear" w:color="auto" w:fill="FFFFFF"/>
        <w:spacing w:before="0" w:beforeAutospacing="0" w:after="0" w:afterAutospacing="0"/>
        <w:ind w:firstLine="420"/>
        <w:jc w:val="both"/>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第六条企业统计信用状况分为统计守信企业、统计信用异常企业、统计一般失信企业和统计严重失信企业，实施分类、动态管理。</w:t>
      </w:r>
    </w:p>
    <w:p>
      <w:pPr>
        <w:pStyle w:val="6"/>
        <w:shd w:val="clear" w:color="auto" w:fill="FFFFFF"/>
        <w:spacing w:before="0" w:beforeAutospacing="0" w:after="0" w:afterAutospacing="0"/>
        <w:ind w:firstLine="420"/>
        <w:jc w:val="both"/>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第七条企业统计信用状况的认定实行谁认定、谁公示、谁负责的原则。</w:t>
      </w:r>
    </w:p>
    <w:p>
      <w:pPr>
        <w:pStyle w:val="6"/>
        <w:shd w:val="clear" w:color="auto" w:fill="FFFFFF"/>
        <w:spacing w:before="0" w:beforeAutospacing="0" w:after="0" w:afterAutospacing="0"/>
        <w:ind w:firstLine="420"/>
        <w:jc w:val="both"/>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国家统计局、省级统计机构可以根据统计执法检查、统计数据核查等方式获取的企业统计信用信息，直接认定企业的统计信用状况。</w:t>
      </w:r>
    </w:p>
    <w:p>
      <w:pPr>
        <w:pStyle w:val="6"/>
        <w:shd w:val="clear" w:color="auto" w:fill="FFFFFF"/>
        <w:spacing w:before="0" w:beforeAutospacing="0" w:after="0" w:afterAutospacing="0"/>
        <w:ind w:firstLine="420"/>
        <w:jc w:val="both"/>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第八条同时具备下列条件的企业，为统计守信企业：</w:t>
      </w:r>
    </w:p>
    <w:p>
      <w:pPr>
        <w:pStyle w:val="6"/>
        <w:shd w:val="clear" w:color="auto" w:fill="FFFFFF"/>
        <w:spacing w:before="0" w:beforeAutospacing="0" w:after="0" w:afterAutospacing="0"/>
        <w:ind w:firstLine="420"/>
        <w:jc w:val="both"/>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（一）为履行法定的统计资料报送义务提供组织、人员和工作条件保障；</w:t>
      </w:r>
    </w:p>
    <w:p>
      <w:pPr>
        <w:pStyle w:val="6"/>
        <w:shd w:val="clear" w:color="auto" w:fill="FFFFFF"/>
        <w:spacing w:before="0" w:beforeAutospacing="0" w:after="0" w:afterAutospacing="0"/>
        <w:ind w:firstLine="420"/>
        <w:jc w:val="both"/>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（二）按照国家有关规定设置原始记录、统计台账，建立健全统计资料的审核、签署、交接、归档等管理制度；</w:t>
      </w:r>
    </w:p>
    <w:p>
      <w:pPr>
        <w:pStyle w:val="6"/>
        <w:shd w:val="clear" w:color="auto" w:fill="FFFFFF"/>
        <w:spacing w:before="0" w:beforeAutospacing="0" w:after="0" w:afterAutospacing="0"/>
        <w:ind w:firstLine="420"/>
        <w:jc w:val="both"/>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（三）执行统计调查制度，真实、准确、完整、及时地提供统计调查所需资料；</w:t>
      </w:r>
    </w:p>
    <w:p>
      <w:pPr>
        <w:pStyle w:val="6"/>
        <w:shd w:val="clear" w:color="auto" w:fill="FFFFFF"/>
        <w:spacing w:before="0" w:beforeAutospacing="0" w:after="0" w:afterAutospacing="0"/>
        <w:ind w:firstLine="420"/>
        <w:jc w:val="both"/>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（四）积极配合统计执法检查和统计数据核查；</w:t>
      </w:r>
    </w:p>
    <w:p>
      <w:pPr>
        <w:pStyle w:val="6"/>
        <w:shd w:val="clear" w:color="auto" w:fill="FFFFFF"/>
        <w:spacing w:before="0" w:beforeAutospacing="0" w:after="0" w:afterAutospacing="0"/>
        <w:ind w:firstLine="420"/>
        <w:jc w:val="both"/>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（五）未被其他部门列入联合惩戒失信名单，未发现有任何违反统计法律法规和统计调查制度的行为。</w:t>
      </w:r>
    </w:p>
    <w:p>
      <w:pPr>
        <w:pStyle w:val="6"/>
        <w:shd w:val="clear" w:color="auto" w:fill="FFFFFF"/>
        <w:spacing w:before="0" w:beforeAutospacing="0" w:after="0" w:afterAutospacing="0"/>
        <w:ind w:firstLine="420"/>
        <w:jc w:val="both"/>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第九条有下列情形之一的企业，为统计信用异常企业：</w:t>
      </w:r>
    </w:p>
    <w:p>
      <w:pPr>
        <w:pStyle w:val="6"/>
        <w:shd w:val="clear" w:color="auto" w:fill="FFFFFF"/>
        <w:spacing w:before="0" w:beforeAutospacing="0" w:after="0" w:afterAutospacing="0"/>
        <w:ind w:firstLine="420"/>
        <w:jc w:val="both"/>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（一）未按照法定的统计资料报送义务提供组织、人员和工作条件保障；</w:t>
      </w:r>
    </w:p>
    <w:p>
      <w:pPr>
        <w:pStyle w:val="6"/>
        <w:shd w:val="clear" w:color="auto" w:fill="FFFFFF"/>
        <w:spacing w:before="0" w:beforeAutospacing="0" w:after="0" w:afterAutospacing="0"/>
        <w:ind w:firstLine="420"/>
        <w:jc w:val="both"/>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（二）未按照国家有关规定设置原始记录、统计台账，未建立健全统计资料的审核、签署、交接、归档等管理制度；</w:t>
      </w:r>
    </w:p>
    <w:p>
      <w:pPr>
        <w:pStyle w:val="6"/>
        <w:shd w:val="clear" w:color="auto" w:fill="FFFFFF"/>
        <w:spacing w:before="0" w:beforeAutospacing="0" w:after="0" w:afterAutospacing="0"/>
        <w:ind w:firstLine="420"/>
        <w:jc w:val="both"/>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（三）迟报统计资料；</w:t>
      </w:r>
    </w:p>
    <w:p>
      <w:pPr>
        <w:pStyle w:val="6"/>
        <w:shd w:val="clear" w:color="auto" w:fill="FFFFFF"/>
        <w:spacing w:before="0" w:beforeAutospacing="0" w:after="0" w:afterAutospacing="0"/>
        <w:ind w:firstLine="420"/>
        <w:jc w:val="both"/>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（四）统计资料报送异常且不能做出合理解释；</w:t>
      </w:r>
    </w:p>
    <w:p>
      <w:pPr>
        <w:pStyle w:val="6"/>
        <w:shd w:val="clear" w:color="auto" w:fill="FFFFFF"/>
        <w:spacing w:before="0" w:beforeAutospacing="0" w:after="0" w:afterAutospacing="0"/>
        <w:ind w:firstLine="420"/>
        <w:jc w:val="both"/>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（五）通过登记的住所或者经营场所无法联系。</w:t>
      </w:r>
    </w:p>
    <w:p>
      <w:pPr>
        <w:pStyle w:val="6"/>
        <w:shd w:val="clear" w:color="auto" w:fill="FFFFFF"/>
        <w:spacing w:before="0" w:beforeAutospacing="0" w:after="0" w:afterAutospacing="0"/>
        <w:ind w:firstLine="420"/>
        <w:jc w:val="both"/>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第十条有下列情形之一的企业，为统计一般失信企业：</w:t>
      </w:r>
    </w:p>
    <w:p>
      <w:pPr>
        <w:pStyle w:val="6"/>
        <w:shd w:val="clear" w:color="auto" w:fill="FFFFFF"/>
        <w:spacing w:before="0" w:beforeAutospacing="0" w:after="0" w:afterAutospacing="0"/>
        <w:ind w:firstLine="420"/>
        <w:jc w:val="both"/>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（一）提供不真实统计资料；</w:t>
      </w:r>
    </w:p>
    <w:p>
      <w:pPr>
        <w:pStyle w:val="6"/>
        <w:shd w:val="clear" w:color="auto" w:fill="FFFFFF"/>
        <w:spacing w:before="0" w:beforeAutospacing="0" w:after="0" w:afterAutospacing="0"/>
        <w:ind w:firstLine="420"/>
        <w:jc w:val="both"/>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（二）拒绝、阻碍统计调查、统计检查；</w:t>
      </w:r>
    </w:p>
    <w:p>
      <w:pPr>
        <w:pStyle w:val="6"/>
        <w:shd w:val="clear" w:color="auto" w:fill="FFFFFF"/>
        <w:spacing w:before="0" w:beforeAutospacing="0" w:after="0" w:afterAutospacing="0"/>
        <w:ind w:firstLine="420"/>
        <w:jc w:val="both"/>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（三）多次迟报统计资料；</w:t>
      </w:r>
    </w:p>
    <w:p>
      <w:pPr>
        <w:pStyle w:val="6"/>
        <w:shd w:val="clear" w:color="auto" w:fill="FFFFFF"/>
        <w:spacing w:before="0" w:beforeAutospacing="0" w:after="0" w:afterAutospacing="0"/>
        <w:ind w:firstLine="420"/>
        <w:jc w:val="both"/>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（四）被统计机构行政处罚后，一年内未按照《企业信息公示暂行条例》自行公示。</w:t>
      </w:r>
    </w:p>
    <w:p>
      <w:pPr>
        <w:pStyle w:val="6"/>
        <w:shd w:val="clear" w:color="auto" w:fill="FFFFFF"/>
        <w:spacing w:before="0" w:beforeAutospacing="0" w:after="0" w:afterAutospacing="0"/>
        <w:ind w:firstLine="420"/>
        <w:jc w:val="both"/>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第十一条有下列情形之一的企业，为统计严重失信企业：</w:t>
      </w:r>
    </w:p>
    <w:p>
      <w:pPr>
        <w:pStyle w:val="6"/>
        <w:shd w:val="clear" w:color="auto" w:fill="FFFFFF"/>
        <w:spacing w:before="0" w:beforeAutospacing="0" w:after="0" w:afterAutospacing="0"/>
        <w:ind w:firstLine="420"/>
        <w:jc w:val="both"/>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（一）编造虚假统计数据；</w:t>
      </w:r>
    </w:p>
    <w:p>
      <w:pPr>
        <w:pStyle w:val="6"/>
        <w:shd w:val="clear" w:color="auto" w:fill="FFFFFF"/>
        <w:spacing w:before="0" w:beforeAutospacing="0" w:after="0" w:afterAutospacing="0"/>
        <w:ind w:firstLine="420"/>
        <w:jc w:val="both"/>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（二）提供不真实统计资料，拒报或者故意迟报统计资料，属于《统计违纪违法责任人处分处理建议办法》规定的情节严重或者情节特别严重统计造假、弄虚作假违法行为；</w:t>
      </w:r>
    </w:p>
    <w:p>
      <w:pPr>
        <w:pStyle w:val="6"/>
        <w:shd w:val="clear" w:color="auto" w:fill="FFFFFF"/>
        <w:spacing w:before="0" w:beforeAutospacing="0" w:after="0" w:afterAutospacing="0"/>
        <w:ind w:firstLine="420"/>
        <w:jc w:val="both"/>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（三）拒绝、阻碍统计调查、统计检查，情节严重；</w:t>
      </w:r>
    </w:p>
    <w:p>
      <w:pPr>
        <w:pStyle w:val="6"/>
        <w:shd w:val="clear" w:color="auto" w:fill="FFFFFF"/>
        <w:spacing w:before="0" w:beforeAutospacing="0" w:after="0" w:afterAutospacing="0"/>
        <w:ind w:firstLine="420"/>
        <w:jc w:val="both"/>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（四）转移、隐匿、篡改、毁弃或者拒绝提供原始记录和凭证、统计台账、统计调查表及其他相关证明和资料；</w:t>
      </w:r>
    </w:p>
    <w:p>
      <w:pPr>
        <w:pStyle w:val="6"/>
        <w:shd w:val="clear" w:color="auto" w:fill="FFFFFF"/>
        <w:spacing w:before="0" w:beforeAutospacing="0" w:after="0" w:afterAutospacing="0"/>
        <w:ind w:firstLine="420"/>
        <w:jc w:val="both"/>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（五）拒绝答复或者不如实答复统计检查查询书；</w:t>
      </w:r>
    </w:p>
    <w:p>
      <w:pPr>
        <w:pStyle w:val="6"/>
        <w:shd w:val="clear" w:color="auto" w:fill="FFFFFF"/>
        <w:spacing w:before="0" w:beforeAutospacing="0" w:after="0" w:afterAutospacing="0"/>
        <w:ind w:firstLine="420"/>
        <w:jc w:val="both"/>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（六）有其他严重统计违法行为，应当受到行政处罚。</w:t>
      </w:r>
    </w:p>
    <w:p>
      <w:pPr>
        <w:pStyle w:val="6"/>
        <w:shd w:val="clear" w:color="auto" w:fill="FFFFFF"/>
        <w:spacing w:before="0" w:beforeAutospacing="0" w:after="0" w:afterAutospacing="0"/>
        <w:ind w:firstLine="420"/>
        <w:jc w:val="both"/>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第十二条认定机构将企业认定为统计信用异常、统计一般失信、统计严重失信等的，应当作出认定决定。认定决定包括企业名称、统一社会信用代码、认定日期、认定事由、作出认定决定机构。</w:t>
      </w:r>
    </w:p>
    <w:p>
      <w:pPr>
        <w:pStyle w:val="6"/>
        <w:shd w:val="clear" w:color="auto" w:fill="FFFFFF"/>
        <w:spacing w:before="0" w:beforeAutospacing="0" w:after="0" w:afterAutospacing="0"/>
        <w:ind w:firstLine="420"/>
        <w:jc w:val="both"/>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第十三条认定机构应当自作出认定决定之日起10个工作日内，书面向被认定为统计信用异常、统计一般失信、统计严重失信的企业告知所被认定的事实、理由、依据以及享有陈述、申辩的权力。</w:t>
      </w:r>
    </w:p>
    <w:p>
      <w:pPr>
        <w:pStyle w:val="6"/>
        <w:shd w:val="clear" w:color="auto" w:fill="FFFFFF"/>
        <w:spacing w:before="0" w:beforeAutospacing="0" w:after="0" w:afterAutospacing="0"/>
        <w:ind w:firstLine="420"/>
        <w:jc w:val="both"/>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通过登记的住所或者经营场所无法联系的企业，可以通过邮寄信函的方式与企业联系。经向企业登记的住所或者经营场所两次邮寄无人签收的，视为通过登记的住所或者经营场所无法取得联系。两次邮寄间隔时间不得少于15日，不得超过</w:t>
      </w:r>
      <w:r>
        <w:rPr>
          <w:rFonts w:asciiTheme="minorEastAsia" w:hAnsiTheme="minorEastAsia" w:eastAsiaTheme="minorEastAsia"/>
          <w:color w:val="000000"/>
          <w:sz w:val="30"/>
          <w:szCs w:val="30"/>
        </w:rPr>
        <w:t>30</w:t>
      </w:r>
      <w:r>
        <w:rPr>
          <w:rFonts w:hint="eastAsia" w:asciiTheme="minorEastAsia" w:hAnsiTheme="minorEastAsia" w:eastAsiaTheme="minorEastAsia"/>
          <w:color w:val="000000"/>
          <w:sz w:val="30"/>
          <w:szCs w:val="30"/>
        </w:rPr>
        <w:t>日。</w:t>
      </w:r>
    </w:p>
    <w:p>
      <w:pPr>
        <w:pStyle w:val="6"/>
        <w:shd w:val="clear" w:color="auto" w:fill="FFFFFF"/>
        <w:spacing w:before="0" w:beforeAutospacing="0" w:after="0" w:afterAutospacing="0"/>
        <w:ind w:firstLine="420"/>
        <w:jc w:val="both"/>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第十四条认定机构应当自作出统计一般失信和统计严重失信决定之日起20个工作日内向社会公示。公示信息包括企业名称、地址、统一社会信用代码、法定代表人或者主要负责人、统计违法行为、依法处理情况等。</w:t>
      </w:r>
    </w:p>
    <w:p>
      <w:pPr>
        <w:pStyle w:val="6"/>
        <w:shd w:val="clear" w:color="auto" w:fill="FFFFFF"/>
        <w:spacing w:before="0" w:beforeAutospacing="0" w:after="0" w:afterAutospacing="0"/>
        <w:ind w:firstLine="420"/>
        <w:jc w:val="both"/>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公示企业信用信息不得涉及国家秘密，不得危害国家安全和社会公共利益。</w:t>
      </w:r>
    </w:p>
    <w:p>
      <w:pPr>
        <w:pStyle w:val="6"/>
        <w:shd w:val="clear" w:color="auto" w:fill="FFFFFF"/>
        <w:spacing w:before="0" w:beforeAutospacing="0" w:after="0" w:afterAutospacing="0"/>
        <w:ind w:firstLine="420"/>
        <w:jc w:val="both"/>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第十五条国家统计局在其网站建立统计失信企业信息公示专栏，并与“信用中国”网站和国家企业信用信息公示系统联通，向社会公示统计一般失信和统计严重失信企业信息。</w:t>
      </w:r>
    </w:p>
    <w:p>
      <w:pPr>
        <w:pStyle w:val="6"/>
        <w:shd w:val="clear" w:color="auto" w:fill="FFFFFF"/>
        <w:spacing w:before="0" w:beforeAutospacing="0" w:after="0" w:afterAutospacing="0"/>
        <w:ind w:firstLine="420"/>
        <w:jc w:val="both"/>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省级统计机构在其网站建立统计失信企业信息公示专栏，公示职责范围内统计一般失信和统计严重失信企业信息，并链接到国家统计局网站统计失信企业信息公示专栏。</w:t>
      </w:r>
    </w:p>
    <w:p>
      <w:pPr>
        <w:pStyle w:val="6"/>
        <w:shd w:val="clear" w:color="auto" w:fill="FFFFFF"/>
        <w:spacing w:before="0" w:beforeAutospacing="0" w:after="0" w:afterAutospacing="0"/>
        <w:ind w:firstLine="420"/>
        <w:jc w:val="both"/>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市级、县级统计机构应当按照法定职责分工，在本级或者上级统计机构网站向社会公示统计一般失信和统计严重失信企业信息，同时加载到省级统计机构失信企业信息公示专栏。</w:t>
      </w:r>
    </w:p>
    <w:p>
      <w:pPr>
        <w:pStyle w:val="6"/>
        <w:shd w:val="clear" w:color="auto" w:fill="FFFFFF"/>
        <w:spacing w:before="0" w:beforeAutospacing="0" w:after="0" w:afterAutospacing="0"/>
        <w:ind w:firstLine="420"/>
        <w:jc w:val="both"/>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第十六条统计一般失信和统计严重失信企业信息公示期限为1年。公示期间，企业认真整改到位并提出申请，经履行公示职责的统计机构核实后，可以从公示网站提前移除企业信息，但公示时间不得少于</w:t>
      </w:r>
      <w:r>
        <w:rPr>
          <w:rFonts w:asciiTheme="minorEastAsia" w:hAnsiTheme="minorEastAsia" w:eastAsiaTheme="minorEastAsia"/>
          <w:color w:val="000000"/>
          <w:sz w:val="30"/>
          <w:szCs w:val="30"/>
        </w:rPr>
        <w:t>6</w:t>
      </w:r>
      <w:r>
        <w:rPr>
          <w:rFonts w:hint="eastAsia" w:asciiTheme="minorEastAsia" w:hAnsiTheme="minorEastAsia" w:eastAsiaTheme="minorEastAsia"/>
          <w:color w:val="000000"/>
          <w:sz w:val="30"/>
          <w:szCs w:val="30"/>
        </w:rPr>
        <w:t>个月。</w:t>
      </w:r>
    </w:p>
    <w:p>
      <w:pPr>
        <w:pStyle w:val="6"/>
        <w:shd w:val="clear" w:color="auto" w:fill="FFFFFF"/>
        <w:spacing w:before="0" w:beforeAutospacing="0" w:after="0" w:afterAutospacing="0"/>
        <w:ind w:firstLine="420"/>
        <w:jc w:val="both"/>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公示期间，企业整改不到位被查实的，公示期限延长至2年；再次发生统计违法行为并查实的，自查实之日起，公示</w:t>
      </w:r>
      <w:r>
        <w:rPr>
          <w:rFonts w:asciiTheme="minorEastAsia" w:hAnsiTheme="minorEastAsia" w:eastAsiaTheme="minorEastAsia"/>
          <w:color w:val="000000"/>
          <w:sz w:val="30"/>
          <w:szCs w:val="30"/>
        </w:rPr>
        <w:t>2</w:t>
      </w:r>
      <w:r>
        <w:rPr>
          <w:rFonts w:hint="eastAsia" w:asciiTheme="minorEastAsia" w:hAnsiTheme="minorEastAsia" w:eastAsiaTheme="minorEastAsia"/>
          <w:color w:val="000000"/>
          <w:sz w:val="30"/>
          <w:szCs w:val="30"/>
        </w:rPr>
        <w:t>年。</w:t>
      </w:r>
    </w:p>
    <w:p>
      <w:pPr>
        <w:pStyle w:val="6"/>
        <w:shd w:val="clear" w:color="auto" w:fill="FFFFFF"/>
        <w:spacing w:before="0" w:beforeAutospacing="0" w:after="0" w:afterAutospacing="0"/>
        <w:ind w:firstLine="420"/>
        <w:jc w:val="both"/>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第十七条县级以上人民政府统计机构应当遵循诚信守法便利、失信违法惩戒原则，对统计守信企业予以激励；对统计信用异常企业、统计一般失信企业加强监督检查；将统计严重失信企业信息纳入金融、工商等行业和部门信用信息系统，并按照《关于加快推进失信被执行人信用监督、警示和惩戒机制建设的意见》，以及《关于对统计领域严重失信企业及其有关人员开展联合惩戒的合作备忘录（修订版）》实施联合惩戒。</w:t>
      </w:r>
    </w:p>
    <w:p>
      <w:pPr>
        <w:pStyle w:val="6"/>
        <w:shd w:val="clear" w:color="auto" w:fill="FFFFFF"/>
        <w:spacing w:before="0" w:beforeAutospacing="0" w:after="0" w:afterAutospacing="0"/>
        <w:ind w:firstLine="420"/>
        <w:jc w:val="both"/>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联合惩戒措施包括：</w:t>
      </w:r>
    </w:p>
    <w:p>
      <w:pPr>
        <w:pStyle w:val="6"/>
        <w:shd w:val="clear" w:color="auto" w:fill="FFFFFF"/>
        <w:spacing w:before="0" w:beforeAutospacing="0" w:after="0" w:afterAutospacing="0"/>
        <w:ind w:firstLine="420"/>
        <w:jc w:val="both"/>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（一）依据统计法对失信企业及失信人员采取以下惩戒措施：</w:t>
      </w:r>
    </w:p>
    <w:p>
      <w:pPr>
        <w:pStyle w:val="6"/>
        <w:shd w:val="clear" w:color="auto" w:fill="FFFFFF"/>
        <w:spacing w:before="0" w:beforeAutospacing="0" w:after="0" w:afterAutospacing="0"/>
        <w:ind w:firstLine="420"/>
        <w:jc w:val="both"/>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1.对失信企业依法作出行政处罚；</w:t>
      </w:r>
    </w:p>
    <w:p>
      <w:pPr>
        <w:pStyle w:val="6"/>
        <w:shd w:val="clear" w:color="auto" w:fill="FFFFFF"/>
        <w:spacing w:before="0" w:beforeAutospacing="0" w:after="0" w:afterAutospacing="0"/>
        <w:ind w:firstLine="420"/>
        <w:jc w:val="both"/>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2.通过国家统计局网站、“信用中国”网站、国家企业信用信息公示系统向社会公示失信企业和失信人员信息；</w:t>
      </w:r>
    </w:p>
    <w:p>
      <w:pPr>
        <w:pStyle w:val="6"/>
        <w:shd w:val="clear" w:color="auto" w:fill="FFFFFF"/>
        <w:spacing w:before="0" w:beforeAutospacing="0" w:after="0" w:afterAutospacing="0"/>
        <w:ind w:firstLine="420"/>
        <w:jc w:val="both"/>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3.将失信企业列为重点监督检查对象，再次发现有统计违法行为的，延长公示期限；</w:t>
      </w:r>
    </w:p>
    <w:p>
      <w:pPr>
        <w:pStyle w:val="6"/>
        <w:shd w:val="clear" w:color="auto" w:fill="FFFFFF"/>
        <w:spacing w:before="0" w:beforeAutospacing="0" w:after="0" w:afterAutospacing="0"/>
        <w:ind w:firstLine="420"/>
        <w:jc w:val="both"/>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4.对负有责任的属于国家工作人员的领导人员和直接责任人员，按照有关规定移送任免机关、纪检监察机关、组织（人事）部门依纪依法给予处分处理。</w:t>
      </w:r>
    </w:p>
    <w:p>
      <w:pPr>
        <w:pStyle w:val="6"/>
        <w:shd w:val="clear" w:color="auto" w:fill="FFFFFF"/>
        <w:spacing w:before="0" w:beforeAutospacing="0" w:after="0" w:afterAutospacing="0"/>
        <w:ind w:firstLine="420"/>
        <w:jc w:val="both"/>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（二）依法限制取得财政资金和社会保障资金支持。</w:t>
      </w:r>
    </w:p>
    <w:p>
      <w:pPr>
        <w:pStyle w:val="6"/>
        <w:shd w:val="clear" w:color="auto" w:fill="FFFFFF"/>
        <w:spacing w:before="0" w:beforeAutospacing="0" w:after="0" w:afterAutospacing="0"/>
        <w:ind w:firstLine="420"/>
        <w:jc w:val="both"/>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（三）依法限制参加政府投资项目招投标。</w:t>
      </w:r>
    </w:p>
    <w:p>
      <w:pPr>
        <w:pStyle w:val="6"/>
        <w:shd w:val="clear" w:color="auto" w:fill="FFFFFF"/>
        <w:spacing w:before="0" w:beforeAutospacing="0" w:after="0" w:afterAutospacing="0"/>
        <w:ind w:firstLine="420"/>
        <w:jc w:val="both"/>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四）将失信信息作为在股票、可转换债券发行审核及在全国中小企业股份转让系统挂牌公开转让审核的参考。对失信主体注册非金融企业债务融资工具加强管理，并按照注册发行有关工作要求，强化信息披露，加强投资人保护机制，防范有关风险。对申请发行企业债券不予受理。</w:t>
      </w:r>
    </w:p>
    <w:p>
      <w:pPr>
        <w:pStyle w:val="6"/>
        <w:shd w:val="clear" w:color="auto" w:fill="FFFFFF"/>
        <w:spacing w:before="0" w:beforeAutospacing="0" w:after="0" w:afterAutospacing="0"/>
        <w:ind w:firstLine="420"/>
        <w:jc w:val="both"/>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（五）暂停审批科技项目；对已经取得高新技术企业资格的，经认定机构核实，取消资格；禁止参与科技型中小企业评价。</w:t>
      </w:r>
    </w:p>
    <w:p>
      <w:pPr>
        <w:pStyle w:val="6"/>
        <w:shd w:val="clear" w:color="auto" w:fill="FFFFFF"/>
        <w:spacing w:before="0" w:beforeAutospacing="0" w:after="0" w:afterAutospacing="0"/>
        <w:ind w:firstLine="420"/>
        <w:jc w:val="both"/>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（六）依法限制申请外国人来华工作许可、申报引进外国专家项目、引才引智示范基地、出国培训项目等引智项目。</w:t>
      </w:r>
    </w:p>
    <w:p>
      <w:pPr>
        <w:pStyle w:val="6"/>
        <w:shd w:val="clear" w:color="auto" w:fill="FFFFFF"/>
        <w:spacing w:before="0" w:beforeAutospacing="0" w:after="0" w:afterAutospacing="0"/>
        <w:ind w:firstLine="420"/>
        <w:jc w:val="both"/>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（七）依法限制参与政府采购活动。</w:t>
      </w:r>
    </w:p>
    <w:p>
      <w:pPr>
        <w:pStyle w:val="6"/>
        <w:shd w:val="clear" w:color="auto" w:fill="FFFFFF"/>
        <w:spacing w:before="0" w:beforeAutospacing="0" w:after="0" w:afterAutospacing="0"/>
        <w:ind w:firstLine="420"/>
        <w:jc w:val="both"/>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（八）依法限制取得政府供应土地及出让探矿权、采矿权。</w:t>
      </w:r>
    </w:p>
    <w:p>
      <w:pPr>
        <w:pStyle w:val="6"/>
        <w:shd w:val="clear" w:color="auto" w:fill="FFFFFF"/>
        <w:spacing w:before="0" w:beforeAutospacing="0" w:after="0" w:afterAutospacing="0"/>
        <w:ind w:firstLine="420"/>
        <w:jc w:val="both"/>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（九）严格、审慎审批新改扩建项目的环评事项。</w:t>
      </w:r>
    </w:p>
    <w:p>
      <w:pPr>
        <w:pStyle w:val="6"/>
        <w:shd w:val="clear" w:color="auto" w:fill="FFFFFF"/>
        <w:spacing w:before="0" w:beforeAutospacing="0" w:after="0" w:afterAutospacing="0"/>
        <w:ind w:firstLine="420"/>
        <w:jc w:val="both"/>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（十）依法限制新增建设项目审批；限制建筑业企业资质；从严审核包括新增许可范围在内的铁路运输企业准入许可。</w:t>
      </w:r>
    </w:p>
    <w:p>
      <w:pPr>
        <w:pStyle w:val="6"/>
        <w:shd w:val="clear" w:color="auto" w:fill="FFFFFF"/>
        <w:spacing w:before="0" w:beforeAutospacing="0" w:after="0" w:afterAutospacing="0"/>
        <w:ind w:firstLine="420"/>
        <w:jc w:val="both"/>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（十一）依法限制参与基础设施和公用事业特许经营。</w:t>
      </w:r>
    </w:p>
    <w:p>
      <w:pPr>
        <w:pStyle w:val="6"/>
        <w:shd w:val="clear" w:color="auto" w:fill="FFFFFF"/>
        <w:spacing w:before="0" w:beforeAutospacing="0" w:after="0" w:afterAutospacing="0"/>
        <w:ind w:firstLine="420"/>
        <w:jc w:val="both"/>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（十二）依法限制享受财政资金补贴等各类政府优惠政策。</w:t>
      </w:r>
    </w:p>
    <w:p>
      <w:pPr>
        <w:pStyle w:val="6"/>
        <w:shd w:val="clear" w:color="auto" w:fill="FFFFFF"/>
        <w:spacing w:before="0" w:beforeAutospacing="0" w:after="0" w:afterAutospacing="0"/>
        <w:ind w:firstLine="420"/>
        <w:jc w:val="both"/>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（十三）依法限制受让收费公路权益。</w:t>
      </w:r>
    </w:p>
    <w:p>
      <w:pPr>
        <w:pStyle w:val="6"/>
        <w:shd w:val="clear" w:color="auto" w:fill="FFFFFF"/>
        <w:spacing w:before="0" w:beforeAutospacing="0" w:after="0" w:afterAutospacing="0"/>
        <w:ind w:firstLine="420"/>
        <w:jc w:val="both"/>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（十四）将失信信息作为境内上市公司实行股权激励计划或相关人员成为股权激励对象事中事后监管的参考。</w:t>
      </w:r>
    </w:p>
    <w:p>
      <w:pPr>
        <w:pStyle w:val="6"/>
        <w:shd w:val="clear" w:color="auto" w:fill="FFFFFF"/>
        <w:spacing w:before="0" w:beforeAutospacing="0" w:after="0" w:afterAutospacing="0"/>
        <w:ind w:firstLine="420"/>
        <w:jc w:val="both"/>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（十五）加大进出口货物监管力度，加强布控查验、后续稽查或统计监督核查。</w:t>
      </w:r>
    </w:p>
    <w:p>
      <w:pPr>
        <w:pStyle w:val="6"/>
        <w:shd w:val="clear" w:color="auto" w:fill="FFFFFF"/>
        <w:spacing w:before="0" w:beforeAutospacing="0" w:after="0" w:afterAutospacing="0"/>
        <w:ind w:firstLine="420"/>
        <w:jc w:val="both"/>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（十六）对申请适用海关认证企业管理的，不予通过认证；已经成为认证企业的，按照规定下调企业信用等级。</w:t>
      </w:r>
    </w:p>
    <w:p>
      <w:pPr>
        <w:pStyle w:val="6"/>
        <w:shd w:val="clear" w:color="auto" w:fill="FFFFFF"/>
        <w:spacing w:before="0" w:beforeAutospacing="0" w:after="0" w:afterAutospacing="0"/>
        <w:ind w:firstLine="420"/>
        <w:jc w:val="both"/>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（十七）将失信状况作为纳税信用评价的重要外部参考。</w:t>
      </w:r>
    </w:p>
    <w:p>
      <w:pPr>
        <w:pStyle w:val="6"/>
        <w:shd w:val="clear" w:color="auto" w:fill="FFFFFF"/>
        <w:spacing w:before="0" w:beforeAutospacing="0" w:after="0" w:afterAutospacing="0"/>
        <w:ind w:firstLine="420"/>
        <w:jc w:val="both"/>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（十八）依法限制申请认证机构资质（含资质延续）、认证领域扩大；依法限制申请认证（含认证证书延续）；认证机构加大对失信企业的证后监督力度，依法撤销或者暂停相关认证证书。</w:t>
      </w:r>
    </w:p>
    <w:p>
      <w:pPr>
        <w:pStyle w:val="6"/>
        <w:shd w:val="clear" w:color="auto" w:fill="FFFFFF"/>
        <w:spacing w:before="0" w:beforeAutospacing="0" w:after="0" w:afterAutospacing="0"/>
        <w:ind w:firstLine="420"/>
        <w:jc w:val="both"/>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（十九）取消申报国家知识产权示范和优势企业资格，取消申报国家专利运营试点企业资格。</w:t>
      </w:r>
    </w:p>
    <w:p>
      <w:pPr>
        <w:pStyle w:val="6"/>
        <w:shd w:val="clear" w:color="auto" w:fill="FFFFFF"/>
        <w:spacing w:before="0" w:beforeAutospacing="0" w:after="0" w:afterAutospacing="0"/>
        <w:ind w:firstLine="420"/>
        <w:jc w:val="both"/>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（二十）作为重点监管对象，加大日常监管力度。</w:t>
      </w:r>
    </w:p>
    <w:p>
      <w:pPr>
        <w:pStyle w:val="6"/>
        <w:shd w:val="clear" w:color="auto" w:fill="FFFFFF"/>
        <w:spacing w:before="0" w:beforeAutospacing="0" w:after="0" w:afterAutospacing="0"/>
        <w:ind w:firstLine="420"/>
        <w:jc w:val="both"/>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（二十一）依法限制申请设立保安服务公司。</w:t>
      </w:r>
    </w:p>
    <w:p>
      <w:pPr>
        <w:pStyle w:val="6"/>
        <w:shd w:val="clear" w:color="auto" w:fill="FFFFFF"/>
        <w:spacing w:before="0" w:beforeAutospacing="0" w:after="0" w:afterAutospacing="0"/>
        <w:ind w:firstLine="420"/>
        <w:jc w:val="both"/>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二十二）禁止申请信息安全产品和系统测评服务，不颁发证书，不提供技术支撑；不颁发各类信息安全服务资质，禁止其参与国家关键信息基础安全保障建设服务；禁止申请信息安全从业人员资格认定，不颁发CISP资格。</w:t>
      </w:r>
    </w:p>
    <w:p>
      <w:pPr>
        <w:pStyle w:val="6"/>
        <w:shd w:val="clear" w:color="auto" w:fill="FFFFFF"/>
        <w:spacing w:before="0" w:beforeAutospacing="0" w:after="0" w:afterAutospacing="0"/>
        <w:ind w:firstLine="420"/>
        <w:jc w:val="both"/>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（二十三）申请或享受住房保障时，作为重点核查或监督检查对象。</w:t>
      </w:r>
    </w:p>
    <w:p>
      <w:pPr>
        <w:pStyle w:val="6"/>
        <w:shd w:val="clear" w:color="auto" w:fill="FFFFFF"/>
        <w:spacing w:before="0" w:beforeAutospacing="0" w:after="0" w:afterAutospacing="0"/>
        <w:ind w:firstLine="420"/>
        <w:jc w:val="both"/>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（二十四）依法限制从事食品等行业。</w:t>
      </w:r>
    </w:p>
    <w:p>
      <w:pPr>
        <w:pStyle w:val="6"/>
        <w:shd w:val="clear" w:color="auto" w:fill="FFFFFF"/>
        <w:spacing w:before="0" w:beforeAutospacing="0" w:after="0" w:afterAutospacing="0"/>
        <w:ind w:firstLine="420"/>
        <w:jc w:val="both"/>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（二十五）作为审批参股、收购商业银行的参考依据。</w:t>
      </w:r>
    </w:p>
    <w:p>
      <w:pPr>
        <w:pStyle w:val="6"/>
        <w:shd w:val="clear" w:color="auto" w:fill="FFFFFF"/>
        <w:spacing w:before="0" w:beforeAutospacing="0" w:after="0" w:afterAutospacing="0"/>
        <w:ind w:firstLine="420"/>
        <w:jc w:val="both"/>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（二十六）作为保险机构的设立及股权或实际控制人变更审批或备案的参考依据。</w:t>
      </w:r>
    </w:p>
    <w:p>
      <w:pPr>
        <w:pStyle w:val="6"/>
        <w:shd w:val="clear" w:color="auto" w:fill="FFFFFF"/>
        <w:spacing w:before="0" w:beforeAutospacing="0" w:after="0" w:afterAutospacing="0"/>
        <w:ind w:firstLine="420"/>
        <w:jc w:val="both"/>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（二十七）在上市公司或非上市公众公司收购的事中事后监管中，对失信责任主体予以重点关注。</w:t>
      </w:r>
    </w:p>
    <w:p>
      <w:pPr>
        <w:pStyle w:val="6"/>
        <w:shd w:val="clear" w:color="auto" w:fill="FFFFFF"/>
        <w:spacing w:before="0" w:beforeAutospacing="0" w:after="0" w:afterAutospacing="0"/>
        <w:ind w:firstLine="420"/>
        <w:jc w:val="both"/>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（二十八）依法将失信责任主体的违法失信记录作为公司债券核准或备案的参考。</w:t>
      </w:r>
    </w:p>
    <w:p>
      <w:pPr>
        <w:pStyle w:val="6"/>
        <w:shd w:val="clear" w:color="auto" w:fill="FFFFFF"/>
        <w:spacing w:before="0" w:beforeAutospacing="0" w:after="0" w:afterAutospacing="0"/>
        <w:ind w:firstLine="420"/>
        <w:jc w:val="both"/>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（二十九）将失信信息作为非上市公众公司重大资产重组审核的参考。</w:t>
      </w:r>
    </w:p>
    <w:p>
      <w:pPr>
        <w:pStyle w:val="6"/>
        <w:shd w:val="clear" w:color="auto" w:fill="FFFFFF"/>
        <w:spacing w:before="0" w:beforeAutospacing="0" w:after="0" w:afterAutospacing="0"/>
        <w:ind w:firstLine="420"/>
        <w:jc w:val="both"/>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（三十）将失信信息作为独立基金销售机构审批的参考。</w:t>
      </w:r>
    </w:p>
    <w:p>
      <w:pPr>
        <w:pStyle w:val="6"/>
        <w:shd w:val="clear" w:color="auto" w:fill="FFFFFF"/>
        <w:spacing w:before="0" w:beforeAutospacing="0" w:after="0" w:afterAutospacing="0"/>
        <w:ind w:firstLine="420"/>
        <w:jc w:val="both"/>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（三十一）核准与管理相关外汇额度及办理部分基于信用的跨境融资业务时，将失信信息作为审慎性参考。</w:t>
      </w:r>
    </w:p>
    <w:p>
      <w:pPr>
        <w:pStyle w:val="6"/>
        <w:shd w:val="clear" w:color="auto" w:fill="FFFFFF"/>
        <w:spacing w:before="0" w:beforeAutospacing="0" w:after="0" w:afterAutospacing="0"/>
        <w:ind w:firstLine="420"/>
        <w:jc w:val="both"/>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（三十二）取消粮食收购许可，取消中央储备代储资格，不得作为政策性粮食收储委托库点，限制参与政策性粮食竞买。</w:t>
      </w:r>
    </w:p>
    <w:p>
      <w:pPr>
        <w:pStyle w:val="6"/>
        <w:shd w:val="clear" w:color="auto" w:fill="FFFFFF"/>
        <w:spacing w:before="0" w:beforeAutospacing="0" w:after="0" w:afterAutospacing="0"/>
        <w:ind w:firstLine="420"/>
        <w:jc w:val="both"/>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（三十三）对企业和个人给予表彰奖励、授予荣誉称号时，参考其统计信用状况，对失信企业和失信人员，不予颁发政府荣誉；及时撤销失信企业和失信人员获得的荣誉称号。</w:t>
      </w:r>
    </w:p>
    <w:p>
      <w:pPr>
        <w:pStyle w:val="6"/>
        <w:shd w:val="clear" w:color="auto" w:fill="FFFFFF"/>
        <w:spacing w:before="0" w:beforeAutospacing="0" w:after="0" w:afterAutospacing="0"/>
        <w:ind w:firstLine="420"/>
        <w:jc w:val="both"/>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（三十四）依法限制参加各类评先评优。</w:t>
      </w:r>
    </w:p>
    <w:p>
      <w:pPr>
        <w:pStyle w:val="6"/>
        <w:shd w:val="clear" w:color="auto" w:fill="FFFFFF"/>
        <w:spacing w:before="0" w:beforeAutospacing="0" w:after="0" w:afterAutospacing="0"/>
        <w:ind w:firstLine="420"/>
        <w:jc w:val="both"/>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（三十五）依法限制招录（聘）为公务员或事业单位工作人员。</w:t>
      </w:r>
    </w:p>
    <w:p>
      <w:pPr>
        <w:pStyle w:val="6"/>
        <w:shd w:val="clear" w:color="auto" w:fill="FFFFFF"/>
        <w:spacing w:before="0" w:beforeAutospacing="0" w:after="0" w:afterAutospacing="0"/>
        <w:ind w:firstLine="420"/>
        <w:jc w:val="both"/>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（三十六）失信责任主体是自然人的，依法限制登记为事业单位法定代表人。失信责任主体是机构的，该机构法定代表人依法限制登记为事业单位法定代表人。</w:t>
      </w:r>
    </w:p>
    <w:p>
      <w:pPr>
        <w:pStyle w:val="6"/>
        <w:shd w:val="clear" w:color="auto" w:fill="FFFFFF"/>
        <w:spacing w:before="0" w:beforeAutospacing="0" w:after="0" w:afterAutospacing="0"/>
        <w:ind w:firstLine="420"/>
        <w:jc w:val="both"/>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（三十七）依法限制担任国有企业法定代表人、董事、监事。</w:t>
      </w:r>
    </w:p>
    <w:p>
      <w:pPr>
        <w:pStyle w:val="6"/>
        <w:shd w:val="clear" w:color="auto" w:fill="FFFFFF"/>
        <w:spacing w:before="0" w:beforeAutospacing="0" w:after="0" w:afterAutospacing="0"/>
        <w:ind w:firstLine="420"/>
        <w:jc w:val="both"/>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三十八）协助查询反馈统计严重失信人员身份、出入境证件信息；协助查找下落不明但必须接受调查询问的统计失信被执行人；统计严重失信被执行人拒不履行法律文书确定的义务，由人民法院依法对其采取或者通知有关单位采取限制其出境。</w:t>
      </w:r>
    </w:p>
    <w:p>
      <w:pPr>
        <w:pStyle w:val="6"/>
        <w:shd w:val="clear" w:color="auto" w:fill="FFFFFF"/>
        <w:spacing w:before="0" w:beforeAutospacing="0" w:after="0" w:afterAutospacing="0"/>
        <w:ind w:firstLine="420"/>
        <w:jc w:val="both"/>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（三十九）将失信人员有关信息记入个人信用记录和统计从业人员诚信档案，一定期限内不得从事与会计、统计等有关的工作，不能取得会计、统计等有关专业职称。</w:t>
      </w:r>
    </w:p>
    <w:p>
      <w:pPr>
        <w:pStyle w:val="6"/>
        <w:shd w:val="clear" w:color="auto" w:fill="FFFFFF"/>
        <w:spacing w:before="0" w:beforeAutospacing="0" w:after="0" w:afterAutospacing="0"/>
        <w:ind w:firstLine="420"/>
        <w:jc w:val="both"/>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（四十）对存在失信记录的相关主体在证券、基金、期货从业资格申请中予以从严审核，对已成为证券、基金、期货从业人员的相关主体予以重点关注。</w:t>
      </w:r>
    </w:p>
    <w:p>
      <w:pPr>
        <w:pStyle w:val="6"/>
        <w:shd w:val="clear" w:color="auto" w:fill="FFFFFF"/>
        <w:spacing w:before="0" w:beforeAutospacing="0" w:after="0" w:afterAutospacing="0"/>
        <w:ind w:firstLine="420"/>
        <w:jc w:val="both"/>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（四十一）依法限制设立或入股融资担保公司；将失信信息作为证券公司、保险公司、基金管理公司、期货公司等金融机构的董事、监事和高级管理人员及分支机构负责人任职审批或备案的参考。</w:t>
      </w:r>
    </w:p>
    <w:p>
      <w:pPr>
        <w:pStyle w:val="6"/>
        <w:shd w:val="clear" w:color="auto" w:fill="FFFFFF"/>
        <w:spacing w:before="0" w:beforeAutospacing="0" w:after="0" w:afterAutospacing="0"/>
        <w:ind w:firstLine="420"/>
        <w:jc w:val="both"/>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四十二）在投资等优惠性政策认定，金融机构评级授信、信贷融资、管理和退出，将失信信息作为证券公司、基金管理公司及期货公司的设立及股权或实际控制人变更审批或备案，私募投资基金管理人登记、重大事项变更以及基金备案，相关责任人考核、干部选任时，将失信信息作为重要参考。</w:t>
      </w:r>
    </w:p>
    <w:p>
      <w:pPr>
        <w:pStyle w:val="6"/>
        <w:shd w:val="clear" w:color="auto" w:fill="FFFFFF"/>
        <w:spacing w:before="0" w:beforeAutospacing="0" w:after="0" w:afterAutospacing="0"/>
        <w:ind w:firstLine="420"/>
        <w:jc w:val="both"/>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第十八条企业可以向采集、认定本单位统计信用的政府统计机构提出书面查询申请，查询本单位的统计信用信息和统计信用状况。政府统计机构应于15个工作日内回复。</w:t>
      </w:r>
    </w:p>
    <w:p>
      <w:pPr>
        <w:pStyle w:val="6"/>
        <w:shd w:val="clear" w:color="auto" w:fill="FFFFFF"/>
        <w:spacing w:before="0" w:beforeAutospacing="0" w:after="0" w:afterAutospacing="0"/>
        <w:ind w:firstLine="420"/>
        <w:jc w:val="both"/>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第十九条县级以上人民政府统计机构发现采集、认定和公示的企业统计信用信息不准确的，应当及时更正。</w:t>
      </w:r>
    </w:p>
    <w:p>
      <w:pPr>
        <w:pStyle w:val="6"/>
        <w:shd w:val="clear" w:color="auto" w:fill="FFFFFF"/>
        <w:spacing w:before="0" w:beforeAutospacing="0" w:after="0" w:afterAutospacing="0"/>
        <w:ind w:firstLine="420"/>
        <w:jc w:val="both"/>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上级统计机构发现下级统计机构采集、认定和公示的企业统计信用信息不准确的，应当要求下级及时更正。</w:t>
      </w:r>
    </w:p>
    <w:p>
      <w:pPr>
        <w:pStyle w:val="6"/>
        <w:shd w:val="clear" w:color="auto" w:fill="FFFFFF"/>
        <w:spacing w:before="0" w:beforeAutospacing="0" w:after="0" w:afterAutospacing="0"/>
        <w:ind w:firstLine="420"/>
        <w:jc w:val="both"/>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公民、法人或者其他组织有证据证明统计机构采集和公示的企业统计信用信息不准确的，有权要求统计机构予以更正。经核查确有错误的，履行公示职责的统计机构应当及时予以更正或删除。</w:t>
      </w:r>
    </w:p>
    <w:p>
      <w:pPr>
        <w:pStyle w:val="6"/>
        <w:shd w:val="clear" w:color="auto" w:fill="FFFFFF"/>
        <w:spacing w:before="0" w:beforeAutospacing="0" w:after="0" w:afterAutospacing="0"/>
        <w:ind w:firstLine="420"/>
        <w:jc w:val="both"/>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第二十条企业对统计机构在公示企业统计信用信息工作中的具体行政行为或作出的认定决定不服的，可以依法申请行政复议或者提起行政诉讼。</w:t>
      </w:r>
    </w:p>
    <w:p>
      <w:pPr>
        <w:pStyle w:val="6"/>
        <w:shd w:val="clear" w:color="auto" w:fill="FFFFFF"/>
        <w:spacing w:before="0" w:beforeAutospacing="0" w:after="0" w:afterAutospacing="0"/>
        <w:ind w:firstLine="420"/>
        <w:jc w:val="both"/>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第二十一条县级以上人民政府统计机构应当与同级有关部门建立合作机制，推进信用信息互认互通、信息共享。</w:t>
      </w:r>
    </w:p>
    <w:p>
      <w:pPr>
        <w:pStyle w:val="6"/>
        <w:shd w:val="clear" w:color="auto" w:fill="FFFFFF"/>
        <w:spacing w:before="0" w:beforeAutospacing="0" w:after="0" w:afterAutospacing="0"/>
        <w:ind w:firstLine="420"/>
        <w:jc w:val="both"/>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第二十二条县级以上人民政府统计机构未按本办法履行职责的，由上一级政府统计机构责令改正；情节严重的，对负有责任的主管领导和其他直接责任人员依法依纪依规予以处分。</w:t>
      </w:r>
    </w:p>
    <w:p>
      <w:pPr>
        <w:pStyle w:val="6"/>
        <w:shd w:val="clear" w:color="auto" w:fill="FFFFFF"/>
        <w:spacing w:before="0" w:beforeAutospacing="0" w:after="0" w:afterAutospacing="0"/>
        <w:ind w:firstLine="420"/>
        <w:jc w:val="both"/>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第二十三条本办法中的各级统计机构是指县级以上人民政府统计局和国家调查队。</w:t>
      </w:r>
    </w:p>
    <w:p>
      <w:pPr>
        <w:pStyle w:val="6"/>
        <w:shd w:val="clear" w:color="auto" w:fill="FFFFFF"/>
        <w:spacing w:before="0" w:beforeAutospacing="0" w:after="0" w:afterAutospacing="0"/>
        <w:ind w:firstLine="420"/>
        <w:jc w:val="both"/>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第二十四条政府有关部门组织实施的统计调查活动参照本办法执行。</w:t>
      </w:r>
    </w:p>
    <w:p>
      <w:pPr>
        <w:pStyle w:val="6"/>
        <w:shd w:val="clear" w:color="auto" w:fill="FFFFFF"/>
        <w:spacing w:before="0" w:beforeAutospacing="0" w:after="0" w:afterAutospacing="0"/>
        <w:ind w:firstLine="420"/>
        <w:jc w:val="both"/>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第二十五条承担法定的政府统计资料报送义务的其他单位，其统计信用管理参照本办法执行。</w:t>
      </w:r>
    </w:p>
    <w:p>
      <w:pPr>
        <w:pStyle w:val="6"/>
        <w:shd w:val="clear" w:color="auto" w:fill="FFFFFF"/>
        <w:spacing w:before="0" w:beforeAutospacing="0" w:after="0" w:afterAutospacing="0"/>
        <w:ind w:firstLine="420"/>
        <w:jc w:val="both"/>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第二十六条民间统计调查单位统计信用管理参照本办法执行。</w:t>
      </w:r>
    </w:p>
    <w:p>
      <w:pPr>
        <w:pStyle w:val="6"/>
        <w:shd w:val="clear" w:color="auto" w:fill="FFFFFF"/>
        <w:spacing w:before="0" w:beforeAutospacing="0" w:after="0" w:afterAutospacing="0"/>
        <w:ind w:firstLine="420"/>
        <w:jc w:val="both"/>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第二十七条本办法由国家统计局负责解释。</w:t>
      </w:r>
    </w:p>
    <w:p>
      <w:pPr>
        <w:pStyle w:val="6"/>
        <w:shd w:val="clear" w:color="auto" w:fill="FFFFFF"/>
        <w:spacing w:before="0" w:beforeAutospacing="0" w:after="0" w:afterAutospacing="0"/>
        <w:ind w:firstLine="420"/>
        <w:jc w:val="both"/>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第二十八条本办法自印发之日起施行。2017年</w:t>
      </w:r>
      <w:r>
        <w:rPr>
          <w:rFonts w:asciiTheme="minorEastAsia" w:hAnsiTheme="minorEastAsia" w:eastAsiaTheme="minorEastAsia"/>
          <w:color w:val="000000"/>
          <w:sz w:val="30"/>
          <w:szCs w:val="30"/>
        </w:rPr>
        <w:t>6</w:t>
      </w:r>
      <w:r>
        <w:rPr>
          <w:rFonts w:hint="eastAsia" w:asciiTheme="minorEastAsia" w:hAnsiTheme="minorEastAsia" w:eastAsiaTheme="minorEastAsia"/>
          <w:color w:val="000000"/>
          <w:sz w:val="30"/>
          <w:szCs w:val="30"/>
        </w:rPr>
        <w:t>月</w:t>
      </w:r>
      <w:r>
        <w:rPr>
          <w:rFonts w:asciiTheme="minorEastAsia" w:hAnsiTheme="minorEastAsia" w:eastAsiaTheme="minorEastAsia"/>
          <w:color w:val="000000"/>
          <w:sz w:val="30"/>
          <w:szCs w:val="30"/>
        </w:rPr>
        <w:t>26</w:t>
      </w:r>
      <w:r>
        <w:rPr>
          <w:rFonts w:hint="eastAsia" w:asciiTheme="minorEastAsia" w:hAnsiTheme="minorEastAsia" w:eastAsiaTheme="minorEastAsia"/>
          <w:color w:val="000000"/>
          <w:sz w:val="30"/>
          <w:szCs w:val="30"/>
        </w:rPr>
        <w:t>日公布的《企业统计信用管理办法（试行）》（国统字〔</w:t>
      </w:r>
      <w:r>
        <w:rPr>
          <w:rFonts w:asciiTheme="minorEastAsia" w:hAnsiTheme="minorEastAsia" w:eastAsiaTheme="minorEastAsia"/>
          <w:color w:val="000000"/>
          <w:sz w:val="30"/>
          <w:szCs w:val="30"/>
        </w:rPr>
        <w:t>2017</w:t>
      </w:r>
      <w:r>
        <w:rPr>
          <w:rFonts w:hint="eastAsia" w:asciiTheme="minorEastAsia" w:hAnsiTheme="minorEastAsia" w:eastAsiaTheme="minorEastAsia"/>
          <w:color w:val="000000"/>
          <w:sz w:val="30"/>
          <w:szCs w:val="30"/>
        </w:rPr>
        <w:t>〕</w:t>
      </w:r>
      <w:r>
        <w:rPr>
          <w:rFonts w:asciiTheme="minorEastAsia" w:hAnsiTheme="minorEastAsia" w:eastAsiaTheme="minorEastAsia"/>
          <w:color w:val="000000"/>
          <w:sz w:val="30"/>
          <w:szCs w:val="30"/>
        </w:rPr>
        <w:t>97</w:t>
      </w:r>
      <w:r>
        <w:rPr>
          <w:rFonts w:hint="eastAsia" w:asciiTheme="minorEastAsia" w:hAnsiTheme="minorEastAsia" w:eastAsiaTheme="minorEastAsia"/>
          <w:color w:val="000000"/>
          <w:sz w:val="30"/>
          <w:szCs w:val="30"/>
        </w:rPr>
        <w:t>号）和</w:t>
      </w:r>
      <w:r>
        <w:rPr>
          <w:rFonts w:asciiTheme="minorEastAsia" w:hAnsiTheme="minorEastAsia" w:eastAsiaTheme="minorEastAsia"/>
          <w:color w:val="000000"/>
          <w:sz w:val="30"/>
          <w:szCs w:val="30"/>
        </w:rPr>
        <w:t>2014</w:t>
      </w:r>
      <w:r>
        <w:rPr>
          <w:rFonts w:hint="eastAsia" w:asciiTheme="minorEastAsia" w:hAnsiTheme="minorEastAsia" w:eastAsiaTheme="minorEastAsia"/>
          <w:color w:val="000000"/>
          <w:sz w:val="30"/>
          <w:szCs w:val="30"/>
        </w:rPr>
        <w:t>年</w:t>
      </w:r>
      <w:r>
        <w:rPr>
          <w:rFonts w:asciiTheme="minorEastAsia" w:hAnsiTheme="minorEastAsia" w:eastAsiaTheme="minorEastAsia"/>
          <w:color w:val="000000"/>
          <w:sz w:val="30"/>
          <w:szCs w:val="30"/>
        </w:rPr>
        <w:t>11</w:t>
      </w:r>
      <w:r>
        <w:rPr>
          <w:rFonts w:hint="eastAsia" w:asciiTheme="minorEastAsia" w:hAnsiTheme="minorEastAsia" w:eastAsiaTheme="minorEastAsia"/>
          <w:color w:val="000000"/>
          <w:sz w:val="30"/>
          <w:szCs w:val="30"/>
        </w:rPr>
        <w:t>月</w:t>
      </w:r>
      <w:r>
        <w:rPr>
          <w:rFonts w:asciiTheme="minorEastAsia" w:hAnsiTheme="minorEastAsia" w:eastAsiaTheme="minorEastAsia"/>
          <w:color w:val="000000"/>
          <w:sz w:val="30"/>
          <w:szCs w:val="30"/>
        </w:rPr>
        <w:t>27</w:t>
      </w:r>
      <w:r>
        <w:rPr>
          <w:rFonts w:hint="eastAsia" w:asciiTheme="minorEastAsia" w:hAnsiTheme="minorEastAsia" w:eastAsiaTheme="minorEastAsia"/>
          <w:color w:val="000000"/>
          <w:sz w:val="30"/>
          <w:szCs w:val="30"/>
        </w:rPr>
        <w:t>日公布的《统计上严重失信企业信息公示暂行办法》（</w:t>
      </w:r>
      <w:r>
        <w:rPr>
          <w:rFonts w:asciiTheme="minorEastAsia" w:hAnsiTheme="minorEastAsia" w:eastAsiaTheme="minorEastAsia"/>
          <w:color w:val="000000"/>
          <w:sz w:val="30"/>
          <w:szCs w:val="30"/>
        </w:rPr>
        <w:t>2014</w:t>
      </w:r>
      <w:r>
        <w:rPr>
          <w:rFonts w:hint="eastAsia" w:asciiTheme="minorEastAsia" w:hAnsiTheme="minorEastAsia" w:eastAsiaTheme="minorEastAsia"/>
          <w:color w:val="000000"/>
          <w:sz w:val="30"/>
          <w:szCs w:val="30"/>
        </w:rPr>
        <w:t>年第</w:t>
      </w:r>
      <w:r>
        <w:rPr>
          <w:rFonts w:asciiTheme="minorEastAsia" w:hAnsiTheme="minorEastAsia" w:eastAsiaTheme="minorEastAsia"/>
          <w:color w:val="000000"/>
          <w:sz w:val="30"/>
          <w:szCs w:val="30"/>
        </w:rPr>
        <w:t>3</w:t>
      </w:r>
      <w:r>
        <w:rPr>
          <w:rFonts w:hint="eastAsia" w:asciiTheme="minorEastAsia" w:hAnsiTheme="minorEastAsia" w:eastAsiaTheme="minorEastAsia"/>
          <w:color w:val="000000"/>
          <w:sz w:val="30"/>
          <w:szCs w:val="30"/>
        </w:rPr>
        <w:t>号公告）同时废止。</w:t>
      </w:r>
    </w:p>
    <w:p>
      <w:pPr>
        <w:rPr>
          <w:rFonts w:asciiTheme="minorEastAsia" w:hAnsiTheme="minorEastAsia"/>
          <w:sz w:val="30"/>
          <w:szCs w:val="30"/>
        </w:rPr>
      </w:pPr>
    </w:p>
    <w:p>
      <w:pPr>
        <w:rPr>
          <w:rFonts w:asciiTheme="minorEastAsia" w:hAnsiTheme="minorEastAsia"/>
          <w:sz w:val="30"/>
          <w:szCs w:val="30"/>
        </w:rPr>
      </w:pPr>
    </w:p>
    <w:p/>
    <w:p/>
    <w:p/>
    <w:p/>
    <w:p/>
    <w:p/>
    <w:p/>
    <w:p/>
    <w:p/>
    <w:p/>
    <w:p>
      <w:pPr>
        <w:widowControl/>
        <w:shd w:val="clear" w:color="auto" w:fill="FFFFFF"/>
        <w:jc w:val="center"/>
        <w:rPr>
          <w:rFonts w:hint="eastAsia" w:cs="宋体" w:asciiTheme="minorEastAsia" w:hAnsiTheme="minorEastAsia"/>
          <w:b/>
          <w:color w:val="000000"/>
          <w:kern w:val="0"/>
          <w:sz w:val="32"/>
          <w:szCs w:val="32"/>
        </w:rPr>
      </w:pPr>
    </w:p>
    <w:p>
      <w:pPr>
        <w:widowControl/>
        <w:shd w:val="clear" w:color="auto" w:fill="FFFFFF"/>
        <w:jc w:val="center"/>
        <w:rPr>
          <w:rFonts w:hint="eastAsia" w:cs="宋体" w:asciiTheme="minorEastAsia" w:hAnsiTheme="minorEastAsia"/>
          <w:b/>
          <w:color w:val="000000"/>
          <w:kern w:val="0"/>
          <w:sz w:val="32"/>
          <w:szCs w:val="32"/>
        </w:rPr>
      </w:pPr>
    </w:p>
    <w:p>
      <w:pPr>
        <w:widowControl/>
        <w:shd w:val="clear" w:color="auto" w:fill="FFFFFF"/>
        <w:jc w:val="center"/>
        <w:rPr>
          <w:rFonts w:hint="eastAsia" w:cs="宋体" w:asciiTheme="minorEastAsia" w:hAnsiTheme="minorEastAsia"/>
          <w:b/>
          <w:color w:val="000000"/>
          <w:kern w:val="0"/>
          <w:sz w:val="32"/>
          <w:szCs w:val="32"/>
        </w:rPr>
      </w:pPr>
      <w:r>
        <w:rPr>
          <w:rFonts w:hint="eastAsia" w:cs="宋体" w:asciiTheme="minorEastAsia" w:hAnsiTheme="minorEastAsia"/>
          <w:b/>
          <w:color w:val="000000"/>
          <w:kern w:val="0"/>
          <w:sz w:val="32"/>
          <w:szCs w:val="32"/>
        </w:rPr>
        <w:t>统计从业人员统计信用档案管理办法</w:t>
      </w:r>
    </w:p>
    <w:p>
      <w:pPr>
        <w:widowControl/>
        <w:shd w:val="clear" w:color="auto" w:fill="FFFFFF"/>
        <w:jc w:val="center"/>
        <w:rPr>
          <w:rFonts w:cs="宋体" w:asciiTheme="minorEastAsia" w:hAnsiTheme="minorEastAsia"/>
          <w:b/>
          <w:color w:val="000000"/>
          <w:kern w:val="0"/>
          <w:sz w:val="32"/>
          <w:szCs w:val="32"/>
        </w:rPr>
      </w:pPr>
    </w:p>
    <w:p>
      <w:pPr>
        <w:widowControl/>
        <w:shd w:val="clear" w:color="auto" w:fill="FFFFFF"/>
        <w:ind w:firstLine="420"/>
        <w:rPr>
          <w:rFonts w:cs="宋体" w:asciiTheme="minorEastAsia" w:hAnsiTheme="minorEastAsia"/>
          <w:color w:val="000000"/>
          <w:kern w:val="0"/>
          <w:sz w:val="30"/>
          <w:szCs w:val="30"/>
        </w:rPr>
      </w:pPr>
      <w:r>
        <w:rPr>
          <w:rFonts w:hint="eastAsia" w:cs="宋体" w:asciiTheme="minorEastAsia" w:hAnsiTheme="minorEastAsia"/>
          <w:color w:val="000000"/>
          <w:kern w:val="0"/>
          <w:sz w:val="30"/>
          <w:szCs w:val="30"/>
        </w:rPr>
        <w:t>第一条为贯彻落实中央《关于深化统计管理体制改革提高统计数据真实性的意见》《统计违纪违法责任人处分处理建议办法》文件的要求，推进统计领域诚信建设，引导统计从业人员依法统计、诚信统计，提高统计数据真实性，根据《中华人民共和国统计法》《中华人民共和国统计法实施条例》《社会信用体系建设规划纲要（2014-2020年）》《国务院关于建立完善守信联合激励和失信联合惩戒制度加快推进社会诚信建设的指导意见》及其他有关规定，制定本办法。</w:t>
      </w:r>
    </w:p>
    <w:p>
      <w:pPr>
        <w:widowControl/>
        <w:shd w:val="clear" w:color="auto" w:fill="FFFFFF"/>
        <w:ind w:firstLine="420"/>
        <w:rPr>
          <w:rFonts w:cs="宋体" w:asciiTheme="minorEastAsia" w:hAnsiTheme="minorEastAsia"/>
          <w:color w:val="000000"/>
          <w:kern w:val="0"/>
          <w:sz w:val="30"/>
          <w:szCs w:val="30"/>
        </w:rPr>
      </w:pPr>
      <w:r>
        <w:rPr>
          <w:rFonts w:hint="eastAsia" w:cs="宋体" w:asciiTheme="minorEastAsia" w:hAnsiTheme="minorEastAsia"/>
          <w:color w:val="000000"/>
          <w:kern w:val="0"/>
          <w:sz w:val="30"/>
          <w:szCs w:val="30"/>
        </w:rPr>
        <w:t>第二条本办法所称统计从业人员，是指国家机关、企业事业单位和其他组织中从事统计工作的人员。</w:t>
      </w:r>
    </w:p>
    <w:p>
      <w:pPr>
        <w:widowControl/>
        <w:shd w:val="clear" w:color="auto" w:fill="FFFFFF"/>
        <w:ind w:firstLine="420"/>
        <w:rPr>
          <w:rFonts w:cs="宋体" w:asciiTheme="minorEastAsia" w:hAnsiTheme="minorEastAsia"/>
          <w:color w:val="000000"/>
          <w:kern w:val="0"/>
          <w:sz w:val="30"/>
          <w:szCs w:val="30"/>
        </w:rPr>
      </w:pPr>
      <w:r>
        <w:rPr>
          <w:rFonts w:hint="eastAsia" w:cs="宋体" w:asciiTheme="minorEastAsia" w:hAnsiTheme="minorEastAsia"/>
          <w:color w:val="000000"/>
          <w:kern w:val="0"/>
          <w:sz w:val="30"/>
          <w:szCs w:val="30"/>
        </w:rPr>
        <w:t>第三条本办法所称统计从业人员统计信用档案管理是指县级以上人民政府统计机构对统计从业人员统计信用信息的采集、公示和共享等活动。</w:t>
      </w:r>
    </w:p>
    <w:p>
      <w:pPr>
        <w:widowControl/>
        <w:shd w:val="clear" w:color="auto" w:fill="FFFFFF"/>
        <w:ind w:firstLine="420"/>
        <w:rPr>
          <w:rFonts w:cs="宋体" w:asciiTheme="minorEastAsia" w:hAnsiTheme="minorEastAsia"/>
          <w:color w:val="000000"/>
          <w:kern w:val="0"/>
          <w:sz w:val="30"/>
          <w:szCs w:val="30"/>
        </w:rPr>
      </w:pPr>
      <w:r>
        <w:rPr>
          <w:rFonts w:hint="eastAsia" w:cs="宋体" w:asciiTheme="minorEastAsia" w:hAnsiTheme="minorEastAsia"/>
          <w:color w:val="000000"/>
          <w:kern w:val="0"/>
          <w:sz w:val="30"/>
          <w:szCs w:val="30"/>
        </w:rPr>
        <w:t>统计从业人员统计信用档案是县级以上人民政府统计机构在依法履职过程中获取或制作的统计从业人员统计信用记录，包括统计从业人员的基本信息和统计信用行为信息。</w:t>
      </w:r>
    </w:p>
    <w:p>
      <w:pPr>
        <w:widowControl/>
        <w:shd w:val="clear" w:color="auto" w:fill="FFFFFF"/>
        <w:ind w:firstLine="420"/>
        <w:rPr>
          <w:rFonts w:cs="宋体" w:asciiTheme="minorEastAsia" w:hAnsiTheme="minorEastAsia"/>
          <w:color w:val="000000"/>
          <w:kern w:val="0"/>
          <w:sz w:val="30"/>
          <w:szCs w:val="30"/>
        </w:rPr>
      </w:pPr>
      <w:r>
        <w:rPr>
          <w:rFonts w:hint="eastAsia" w:cs="宋体" w:asciiTheme="minorEastAsia" w:hAnsiTheme="minorEastAsia"/>
          <w:color w:val="000000"/>
          <w:kern w:val="0"/>
          <w:sz w:val="30"/>
          <w:szCs w:val="30"/>
        </w:rPr>
        <w:t>（一）统计从业人员基本信息，包括姓名、性别、职务、学历或职称、身份证号码、单位名称、通信地址和联系方式等。</w:t>
      </w:r>
    </w:p>
    <w:p>
      <w:pPr>
        <w:widowControl/>
        <w:shd w:val="clear" w:color="auto" w:fill="FFFFFF"/>
        <w:ind w:firstLine="420"/>
        <w:rPr>
          <w:rFonts w:cs="宋体" w:asciiTheme="minorEastAsia" w:hAnsiTheme="minorEastAsia"/>
          <w:color w:val="000000"/>
          <w:kern w:val="0"/>
          <w:sz w:val="30"/>
          <w:szCs w:val="30"/>
        </w:rPr>
      </w:pPr>
      <w:r>
        <w:rPr>
          <w:rFonts w:hint="eastAsia" w:cs="宋体" w:asciiTheme="minorEastAsia" w:hAnsiTheme="minorEastAsia"/>
          <w:color w:val="000000"/>
          <w:kern w:val="0"/>
          <w:sz w:val="30"/>
          <w:szCs w:val="30"/>
        </w:rPr>
        <w:t>（二）统计从业人员统计信用行为信息包括：</w:t>
      </w:r>
    </w:p>
    <w:p>
      <w:pPr>
        <w:widowControl/>
        <w:shd w:val="clear" w:color="auto" w:fill="FFFFFF"/>
        <w:ind w:firstLine="420"/>
        <w:rPr>
          <w:rFonts w:cs="宋体" w:asciiTheme="minorEastAsia" w:hAnsiTheme="minorEastAsia"/>
          <w:color w:val="000000"/>
          <w:kern w:val="0"/>
          <w:sz w:val="30"/>
          <w:szCs w:val="30"/>
        </w:rPr>
      </w:pPr>
      <w:r>
        <w:rPr>
          <w:rFonts w:hint="eastAsia" w:cs="宋体" w:asciiTheme="minorEastAsia" w:hAnsiTheme="minorEastAsia"/>
          <w:color w:val="000000"/>
          <w:kern w:val="0"/>
          <w:sz w:val="30"/>
          <w:szCs w:val="30"/>
        </w:rPr>
        <w:t>1.遵守统计法律法规和国家有关规定情况；</w:t>
      </w:r>
    </w:p>
    <w:p>
      <w:pPr>
        <w:widowControl/>
        <w:shd w:val="clear" w:color="auto" w:fill="FFFFFF"/>
        <w:ind w:firstLine="420"/>
        <w:rPr>
          <w:rFonts w:cs="宋体" w:asciiTheme="minorEastAsia" w:hAnsiTheme="minorEastAsia"/>
          <w:color w:val="000000"/>
          <w:kern w:val="0"/>
          <w:sz w:val="30"/>
          <w:szCs w:val="30"/>
        </w:rPr>
      </w:pPr>
      <w:r>
        <w:rPr>
          <w:rFonts w:hint="eastAsia" w:cs="宋体" w:asciiTheme="minorEastAsia" w:hAnsiTheme="minorEastAsia"/>
          <w:color w:val="000000"/>
          <w:kern w:val="0"/>
          <w:sz w:val="30"/>
          <w:szCs w:val="30"/>
        </w:rPr>
        <w:t>2.执行统计调查制度情况；</w:t>
      </w:r>
    </w:p>
    <w:p>
      <w:pPr>
        <w:widowControl/>
        <w:shd w:val="clear" w:color="auto" w:fill="FFFFFF"/>
        <w:ind w:firstLine="420"/>
        <w:rPr>
          <w:rFonts w:cs="宋体" w:asciiTheme="minorEastAsia" w:hAnsiTheme="minorEastAsia"/>
          <w:color w:val="000000"/>
          <w:kern w:val="0"/>
          <w:sz w:val="30"/>
          <w:szCs w:val="30"/>
        </w:rPr>
      </w:pPr>
      <w:r>
        <w:rPr>
          <w:rFonts w:hint="eastAsia" w:cs="宋体" w:asciiTheme="minorEastAsia" w:hAnsiTheme="minorEastAsia"/>
          <w:color w:val="000000"/>
          <w:kern w:val="0"/>
          <w:sz w:val="30"/>
          <w:szCs w:val="30"/>
        </w:rPr>
        <w:t>3.提供统计资料及其质量情况；</w:t>
      </w:r>
    </w:p>
    <w:p>
      <w:pPr>
        <w:widowControl/>
        <w:shd w:val="clear" w:color="auto" w:fill="FFFFFF"/>
        <w:ind w:firstLine="420"/>
        <w:rPr>
          <w:rFonts w:cs="宋体" w:asciiTheme="minorEastAsia" w:hAnsiTheme="minorEastAsia"/>
          <w:color w:val="000000"/>
          <w:kern w:val="0"/>
          <w:sz w:val="30"/>
          <w:szCs w:val="30"/>
        </w:rPr>
      </w:pPr>
      <w:r>
        <w:rPr>
          <w:rFonts w:hint="eastAsia" w:cs="宋体" w:asciiTheme="minorEastAsia" w:hAnsiTheme="minorEastAsia"/>
          <w:color w:val="000000"/>
          <w:kern w:val="0"/>
          <w:sz w:val="30"/>
          <w:szCs w:val="30"/>
        </w:rPr>
        <w:t>4.执行国家统计政令情况；</w:t>
      </w:r>
    </w:p>
    <w:p>
      <w:pPr>
        <w:widowControl/>
        <w:shd w:val="clear" w:color="auto" w:fill="FFFFFF"/>
        <w:ind w:firstLine="420"/>
        <w:rPr>
          <w:rFonts w:cs="宋体" w:asciiTheme="minorEastAsia" w:hAnsiTheme="minorEastAsia"/>
          <w:color w:val="000000"/>
          <w:kern w:val="0"/>
          <w:sz w:val="30"/>
          <w:szCs w:val="30"/>
        </w:rPr>
      </w:pPr>
      <w:r>
        <w:rPr>
          <w:rFonts w:hint="eastAsia" w:cs="宋体" w:asciiTheme="minorEastAsia" w:hAnsiTheme="minorEastAsia"/>
          <w:color w:val="000000"/>
          <w:kern w:val="0"/>
          <w:sz w:val="30"/>
          <w:szCs w:val="30"/>
        </w:rPr>
        <w:t>5.统计违法违纪行为及处理情况；</w:t>
      </w:r>
    </w:p>
    <w:p>
      <w:pPr>
        <w:widowControl/>
        <w:shd w:val="clear" w:color="auto" w:fill="FFFFFF"/>
        <w:ind w:firstLine="420"/>
        <w:rPr>
          <w:rFonts w:cs="宋体" w:asciiTheme="minorEastAsia" w:hAnsiTheme="minorEastAsia"/>
          <w:color w:val="000000"/>
          <w:kern w:val="0"/>
          <w:sz w:val="30"/>
          <w:szCs w:val="30"/>
        </w:rPr>
      </w:pPr>
      <w:r>
        <w:rPr>
          <w:rFonts w:hint="eastAsia" w:cs="宋体" w:asciiTheme="minorEastAsia" w:hAnsiTheme="minorEastAsia"/>
          <w:color w:val="000000"/>
          <w:kern w:val="0"/>
          <w:sz w:val="30"/>
          <w:szCs w:val="30"/>
        </w:rPr>
        <w:t>6.其他与统计从业人员统计信用相关的信息。</w:t>
      </w:r>
    </w:p>
    <w:p>
      <w:pPr>
        <w:widowControl/>
        <w:shd w:val="clear" w:color="auto" w:fill="FFFFFF"/>
        <w:ind w:firstLine="420"/>
        <w:rPr>
          <w:rFonts w:cs="宋体" w:asciiTheme="minorEastAsia" w:hAnsiTheme="minorEastAsia"/>
          <w:color w:val="000000"/>
          <w:kern w:val="0"/>
          <w:sz w:val="30"/>
          <w:szCs w:val="30"/>
        </w:rPr>
      </w:pPr>
      <w:r>
        <w:rPr>
          <w:rFonts w:hint="eastAsia" w:cs="宋体" w:asciiTheme="minorEastAsia" w:hAnsiTheme="minorEastAsia"/>
          <w:color w:val="000000"/>
          <w:kern w:val="0"/>
          <w:sz w:val="30"/>
          <w:szCs w:val="30"/>
        </w:rPr>
        <w:t>第四条统计从业人员统计信用档案管理应当遵循真实准确、客观公正的原则。</w:t>
      </w:r>
    </w:p>
    <w:p>
      <w:pPr>
        <w:widowControl/>
        <w:shd w:val="clear" w:color="auto" w:fill="FFFFFF"/>
        <w:ind w:firstLine="420"/>
        <w:rPr>
          <w:rFonts w:cs="宋体" w:asciiTheme="minorEastAsia" w:hAnsiTheme="minorEastAsia"/>
          <w:color w:val="000000"/>
          <w:kern w:val="0"/>
          <w:sz w:val="30"/>
          <w:szCs w:val="30"/>
        </w:rPr>
      </w:pPr>
      <w:r>
        <w:rPr>
          <w:rFonts w:hint="eastAsia" w:cs="宋体" w:asciiTheme="minorEastAsia" w:hAnsiTheme="minorEastAsia"/>
          <w:color w:val="000000"/>
          <w:kern w:val="0"/>
          <w:sz w:val="30"/>
          <w:szCs w:val="30"/>
        </w:rPr>
        <w:t>第五条国家统计局负责组织全国统计从业人员统计信用档案管理工作，建立全国统一的统计从业人员统计信用档案管理系统，指导、监督各级统计机构的统计从业人员统计信用档案管理工作。</w:t>
      </w:r>
    </w:p>
    <w:p>
      <w:pPr>
        <w:widowControl/>
        <w:shd w:val="clear" w:color="auto" w:fill="FFFFFF"/>
        <w:ind w:firstLine="420"/>
        <w:rPr>
          <w:rFonts w:cs="宋体" w:asciiTheme="minorEastAsia" w:hAnsiTheme="minorEastAsia"/>
          <w:color w:val="000000"/>
          <w:kern w:val="0"/>
          <w:sz w:val="30"/>
          <w:szCs w:val="30"/>
        </w:rPr>
      </w:pPr>
      <w:r>
        <w:rPr>
          <w:rFonts w:hint="eastAsia" w:cs="宋体" w:asciiTheme="minorEastAsia" w:hAnsiTheme="minorEastAsia"/>
          <w:color w:val="000000"/>
          <w:kern w:val="0"/>
          <w:sz w:val="30"/>
          <w:szCs w:val="30"/>
        </w:rPr>
        <w:t>省级统计机构负责建立健全本行政区域统计从业人员统计信用档案管理制度，组织、规范和监督本行政区域统计从业人员统计信用信息的采集、公示和共享等工作。</w:t>
      </w:r>
    </w:p>
    <w:p>
      <w:pPr>
        <w:widowControl/>
        <w:shd w:val="clear" w:color="auto" w:fill="FFFFFF"/>
        <w:ind w:firstLine="420"/>
        <w:rPr>
          <w:rFonts w:cs="宋体" w:asciiTheme="minorEastAsia" w:hAnsiTheme="minorEastAsia"/>
          <w:color w:val="000000"/>
          <w:kern w:val="0"/>
          <w:sz w:val="30"/>
          <w:szCs w:val="30"/>
        </w:rPr>
      </w:pPr>
      <w:r>
        <w:rPr>
          <w:rFonts w:hint="eastAsia" w:cs="宋体" w:asciiTheme="minorEastAsia" w:hAnsiTheme="minorEastAsia"/>
          <w:color w:val="000000"/>
          <w:kern w:val="0"/>
          <w:sz w:val="30"/>
          <w:szCs w:val="30"/>
        </w:rPr>
        <w:t>市级、县级统计机构应当按照本办法以及省级统计机构的部署，负责采集和及时更新由其组织实施的统计调查活动中的统计从业人员的基本信息，记录统计从业人员的统计信用行为信息，依法依规公示统计从业人员严重失信行为记录。</w:t>
      </w:r>
    </w:p>
    <w:p>
      <w:pPr>
        <w:widowControl/>
        <w:shd w:val="clear" w:color="auto" w:fill="FFFFFF"/>
        <w:ind w:firstLine="420"/>
        <w:rPr>
          <w:rFonts w:cs="宋体" w:asciiTheme="minorEastAsia" w:hAnsiTheme="minorEastAsia"/>
          <w:color w:val="000000"/>
          <w:kern w:val="0"/>
          <w:sz w:val="30"/>
          <w:szCs w:val="30"/>
        </w:rPr>
      </w:pPr>
      <w:r>
        <w:rPr>
          <w:rFonts w:hint="eastAsia" w:cs="宋体" w:asciiTheme="minorEastAsia" w:hAnsiTheme="minorEastAsia"/>
          <w:color w:val="000000"/>
          <w:kern w:val="0"/>
          <w:sz w:val="30"/>
          <w:szCs w:val="30"/>
        </w:rPr>
        <w:t>国家统计局派出调查机构负责其组织实施的统计调查活动中所涉统计从业人员的统计信用档案管理工作，及时将负责采集的统计从业人员统计信用行为信息与所在地有关部门共享。</w:t>
      </w:r>
    </w:p>
    <w:p>
      <w:pPr>
        <w:widowControl/>
        <w:shd w:val="clear" w:color="auto" w:fill="FFFFFF"/>
        <w:ind w:firstLine="420"/>
        <w:rPr>
          <w:rFonts w:cs="宋体" w:asciiTheme="minorEastAsia" w:hAnsiTheme="minorEastAsia"/>
          <w:color w:val="000000"/>
          <w:kern w:val="0"/>
          <w:sz w:val="30"/>
          <w:szCs w:val="30"/>
        </w:rPr>
      </w:pPr>
      <w:r>
        <w:rPr>
          <w:rFonts w:hint="eastAsia" w:cs="宋体" w:asciiTheme="minorEastAsia" w:hAnsiTheme="minorEastAsia"/>
          <w:color w:val="000000"/>
          <w:kern w:val="0"/>
          <w:sz w:val="30"/>
          <w:szCs w:val="30"/>
        </w:rPr>
        <w:t>第六条县级以上人民政府统计机构应当依法保障统计从业人员统计信用档案的安全，不得将统计从业人员的统计信用档案信息用于统计信用管理以外的目的。</w:t>
      </w:r>
    </w:p>
    <w:p>
      <w:pPr>
        <w:widowControl/>
        <w:shd w:val="clear" w:color="auto" w:fill="FFFFFF"/>
        <w:ind w:firstLine="420"/>
        <w:rPr>
          <w:rFonts w:cs="宋体" w:asciiTheme="minorEastAsia" w:hAnsiTheme="minorEastAsia"/>
          <w:color w:val="000000"/>
          <w:kern w:val="0"/>
          <w:sz w:val="30"/>
          <w:szCs w:val="30"/>
        </w:rPr>
      </w:pPr>
      <w:r>
        <w:rPr>
          <w:rFonts w:hint="eastAsia" w:cs="宋体" w:asciiTheme="minorEastAsia" w:hAnsiTheme="minorEastAsia"/>
          <w:color w:val="000000"/>
          <w:kern w:val="0"/>
          <w:sz w:val="30"/>
          <w:szCs w:val="30"/>
        </w:rPr>
        <w:t>第七条统计从业人员统计信用行为信息分为统计守信行为信息、统计警示行为信息和统计严重失信行为信息。</w:t>
      </w:r>
    </w:p>
    <w:p>
      <w:pPr>
        <w:widowControl/>
        <w:shd w:val="clear" w:color="auto" w:fill="FFFFFF"/>
        <w:ind w:firstLine="420"/>
        <w:rPr>
          <w:rFonts w:cs="宋体" w:asciiTheme="minorEastAsia" w:hAnsiTheme="minorEastAsia"/>
          <w:color w:val="000000"/>
          <w:kern w:val="0"/>
          <w:sz w:val="30"/>
          <w:szCs w:val="30"/>
        </w:rPr>
      </w:pPr>
      <w:r>
        <w:rPr>
          <w:rFonts w:hint="eastAsia" w:cs="宋体" w:asciiTheme="minorEastAsia" w:hAnsiTheme="minorEastAsia"/>
          <w:color w:val="000000"/>
          <w:kern w:val="0"/>
          <w:sz w:val="30"/>
          <w:szCs w:val="30"/>
        </w:rPr>
        <w:t>第八条统计从业人员统计信用行为信息管理实行谁采集、谁公示、谁负责的原则。</w:t>
      </w:r>
    </w:p>
    <w:p>
      <w:pPr>
        <w:widowControl/>
        <w:shd w:val="clear" w:color="auto" w:fill="FFFFFF"/>
        <w:ind w:firstLine="420"/>
        <w:rPr>
          <w:rFonts w:cs="宋体" w:asciiTheme="minorEastAsia" w:hAnsiTheme="minorEastAsia"/>
          <w:color w:val="000000"/>
          <w:kern w:val="0"/>
          <w:sz w:val="30"/>
          <w:szCs w:val="30"/>
        </w:rPr>
      </w:pPr>
      <w:r>
        <w:rPr>
          <w:rFonts w:hint="eastAsia" w:cs="宋体" w:asciiTheme="minorEastAsia" w:hAnsiTheme="minorEastAsia"/>
          <w:color w:val="000000"/>
          <w:kern w:val="0"/>
          <w:sz w:val="30"/>
          <w:szCs w:val="30"/>
        </w:rPr>
        <w:t>国家统计局、省级统计机构可以根据统计执法检查、统计数据核查等方式获取的统计从业人员严重失信行为信息，直接进行公示。</w:t>
      </w:r>
    </w:p>
    <w:p>
      <w:pPr>
        <w:widowControl/>
        <w:shd w:val="clear" w:color="auto" w:fill="FFFFFF"/>
        <w:ind w:firstLine="420"/>
        <w:rPr>
          <w:rFonts w:cs="宋体" w:asciiTheme="minorEastAsia" w:hAnsiTheme="minorEastAsia"/>
          <w:color w:val="000000"/>
          <w:kern w:val="0"/>
          <w:sz w:val="30"/>
          <w:szCs w:val="30"/>
        </w:rPr>
      </w:pPr>
      <w:r>
        <w:rPr>
          <w:rFonts w:hint="eastAsia" w:cs="宋体" w:asciiTheme="minorEastAsia" w:hAnsiTheme="minorEastAsia"/>
          <w:color w:val="000000"/>
          <w:kern w:val="0"/>
          <w:sz w:val="30"/>
          <w:szCs w:val="30"/>
        </w:rPr>
        <w:t>第九条调查单位中的统计从业人员的下列行为为统计守信行为：</w:t>
      </w:r>
    </w:p>
    <w:p>
      <w:pPr>
        <w:widowControl/>
        <w:shd w:val="clear" w:color="auto" w:fill="FFFFFF"/>
        <w:ind w:firstLine="420"/>
        <w:rPr>
          <w:rFonts w:cs="宋体" w:asciiTheme="minorEastAsia" w:hAnsiTheme="minorEastAsia"/>
          <w:color w:val="000000"/>
          <w:kern w:val="0"/>
          <w:sz w:val="30"/>
          <w:szCs w:val="30"/>
        </w:rPr>
      </w:pPr>
      <w:r>
        <w:rPr>
          <w:rFonts w:hint="eastAsia" w:cs="宋体" w:asciiTheme="minorEastAsia" w:hAnsiTheme="minorEastAsia"/>
          <w:color w:val="000000"/>
          <w:kern w:val="0"/>
          <w:sz w:val="30"/>
          <w:szCs w:val="30"/>
        </w:rPr>
        <w:t>（一）按照统计法律法规、统计调查制度和国家有关规定，真实、准确、完整、及时地提供统计资料；</w:t>
      </w:r>
    </w:p>
    <w:p>
      <w:pPr>
        <w:widowControl/>
        <w:shd w:val="clear" w:color="auto" w:fill="FFFFFF"/>
        <w:ind w:firstLine="420"/>
        <w:rPr>
          <w:rFonts w:cs="宋体" w:asciiTheme="minorEastAsia" w:hAnsiTheme="minorEastAsia"/>
          <w:color w:val="000000"/>
          <w:kern w:val="0"/>
          <w:sz w:val="30"/>
          <w:szCs w:val="30"/>
        </w:rPr>
      </w:pPr>
      <w:r>
        <w:rPr>
          <w:rFonts w:hint="eastAsia" w:cs="宋体" w:asciiTheme="minorEastAsia" w:hAnsiTheme="minorEastAsia"/>
          <w:color w:val="000000"/>
          <w:kern w:val="0"/>
          <w:sz w:val="30"/>
          <w:szCs w:val="30"/>
        </w:rPr>
        <w:t>（二）遵守统计资料审核、签署、交接、归档等管理制度；</w:t>
      </w:r>
    </w:p>
    <w:p>
      <w:pPr>
        <w:widowControl/>
        <w:shd w:val="clear" w:color="auto" w:fill="FFFFFF"/>
        <w:ind w:firstLine="420"/>
        <w:rPr>
          <w:rFonts w:cs="宋体" w:asciiTheme="minorEastAsia" w:hAnsiTheme="minorEastAsia"/>
          <w:color w:val="000000"/>
          <w:kern w:val="0"/>
          <w:sz w:val="30"/>
          <w:szCs w:val="30"/>
        </w:rPr>
      </w:pPr>
      <w:r>
        <w:rPr>
          <w:rFonts w:hint="eastAsia" w:cs="宋体" w:asciiTheme="minorEastAsia" w:hAnsiTheme="minorEastAsia"/>
          <w:color w:val="000000"/>
          <w:kern w:val="0"/>
          <w:sz w:val="30"/>
          <w:szCs w:val="30"/>
        </w:rPr>
        <w:t>（三）主动配合统计机构依法开展统计调查、统计检查；</w:t>
      </w:r>
    </w:p>
    <w:p>
      <w:pPr>
        <w:widowControl/>
        <w:shd w:val="clear" w:color="auto" w:fill="FFFFFF"/>
        <w:ind w:firstLine="420"/>
        <w:rPr>
          <w:rFonts w:cs="宋体" w:asciiTheme="minorEastAsia" w:hAnsiTheme="minorEastAsia"/>
          <w:color w:val="000000"/>
          <w:kern w:val="0"/>
          <w:sz w:val="30"/>
          <w:szCs w:val="30"/>
        </w:rPr>
      </w:pPr>
      <w:r>
        <w:rPr>
          <w:rFonts w:hint="eastAsia" w:cs="宋体" w:asciiTheme="minorEastAsia" w:hAnsiTheme="minorEastAsia"/>
          <w:color w:val="000000"/>
          <w:kern w:val="0"/>
          <w:sz w:val="30"/>
          <w:szCs w:val="30"/>
        </w:rPr>
        <w:t>（四）未被其他部门列入联合惩戒失信人员名单，也未发现有任何违反统计法律法规和统计调查制度行为。</w:t>
      </w:r>
    </w:p>
    <w:p>
      <w:pPr>
        <w:widowControl/>
        <w:shd w:val="clear" w:color="auto" w:fill="FFFFFF"/>
        <w:ind w:firstLine="420"/>
        <w:rPr>
          <w:rFonts w:cs="宋体" w:asciiTheme="minorEastAsia" w:hAnsiTheme="minorEastAsia"/>
          <w:color w:val="000000"/>
          <w:kern w:val="0"/>
          <w:sz w:val="30"/>
          <w:szCs w:val="30"/>
        </w:rPr>
      </w:pPr>
      <w:r>
        <w:rPr>
          <w:rFonts w:hint="eastAsia" w:cs="宋体" w:asciiTheme="minorEastAsia" w:hAnsiTheme="minorEastAsia"/>
          <w:color w:val="000000"/>
          <w:kern w:val="0"/>
          <w:sz w:val="30"/>
          <w:szCs w:val="30"/>
        </w:rPr>
        <w:t>第十条政府统计中的统计从业人员的下列行为为统计守信行为：</w:t>
      </w:r>
    </w:p>
    <w:p>
      <w:pPr>
        <w:widowControl/>
        <w:shd w:val="clear" w:color="auto" w:fill="FFFFFF"/>
        <w:ind w:firstLine="420"/>
        <w:rPr>
          <w:rFonts w:cs="宋体" w:asciiTheme="minorEastAsia" w:hAnsiTheme="minorEastAsia"/>
          <w:color w:val="000000"/>
          <w:kern w:val="0"/>
          <w:sz w:val="30"/>
          <w:szCs w:val="30"/>
        </w:rPr>
      </w:pPr>
      <w:r>
        <w:rPr>
          <w:rFonts w:hint="eastAsia" w:cs="宋体" w:asciiTheme="minorEastAsia" w:hAnsiTheme="minorEastAsia"/>
          <w:color w:val="000000"/>
          <w:kern w:val="0"/>
          <w:sz w:val="30"/>
          <w:szCs w:val="30"/>
        </w:rPr>
        <w:t>（一）坚持实事求是，恪守职业道德，独立行使统计调查、统计报告、统计监督职权；</w:t>
      </w:r>
    </w:p>
    <w:p>
      <w:pPr>
        <w:widowControl/>
        <w:shd w:val="clear" w:color="auto" w:fill="FFFFFF"/>
        <w:ind w:firstLine="420"/>
        <w:rPr>
          <w:rFonts w:cs="宋体" w:asciiTheme="minorEastAsia" w:hAnsiTheme="minorEastAsia"/>
          <w:color w:val="000000"/>
          <w:kern w:val="0"/>
          <w:sz w:val="30"/>
          <w:szCs w:val="30"/>
        </w:rPr>
      </w:pPr>
      <w:r>
        <w:rPr>
          <w:rFonts w:hint="eastAsia" w:cs="宋体" w:asciiTheme="minorEastAsia" w:hAnsiTheme="minorEastAsia"/>
          <w:color w:val="000000"/>
          <w:kern w:val="0"/>
          <w:sz w:val="30"/>
          <w:szCs w:val="30"/>
        </w:rPr>
        <w:t>（二）依法履行职责，按照统计调查制度规定，真实、准确、完整、及时地搜集、报送统计资料；</w:t>
      </w:r>
    </w:p>
    <w:p>
      <w:pPr>
        <w:widowControl/>
        <w:shd w:val="clear" w:color="auto" w:fill="FFFFFF"/>
        <w:ind w:firstLine="420"/>
        <w:rPr>
          <w:rFonts w:cs="宋体" w:asciiTheme="minorEastAsia" w:hAnsiTheme="minorEastAsia"/>
          <w:color w:val="000000"/>
          <w:kern w:val="0"/>
          <w:sz w:val="30"/>
          <w:szCs w:val="30"/>
        </w:rPr>
      </w:pPr>
      <w:r>
        <w:rPr>
          <w:rFonts w:hint="eastAsia" w:cs="宋体" w:asciiTheme="minorEastAsia" w:hAnsiTheme="minorEastAsia"/>
          <w:color w:val="000000"/>
          <w:kern w:val="0"/>
          <w:sz w:val="30"/>
          <w:szCs w:val="30"/>
        </w:rPr>
        <w:t>（三）搜集、审核、录入的统计资料与统计调查对象报送的原始统计资料一致；</w:t>
      </w:r>
    </w:p>
    <w:p>
      <w:pPr>
        <w:widowControl/>
        <w:shd w:val="clear" w:color="auto" w:fill="FFFFFF"/>
        <w:ind w:firstLine="420"/>
        <w:rPr>
          <w:rFonts w:cs="宋体" w:asciiTheme="minorEastAsia" w:hAnsiTheme="minorEastAsia"/>
          <w:color w:val="000000"/>
          <w:kern w:val="0"/>
          <w:sz w:val="30"/>
          <w:szCs w:val="30"/>
        </w:rPr>
      </w:pPr>
      <w:r>
        <w:rPr>
          <w:rFonts w:hint="eastAsia" w:cs="宋体" w:asciiTheme="minorEastAsia" w:hAnsiTheme="minorEastAsia"/>
          <w:color w:val="000000"/>
          <w:kern w:val="0"/>
          <w:sz w:val="30"/>
          <w:szCs w:val="30"/>
        </w:rPr>
        <w:t>（四）对在统计工作中知悉的国家秘密、商业秘密和个人信息予以保密，未将统计调查中获得的能够识别或推断单个统计调查对象身份的资料提供、泄露给其他单位或个人；</w:t>
      </w:r>
    </w:p>
    <w:p>
      <w:pPr>
        <w:widowControl/>
        <w:shd w:val="clear" w:color="auto" w:fill="FFFFFF"/>
        <w:ind w:firstLine="420"/>
        <w:rPr>
          <w:rFonts w:cs="宋体" w:asciiTheme="minorEastAsia" w:hAnsiTheme="minorEastAsia"/>
          <w:color w:val="000000"/>
          <w:kern w:val="0"/>
          <w:sz w:val="30"/>
          <w:szCs w:val="30"/>
        </w:rPr>
      </w:pPr>
      <w:r>
        <w:rPr>
          <w:rFonts w:hint="eastAsia" w:cs="宋体" w:asciiTheme="minorEastAsia" w:hAnsiTheme="minorEastAsia"/>
          <w:color w:val="000000"/>
          <w:kern w:val="0"/>
          <w:sz w:val="30"/>
          <w:szCs w:val="30"/>
        </w:rPr>
        <w:t>（五）依法开展统计调查、统计检查；</w:t>
      </w:r>
    </w:p>
    <w:p>
      <w:pPr>
        <w:widowControl/>
        <w:shd w:val="clear" w:color="auto" w:fill="FFFFFF"/>
        <w:ind w:firstLine="420"/>
        <w:rPr>
          <w:rFonts w:cs="宋体" w:asciiTheme="minorEastAsia" w:hAnsiTheme="minorEastAsia"/>
          <w:color w:val="000000"/>
          <w:kern w:val="0"/>
          <w:sz w:val="30"/>
          <w:szCs w:val="30"/>
        </w:rPr>
      </w:pPr>
      <w:r>
        <w:rPr>
          <w:rFonts w:hint="eastAsia" w:cs="宋体" w:asciiTheme="minorEastAsia" w:hAnsiTheme="minorEastAsia"/>
          <w:color w:val="000000"/>
          <w:kern w:val="0"/>
          <w:sz w:val="30"/>
          <w:szCs w:val="30"/>
        </w:rPr>
        <w:t>（六）主动配合上级统计机构依法开展的统计执法检查和统计数据核查；</w:t>
      </w:r>
    </w:p>
    <w:p>
      <w:pPr>
        <w:widowControl/>
        <w:shd w:val="clear" w:color="auto" w:fill="FFFFFF"/>
        <w:ind w:firstLine="420"/>
        <w:rPr>
          <w:rFonts w:cs="宋体" w:asciiTheme="minorEastAsia" w:hAnsiTheme="minorEastAsia"/>
          <w:color w:val="000000"/>
          <w:kern w:val="0"/>
          <w:sz w:val="30"/>
          <w:szCs w:val="30"/>
        </w:rPr>
      </w:pPr>
      <w:r>
        <w:rPr>
          <w:rFonts w:hint="eastAsia" w:cs="宋体" w:asciiTheme="minorEastAsia" w:hAnsiTheme="minorEastAsia"/>
          <w:color w:val="000000"/>
          <w:kern w:val="0"/>
          <w:sz w:val="30"/>
          <w:szCs w:val="30"/>
        </w:rPr>
        <w:t>（七）未被其他部门列入联合惩戒失信人员名单，也未发现有任何违反统计法律法规和统计调查制度行为。</w:t>
      </w:r>
    </w:p>
    <w:p>
      <w:pPr>
        <w:widowControl/>
        <w:shd w:val="clear" w:color="auto" w:fill="FFFFFF"/>
        <w:ind w:firstLine="420"/>
        <w:rPr>
          <w:rFonts w:cs="宋体" w:asciiTheme="minorEastAsia" w:hAnsiTheme="minorEastAsia"/>
          <w:color w:val="000000"/>
          <w:kern w:val="0"/>
          <w:sz w:val="30"/>
          <w:szCs w:val="30"/>
        </w:rPr>
      </w:pPr>
      <w:r>
        <w:rPr>
          <w:rFonts w:hint="eastAsia" w:cs="宋体" w:asciiTheme="minorEastAsia" w:hAnsiTheme="minorEastAsia"/>
          <w:color w:val="000000"/>
          <w:kern w:val="0"/>
          <w:sz w:val="30"/>
          <w:szCs w:val="30"/>
        </w:rPr>
        <w:t>第十一条调查单位中的统计从业人员的下列行为为统计警示行为：</w:t>
      </w:r>
    </w:p>
    <w:p>
      <w:pPr>
        <w:widowControl/>
        <w:shd w:val="clear" w:color="auto" w:fill="FFFFFF"/>
        <w:ind w:firstLine="420"/>
        <w:rPr>
          <w:rFonts w:cs="宋体" w:asciiTheme="minorEastAsia" w:hAnsiTheme="minorEastAsia"/>
          <w:color w:val="000000"/>
          <w:kern w:val="0"/>
          <w:sz w:val="30"/>
          <w:szCs w:val="30"/>
        </w:rPr>
      </w:pPr>
      <w:r>
        <w:rPr>
          <w:rFonts w:hint="eastAsia" w:cs="宋体" w:asciiTheme="minorEastAsia" w:hAnsiTheme="minorEastAsia"/>
          <w:color w:val="000000"/>
          <w:kern w:val="0"/>
          <w:sz w:val="30"/>
          <w:szCs w:val="30"/>
        </w:rPr>
        <w:t>（一）提供统计资料不及时、不完整；</w:t>
      </w:r>
    </w:p>
    <w:p>
      <w:pPr>
        <w:widowControl/>
        <w:shd w:val="clear" w:color="auto" w:fill="FFFFFF"/>
        <w:ind w:firstLine="420"/>
        <w:rPr>
          <w:rFonts w:cs="宋体" w:asciiTheme="minorEastAsia" w:hAnsiTheme="minorEastAsia"/>
          <w:color w:val="000000"/>
          <w:kern w:val="0"/>
          <w:sz w:val="30"/>
          <w:szCs w:val="30"/>
        </w:rPr>
      </w:pPr>
      <w:r>
        <w:rPr>
          <w:rFonts w:hint="eastAsia" w:cs="宋体" w:asciiTheme="minorEastAsia" w:hAnsiTheme="minorEastAsia"/>
          <w:color w:val="000000"/>
          <w:kern w:val="0"/>
          <w:sz w:val="30"/>
          <w:szCs w:val="30"/>
        </w:rPr>
        <w:t>（二）未遵守统计资料的审核、签署、交接、归档等管理制度；</w:t>
      </w:r>
    </w:p>
    <w:p>
      <w:pPr>
        <w:widowControl/>
        <w:shd w:val="clear" w:color="auto" w:fill="FFFFFF"/>
        <w:ind w:firstLine="420"/>
        <w:rPr>
          <w:rFonts w:cs="宋体" w:asciiTheme="minorEastAsia" w:hAnsiTheme="minorEastAsia"/>
          <w:color w:val="000000"/>
          <w:kern w:val="0"/>
          <w:sz w:val="30"/>
          <w:szCs w:val="30"/>
        </w:rPr>
      </w:pPr>
      <w:r>
        <w:rPr>
          <w:rFonts w:hint="eastAsia" w:cs="宋体" w:asciiTheme="minorEastAsia" w:hAnsiTheme="minorEastAsia"/>
          <w:color w:val="000000"/>
          <w:kern w:val="0"/>
          <w:sz w:val="30"/>
          <w:szCs w:val="30"/>
        </w:rPr>
        <w:t>（三）统计资料报送异常且不能做出合理解释；</w:t>
      </w:r>
    </w:p>
    <w:p>
      <w:pPr>
        <w:widowControl/>
        <w:shd w:val="clear" w:color="auto" w:fill="FFFFFF"/>
        <w:ind w:firstLine="420"/>
        <w:rPr>
          <w:rFonts w:cs="宋体" w:asciiTheme="minorEastAsia" w:hAnsiTheme="minorEastAsia"/>
          <w:color w:val="000000"/>
          <w:kern w:val="0"/>
          <w:sz w:val="30"/>
          <w:szCs w:val="30"/>
        </w:rPr>
      </w:pPr>
      <w:r>
        <w:rPr>
          <w:rFonts w:hint="eastAsia" w:cs="宋体" w:asciiTheme="minorEastAsia" w:hAnsiTheme="minorEastAsia"/>
          <w:color w:val="000000"/>
          <w:kern w:val="0"/>
          <w:sz w:val="30"/>
          <w:szCs w:val="30"/>
        </w:rPr>
        <w:t>（四）拒绝、阻碍统计调查、统计检查，情节较轻；</w:t>
      </w:r>
    </w:p>
    <w:p>
      <w:pPr>
        <w:widowControl/>
        <w:shd w:val="clear" w:color="auto" w:fill="FFFFFF"/>
        <w:ind w:firstLine="420"/>
        <w:rPr>
          <w:rFonts w:cs="宋体" w:asciiTheme="minorEastAsia" w:hAnsiTheme="minorEastAsia"/>
          <w:color w:val="000000"/>
          <w:kern w:val="0"/>
          <w:sz w:val="30"/>
          <w:szCs w:val="30"/>
        </w:rPr>
      </w:pPr>
      <w:r>
        <w:rPr>
          <w:rFonts w:hint="eastAsia" w:cs="宋体" w:asciiTheme="minorEastAsia" w:hAnsiTheme="minorEastAsia"/>
          <w:color w:val="000000"/>
          <w:kern w:val="0"/>
          <w:sz w:val="30"/>
          <w:szCs w:val="30"/>
        </w:rPr>
        <w:t>（五）其他未遵守统计调查制度和国家有关规定的行为。</w:t>
      </w:r>
    </w:p>
    <w:p>
      <w:pPr>
        <w:widowControl/>
        <w:shd w:val="clear" w:color="auto" w:fill="FFFFFF"/>
        <w:ind w:firstLine="420"/>
        <w:rPr>
          <w:rFonts w:cs="宋体" w:asciiTheme="minorEastAsia" w:hAnsiTheme="minorEastAsia"/>
          <w:color w:val="000000"/>
          <w:kern w:val="0"/>
          <w:sz w:val="30"/>
          <w:szCs w:val="30"/>
        </w:rPr>
      </w:pPr>
      <w:r>
        <w:rPr>
          <w:rFonts w:hint="eastAsia" w:cs="宋体" w:asciiTheme="minorEastAsia" w:hAnsiTheme="minorEastAsia"/>
          <w:color w:val="000000"/>
          <w:kern w:val="0"/>
          <w:sz w:val="30"/>
          <w:szCs w:val="30"/>
        </w:rPr>
        <w:t>第十二条政府统计中的统计从业人员的下列行为为统计警示行为：</w:t>
      </w:r>
    </w:p>
    <w:p>
      <w:pPr>
        <w:widowControl/>
        <w:shd w:val="clear" w:color="auto" w:fill="FFFFFF"/>
        <w:ind w:firstLine="420"/>
        <w:rPr>
          <w:rFonts w:cs="宋体" w:asciiTheme="minorEastAsia" w:hAnsiTheme="minorEastAsia"/>
          <w:color w:val="000000"/>
          <w:kern w:val="0"/>
          <w:sz w:val="30"/>
          <w:szCs w:val="30"/>
        </w:rPr>
      </w:pPr>
      <w:r>
        <w:rPr>
          <w:rFonts w:hint="eastAsia" w:cs="宋体" w:asciiTheme="minorEastAsia" w:hAnsiTheme="minorEastAsia"/>
          <w:color w:val="000000"/>
          <w:kern w:val="0"/>
          <w:sz w:val="30"/>
          <w:szCs w:val="30"/>
        </w:rPr>
        <w:t>（一）负责搜集、整理的统计数据资料不及时、不完整；</w:t>
      </w:r>
    </w:p>
    <w:p>
      <w:pPr>
        <w:widowControl/>
        <w:shd w:val="clear" w:color="auto" w:fill="FFFFFF"/>
        <w:ind w:firstLine="420"/>
        <w:rPr>
          <w:rFonts w:cs="宋体" w:asciiTheme="minorEastAsia" w:hAnsiTheme="minorEastAsia"/>
          <w:color w:val="000000"/>
          <w:kern w:val="0"/>
          <w:sz w:val="30"/>
          <w:szCs w:val="30"/>
        </w:rPr>
      </w:pPr>
      <w:r>
        <w:rPr>
          <w:rFonts w:hint="eastAsia" w:cs="宋体" w:asciiTheme="minorEastAsia" w:hAnsiTheme="minorEastAsia"/>
          <w:color w:val="000000"/>
          <w:kern w:val="0"/>
          <w:sz w:val="30"/>
          <w:szCs w:val="30"/>
        </w:rPr>
        <w:t>（二）对调查对象报送的不真实、不准确的统计数据未及时纠正；</w:t>
      </w:r>
    </w:p>
    <w:p>
      <w:pPr>
        <w:widowControl/>
        <w:shd w:val="clear" w:color="auto" w:fill="FFFFFF"/>
        <w:ind w:firstLine="420"/>
        <w:rPr>
          <w:rFonts w:cs="宋体" w:asciiTheme="minorEastAsia" w:hAnsiTheme="minorEastAsia"/>
          <w:color w:val="000000"/>
          <w:kern w:val="0"/>
          <w:sz w:val="30"/>
          <w:szCs w:val="30"/>
        </w:rPr>
      </w:pPr>
      <w:r>
        <w:rPr>
          <w:rFonts w:hint="eastAsia" w:cs="宋体" w:asciiTheme="minorEastAsia" w:hAnsiTheme="minorEastAsia"/>
          <w:color w:val="000000"/>
          <w:kern w:val="0"/>
          <w:sz w:val="30"/>
          <w:szCs w:val="30"/>
        </w:rPr>
        <w:t>（三）拒绝、阻碍统计调查、统计检查，情节较轻；</w:t>
      </w:r>
    </w:p>
    <w:p>
      <w:pPr>
        <w:widowControl/>
        <w:shd w:val="clear" w:color="auto" w:fill="FFFFFF"/>
        <w:ind w:firstLine="420"/>
        <w:rPr>
          <w:rFonts w:cs="宋体" w:asciiTheme="minorEastAsia" w:hAnsiTheme="minorEastAsia"/>
          <w:color w:val="000000"/>
          <w:kern w:val="0"/>
          <w:sz w:val="30"/>
          <w:szCs w:val="30"/>
        </w:rPr>
      </w:pPr>
      <w:r>
        <w:rPr>
          <w:rFonts w:hint="eastAsia" w:cs="宋体" w:asciiTheme="minorEastAsia" w:hAnsiTheme="minorEastAsia"/>
          <w:color w:val="000000"/>
          <w:kern w:val="0"/>
          <w:sz w:val="30"/>
          <w:szCs w:val="30"/>
        </w:rPr>
        <w:t>（四）将统计调查中获得的能够识别或推断单个统计调查对象身份的资料提供、泄露给其他单位或个人，未造成不良影响；</w:t>
      </w:r>
    </w:p>
    <w:p>
      <w:pPr>
        <w:widowControl/>
        <w:shd w:val="clear" w:color="auto" w:fill="FFFFFF"/>
        <w:ind w:firstLine="420"/>
        <w:rPr>
          <w:rFonts w:cs="宋体" w:asciiTheme="minorEastAsia" w:hAnsiTheme="minorEastAsia"/>
          <w:color w:val="000000"/>
          <w:kern w:val="0"/>
          <w:sz w:val="30"/>
          <w:szCs w:val="30"/>
        </w:rPr>
      </w:pPr>
      <w:r>
        <w:rPr>
          <w:rFonts w:hint="eastAsia" w:cs="宋体" w:asciiTheme="minorEastAsia" w:hAnsiTheme="minorEastAsia"/>
          <w:color w:val="000000"/>
          <w:kern w:val="0"/>
          <w:sz w:val="30"/>
          <w:szCs w:val="30"/>
        </w:rPr>
        <w:t>（五）其他未遵守统计调查制度和国家有关规定的行为。</w:t>
      </w:r>
    </w:p>
    <w:p>
      <w:pPr>
        <w:widowControl/>
        <w:shd w:val="clear" w:color="auto" w:fill="FFFFFF"/>
        <w:ind w:firstLine="420"/>
        <w:rPr>
          <w:rFonts w:cs="宋体" w:asciiTheme="minorEastAsia" w:hAnsiTheme="minorEastAsia"/>
          <w:color w:val="000000"/>
          <w:kern w:val="0"/>
          <w:sz w:val="30"/>
          <w:szCs w:val="30"/>
        </w:rPr>
      </w:pPr>
      <w:r>
        <w:rPr>
          <w:rFonts w:hint="eastAsia" w:cs="宋体" w:asciiTheme="minorEastAsia" w:hAnsiTheme="minorEastAsia"/>
          <w:color w:val="000000"/>
          <w:kern w:val="0"/>
          <w:sz w:val="30"/>
          <w:szCs w:val="30"/>
        </w:rPr>
        <w:t>第十三条调查单位中的统计从业人员的下列行为为统计严重失信行为：</w:t>
      </w:r>
    </w:p>
    <w:p>
      <w:pPr>
        <w:widowControl/>
        <w:shd w:val="clear" w:color="auto" w:fill="FFFFFF"/>
        <w:ind w:firstLine="420"/>
        <w:rPr>
          <w:rFonts w:cs="宋体" w:asciiTheme="minorEastAsia" w:hAnsiTheme="minorEastAsia"/>
          <w:color w:val="000000"/>
          <w:kern w:val="0"/>
          <w:sz w:val="30"/>
          <w:szCs w:val="30"/>
        </w:rPr>
      </w:pPr>
      <w:r>
        <w:rPr>
          <w:rFonts w:hint="eastAsia" w:cs="宋体" w:asciiTheme="minorEastAsia" w:hAnsiTheme="minorEastAsia"/>
          <w:color w:val="000000"/>
          <w:kern w:val="0"/>
          <w:sz w:val="30"/>
          <w:szCs w:val="30"/>
        </w:rPr>
        <w:t>（一）编造虚假统计数据；</w:t>
      </w:r>
    </w:p>
    <w:p>
      <w:pPr>
        <w:widowControl/>
        <w:shd w:val="clear" w:color="auto" w:fill="FFFFFF"/>
        <w:ind w:firstLine="420"/>
        <w:rPr>
          <w:rFonts w:cs="宋体" w:asciiTheme="minorEastAsia" w:hAnsiTheme="minorEastAsia"/>
          <w:color w:val="000000"/>
          <w:kern w:val="0"/>
          <w:sz w:val="30"/>
          <w:szCs w:val="30"/>
        </w:rPr>
      </w:pPr>
      <w:r>
        <w:rPr>
          <w:rFonts w:hint="eastAsia" w:cs="宋体" w:asciiTheme="minorEastAsia" w:hAnsiTheme="minorEastAsia"/>
          <w:color w:val="000000"/>
          <w:kern w:val="0"/>
          <w:sz w:val="30"/>
          <w:szCs w:val="30"/>
        </w:rPr>
        <w:t>（二）提供不真实统计资料，拒报或者故意迟报统计资料，属于《统计违纪违法责任人处分处理建议办法》规定的情节严重或者情节特别严重统计造假、弄虚作假违法行为；</w:t>
      </w:r>
    </w:p>
    <w:p>
      <w:pPr>
        <w:widowControl/>
        <w:shd w:val="clear" w:color="auto" w:fill="FFFFFF"/>
        <w:ind w:firstLine="420"/>
        <w:rPr>
          <w:rFonts w:cs="宋体" w:asciiTheme="minorEastAsia" w:hAnsiTheme="minorEastAsia"/>
          <w:color w:val="000000"/>
          <w:kern w:val="0"/>
          <w:sz w:val="30"/>
          <w:szCs w:val="30"/>
        </w:rPr>
      </w:pPr>
      <w:r>
        <w:rPr>
          <w:rFonts w:hint="eastAsia" w:cs="宋体" w:asciiTheme="minorEastAsia" w:hAnsiTheme="minorEastAsia"/>
          <w:color w:val="000000"/>
          <w:kern w:val="0"/>
          <w:sz w:val="30"/>
          <w:szCs w:val="30"/>
        </w:rPr>
        <w:t>（三）拒绝答复或者不如实答复统计检查查询书；</w:t>
      </w:r>
    </w:p>
    <w:p>
      <w:pPr>
        <w:widowControl/>
        <w:shd w:val="clear" w:color="auto" w:fill="FFFFFF"/>
        <w:ind w:firstLine="420"/>
        <w:rPr>
          <w:rFonts w:cs="宋体" w:asciiTheme="minorEastAsia" w:hAnsiTheme="minorEastAsia"/>
          <w:color w:val="000000"/>
          <w:kern w:val="0"/>
          <w:sz w:val="30"/>
          <w:szCs w:val="30"/>
        </w:rPr>
      </w:pPr>
      <w:r>
        <w:rPr>
          <w:rFonts w:hint="eastAsia" w:cs="宋体" w:asciiTheme="minorEastAsia" w:hAnsiTheme="minorEastAsia"/>
          <w:color w:val="000000"/>
          <w:kern w:val="0"/>
          <w:sz w:val="30"/>
          <w:szCs w:val="30"/>
        </w:rPr>
        <w:t>（四）拒绝、阻碍统计调查、统计检查，情节严重；</w:t>
      </w:r>
    </w:p>
    <w:p>
      <w:pPr>
        <w:widowControl/>
        <w:shd w:val="clear" w:color="auto" w:fill="FFFFFF"/>
        <w:ind w:firstLine="420"/>
        <w:rPr>
          <w:rFonts w:cs="宋体" w:asciiTheme="minorEastAsia" w:hAnsiTheme="minorEastAsia"/>
          <w:color w:val="000000"/>
          <w:kern w:val="0"/>
          <w:sz w:val="30"/>
          <w:szCs w:val="30"/>
        </w:rPr>
      </w:pPr>
      <w:r>
        <w:rPr>
          <w:rFonts w:hint="eastAsia" w:cs="宋体" w:asciiTheme="minorEastAsia" w:hAnsiTheme="minorEastAsia"/>
          <w:color w:val="000000"/>
          <w:kern w:val="0"/>
          <w:sz w:val="30"/>
          <w:szCs w:val="30"/>
        </w:rPr>
        <w:t>（五）转移、隐匿、篡改、毁弃或者拒绝提供原始记录和凭证、统计台账、统计调查表及其他相关证明和资料；</w:t>
      </w:r>
    </w:p>
    <w:p>
      <w:pPr>
        <w:widowControl/>
        <w:shd w:val="clear" w:color="auto" w:fill="FFFFFF"/>
        <w:ind w:firstLine="420"/>
        <w:rPr>
          <w:rFonts w:cs="宋体" w:asciiTheme="minorEastAsia" w:hAnsiTheme="minorEastAsia"/>
          <w:color w:val="000000"/>
          <w:kern w:val="0"/>
          <w:sz w:val="30"/>
          <w:szCs w:val="30"/>
        </w:rPr>
      </w:pPr>
      <w:r>
        <w:rPr>
          <w:rFonts w:hint="eastAsia" w:cs="宋体" w:asciiTheme="minorEastAsia" w:hAnsiTheme="minorEastAsia"/>
          <w:color w:val="000000"/>
          <w:kern w:val="0"/>
          <w:sz w:val="30"/>
          <w:szCs w:val="30"/>
        </w:rPr>
        <w:t>（六）警示行为未在规定期限内改正；</w:t>
      </w:r>
    </w:p>
    <w:p>
      <w:pPr>
        <w:widowControl/>
        <w:shd w:val="clear" w:color="auto" w:fill="FFFFFF"/>
        <w:ind w:firstLine="420"/>
        <w:rPr>
          <w:rFonts w:cs="宋体" w:asciiTheme="minorEastAsia" w:hAnsiTheme="minorEastAsia"/>
          <w:color w:val="000000"/>
          <w:kern w:val="0"/>
          <w:sz w:val="30"/>
          <w:szCs w:val="30"/>
        </w:rPr>
      </w:pPr>
      <w:r>
        <w:rPr>
          <w:rFonts w:hint="eastAsia" w:cs="宋体" w:asciiTheme="minorEastAsia" w:hAnsiTheme="minorEastAsia"/>
          <w:color w:val="000000"/>
          <w:kern w:val="0"/>
          <w:sz w:val="30"/>
          <w:szCs w:val="30"/>
        </w:rPr>
        <w:t>（七）其他严重统计违法行为。</w:t>
      </w:r>
    </w:p>
    <w:p>
      <w:pPr>
        <w:widowControl/>
        <w:shd w:val="clear" w:color="auto" w:fill="FFFFFF"/>
        <w:ind w:firstLine="420"/>
        <w:rPr>
          <w:rFonts w:cs="宋体" w:asciiTheme="minorEastAsia" w:hAnsiTheme="minorEastAsia"/>
          <w:color w:val="000000"/>
          <w:kern w:val="0"/>
          <w:sz w:val="30"/>
          <w:szCs w:val="30"/>
        </w:rPr>
      </w:pPr>
      <w:r>
        <w:rPr>
          <w:rFonts w:hint="eastAsia" w:cs="宋体" w:asciiTheme="minorEastAsia" w:hAnsiTheme="minorEastAsia"/>
          <w:color w:val="000000"/>
          <w:kern w:val="0"/>
          <w:sz w:val="30"/>
          <w:szCs w:val="30"/>
        </w:rPr>
        <w:t>第十四条政府统计中的统计从业人员的下列行为为统计严重失信行为：</w:t>
      </w:r>
    </w:p>
    <w:p>
      <w:pPr>
        <w:widowControl/>
        <w:shd w:val="clear" w:color="auto" w:fill="FFFFFF"/>
        <w:ind w:firstLine="420"/>
        <w:rPr>
          <w:rFonts w:cs="宋体" w:asciiTheme="minorEastAsia" w:hAnsiTheme="minorEastAsia"/>
          <w:color w:val="000000"/>
          <w:kern w:val="0"/>
          <w:sz w:val="30"/>
          <w:szCs w:val="30"/>
        </w:rPr>
      </w:pPr>
      <w:r>
        <w:rPr>
          <w:rFonts w:hint="eastAsia" w:cs="宋体" w:asciiTheme="minorEastAsia" w:hAnsiTheme="minorEastAsia"/>
          <w:color w:val="000000"/>
          <w:kern w:val="0"/>
          <w:sz w:val="30"/>
          <w:szCs w:val="30"/>
        </w:rPr>
        <w:t>（一）自行修改统计资料，编造虚假统计数据；</w:t>
      </w:r>
    </w:p>
    <w:p>
      <w:pPr>
        <w:widowControl/>
        <w:shd w:val="clear" w:color="auto" w:fill="FFFFFF"/>
        <w:ind w:firstLine="420"/>
        <w:rPr>
          <w:rFonts w:cs="宋体" w:asciiTheme="minorEastAsia" w:hAnsiTheme="minorEastAsia"/>
          <w:color w:val="000000"/>
          <w:kern w:val="0"/>
          <w:sz w:val="30"/>
          <w:szCs w:val="30"/>
        </w:rPr>
      </w:pPr>
      <w:r>
        <w:rPr>
          <w:rFonts w:hint="eastAsia" w:cs="宋体" w:asciiTheme="minorEastAsia" w:hAnsiTheme="minorEastAsia"/>
          <w:color w:val="000000"/>
          <w:kern w:val="0"/>
          <w:sz w:val="30"/>
          <w:szCs w:val="30"/>
        </w:rPr>
        <w:t>（二）伪造、篡改统计资料；</w:t>
      </w:r>
    </w:p>
    <w:p>
      <w:pPr>
        <w:widowControl/>
        <w:shd w:val="clear" w:color="auto" w:fill="FFFFFF"/>
        <w:ind w:firstLine="420"/>
        <w:rPr>
          <w:rFonts w:cs="宋体" w:asciiTheme="minorEastAsia" w:hAnsiTheme="minorEastAsia"/>
          <w:color w:val="000000"/>
          <w:kern w:val="0"/>
          <w:sz w:val="30"/>
          <w:szCs w:val="30"/>
        </w:rPr>
      </w:pPr>
      <w:r>
        <w:rPr>
          <w:rFonts w:hint="eastAsia" w:cs="宋体" w:asciiTheme="minorEastAsia" w:hAnsiTheme="minorEastAsia"/>
          <w:color w:val="000000"/>
          <w:kern w:val="0"/>
          <w:sz w:val="30"/>
          <w:szCs w:val="30"/>
        </w:rPr>
        <w:t>（三）要求统计机构、统计人员或者其他机构、人员伪造、篡改统计资料；</w:t>
      </w:r>
    </w:p>
    <w:p>
      <w:pPr>
        <w:widowControl/>
        <w:shd w:val="clear" w:color="auto" w:fill="FFFFFF"/>
        <w:ind w:firstLine="420"/>
        <w:rPr>
          <w:rFonts w:cs="宋体" w:asciiTheme="minorEastAsia" w:hAnsiTheme="minorEastAsia"/>
          <w:color w:val="000000"/>
          <w:kern w:val="0"/>
          <w:sz w:val="30"/>
          <w:szCs w:val="30"/>
        </w:rPr>
      </w:pPr>
      <w:r>
        <w:rPr>
          <w:rFonts w:hint="eastAsia" w:cs="宋体" w:asciiTheme="minorEastAsia" w:hAnsiTheme="minorEastAsia"/>
          <w:color w:val="000000"/>
          <w:kern w:val="0"/>
          <w:sz w:val="30"/>
          <w:szCs w:val="30"/>
        </w:rPr>
        <w:t>（四）强令、授意、指使相关地区和部门、统计调查对象、其他机构及其人员提供不真实统计资料；</w:t>
      </w:r>
    </w:p>
    <w:p>
      <w:pPr>
        <w:widowControl/>
        <w:shd w:val="clear" w:color="auto" w:fill="FFFFFF"/>
        <w:ind w:firstLine="420"/>
        <w:rPr>
          <w:rFonts w:cs="宋体" w:asciiTheme="minorEastAsia" w:hAnsiTheme="minorEastAsia"/>
          <w:color w:val="000000"/>
          <w:kern w:val="0"/>
          <w:sz w:val="30"/>
          <w:szCs w:val="30"/>
        </w:rPr>
      </w:pPr>
      <w:r>
        <w:rPr>
          <w:rFonts w:hint="eastAsia" w:cs="宋体" w:asciiTheme="minorEastAsia" w:hAnsiTheme="minorEastAsia"/>
          <w:color w:val="000000"/>
          <w:kern w:val="0"/>
          <w:sz w:val="30"/>
          <w:szCs w:val="30"/>
        </w:rPr>
        <w:t>（五）发现本地方、本部门、本单位统计数据严重失实不予纠正；</w:t>
      </w:r>
    </w:p>
    <w:p>
      <w:pPr>
        <w:widowControl/>
        <w:shd w:val="clear" w:color="auto" w:fill="FFFFFF"/>
        <w:ind w:firstLine="420"/>
        <w:rPr>
          <w:rFonts w:cs="宋体" w:asciiTheme="minorEastAsia" w:hAnsiTheme="minorEastAsia"/>
          <w:color w:val="000000"/>
          <w:kern w:val="0"/>
          <w:sz w:val="30"/>
          <w:szCs w:val="30"/>
        </w:rPr>
      </w:pPr>
      <w:r>
        <w:rPr>
          <w:rFonts w:hint="eastAsia" w:cs="宋体" w:asciiTheme="minorEastAsia" w:hAnsiTheme="minorEastAsia"/>
          <w:color w:val="000000"/>
          <w:kern w:val="0"/>
          <w:sz w:val="30"/>
          <w:szCs w:val="30"/>
        </w:rPr>
        <w:t>（六）本地方、本部门、本单位统计数据严重失实，应当发现而未发现；</w:t>
      </w:r>
    </w:p>
    <w:p>
      <w:pPr>
        <w:widowControl/>
        <w:shd w:val="clear" w:color="auto" w:fill="FFFFFF"/>
        <w:ind w:firstLine="420"/>
        <w:rPr>
          <w:rFonts w:cs="宋体" w:asciiTheme="minorEastAsia" w:hAnsiTheme="minorEastAsia"/>
          <w:color w:val="000000"/>
          <w:kern w:val="0"/>
          <w:sz w:val="30"/>
          <w:szCs w:val="30"/>
        </w:rPr>
      </w:pPr>
      <w:r>
        <w:rPr>
          <w:rFonts w:hint="eastAsia" w:cs="宋体" w:asciiTheme="minorEastAsia" w:hAnsiTheme="minorEastAsia"/>
          <w:color w:val="000000"/>
          <w:kern w:val="0"/>
          <w:sz w:val="30"/>
          <w:szCs w:val="30"/>
        </w:rPr>
        <w:t>（七）违反规定代填代报统计资料，冒名报送统计数据；</w:t>
      </w:r>
    </w:p>
    <w:p>
      <w:pPr>
        <w:widowControl/>
        <w:shd w:val="clear" w:color="auto" w:fill="FFFFFF"/>
        <w:ind w:firstLine="420"/>
        <w:rPr>
          <w:rFonts w:cs="宋体" w:asciiTheme="minorEastAsia" w:hAnsiTheme="minorEastAsia"/>
          <w:color w:val="000000"/>
          <w:kern w:val="0"/>
          <w:sz w:val="30"/>
          <w:szCs w:val="30"/>
        </w:rPr>
      </w:pPr>
      <w:r>
        <w:rPr>
          <w:rFonts w:hint="eastAsia" w:cs="宋体" w:asciiTheme="minorEastAsia" w:hAnsiTheme="minorEastAsia"/>
          <w:color w:val="000000"/>
          <w:kern w:val="0"/>
          <w:sz w:val="30"/>
          <w:szCs w:val="30"/>
        </w:rPr>
        <w:t>（八）拒绝、阻碍统计调查、统计检查，情节严重；</w:t>
      </w:r>
    </w:p>
    <w:p>
      <w:pPr>
        <w:widowControl/>
        <w:shd w:val="clear" w:color="auto" w:fill="FFFFFF"/>
        <w:ind w:firstLine="420"/>
        <w:rPr>
          <w:rFonts w:cs="宋体" w:asciiTheme="minorEastAsia" w:hAnsiTheme="minorEastAsia"/>
          <w:color w:val="000000"/>
          <w:kern w:val="0"/>
          <w:sz w:val="30"/>
          <w:szCs w:val="30"/>
        </w:rPr>
      </w:pPr>
      <w:r>
        <w:rPr>
          <w:rFonts w:hint="eastAsia" w:cs="宋体" w:asciiTheme="minorEastAsia" w:hAnsiTheme="minorEastAsia"/>
          <w:color w:val="000000"/>
          <w:kern w:val="0"/>
          <w:sz w:val="30"/>
          <w:szCs w:val="30"/>
        </w:rPr>
        <w:t>（九）包庇、纵容统计违法违纪行为；</w:t>
      </w:r>
    </w:p>
    <w:p>
      <w:pPr>
        <w:widowControl/>
        <w:shd w:val="clear" w:color="auto" w:fill="FFFFFF"/>
        <w:ind w:firstLine="420"/>
        <w:rPr>
          <w:rFonts w:cs="宋体" w:asciiTheme="minorEastAsia" w:hAnsiTheme="minorEastAsia"/>
          <w:color w:val="000000"/>
          <w:kern w:val="0"/>
          <w:sz w:val="30"/>
          <w:szCs w:val="30"/>
        </w:rPr>
      </w:pPr>
      <w:r>
        <w:rPr>
          <w:rFonts w:hint="eastAsia" w:cs="宋体" w:asciiTheme="minorEastAsia" w:hAnsiTheme="minorEastAsia"/>
          <w:color w:val="000000"/>
          <w:kern w:val="0"/>
          <w:sz w:val="30"/>
          <w:szCs w:val="30"/>
        </w:rPr>
        <w:t>（十）向统计调查对象和统计检查对象通风报信，帮助其逃避查处；</w:t>
      </w:r>
    </w:p>
    <w:p>
      <w:pPr>
        <w:widowControl/>
        <w:shd w:val="clear" w:color="auto" w:fill="FFFFFF"/>
        <w:ind w:firstLine="420"/>
        <w:rPr>
          <w:rFonts w:cs="宋体" w:asciiTheme="minorEastAsia" w:hAnsiTheme="minorEastAsia"/>
          <w:color w:val="000000"/>
          <w:kern w:val="0"/>
          <w:sz w:val="30"/>
          <w:szCs w:val="30"/>
        </w:rPr>
      </w:pPr>
      <w:r>
        <w:rPr>
          <w:rFonts w:hint="eastAsia" w:cs="宋体" w:asciiTheme="minorEastAsia" w:hAnsiTheme="minorEastAsia"/>
          <w:color w:val="000000"/>
          <w:kern w:val="0"/>
          <w:sz w:val="30"/>
          <w:szCs w:val="30"/>
        </w:rPr>
        <w:t>（十一）泄露统计调查、统计检查中知悉的国家秘密、商业秘密和个人信息；</w:t>
      </w:r>
    </w:p>
    <w:p>
      <w:pPr>
        <w:widowControl/>
        <w:shd w:val="clear" w:color="auto" w:fill="FFFFFF"/>
        <w:ind w:firstLine="420"/>
        <w:rPr>
          <w:rFonts w:cs="宋体" w:asciiTheme="minorEastAsia" w:hAnsiTheme="minorEastAsia"/>
          <w:color w:val="000000"/>
          <w:kern w:val="0"/>
          <w:sz w:val="30"/>
          <w:szCs w:val="30"/>
        </w:rPr>
      </w:pPr>
      <w:r>
        <w:rPr>
          <w:rFonts w:hint="eastAsia" w:cs="宋体" w:asciiTheme="minorEastAsia" w:hAnsiTheme="minorEastAsia"/>
          <w:color w:val="000000"/>
          <w:kern w:val="0"/>
          <w:sz w:val="30"/>
          <w:szCs w:val="30"/>
        </w:rPr>
        <w:t>（十二）提供、泄露能够识别或推断单个统计调查对象身份资料的，造成不良影响或情节较重；</w:t>
      </w:r>
    </w:p>
    <w:p>
      <w:pPr>
        <w:widowControl/>
        <w:shd w:val="clear" w:color="auto" w:fill="FFFFFF"/>
        <w:ind w:firstLine="420"/>
        <w:rPr>
          <w:rFonts w:cs="宋体" w:asciiTheme="minorEastAsia" w:hAnsiTheme="minorEastAsia"/>
          <w:color w:val="000000"/>
          <w:kern w:val="0"/>
          <w:sz w:val="30"/>
          <w:szCs w:val="30"/>
        </w:rPr>
      </w:pPr>
      <w:r>
        <w:rPr>
          <w:rFonts w:hint="eastAsia" w:cs="宋体" w:asciiTheme="minorEastAsia" w:hAnsiTheme="minorEastAsia"/>
          <w:color w:val="000000"/>
          <w:kern w:val="0"/>
          <w:sz w:val="30"/>
          <w:szCs w:val="30"/>
        </w:rPr>
        <w:t>（十三）其他严重统计违法行为。</w:t>
      </w:r>
    </w:p>
    <w:p>
      <w:pPr>
        <w:widowControl/>
        <w:shd w:val="clear" w:color="auto" w:fill="FFFFFF"/>
        <w:ind w:firstLine="420"/>
        <w:rPr>
          <w:rFonts w:cs="宋体" w:asciiTheme="minorEastAsia" w:hAnsiTheme="minorEastAsia"/>
          <w:color w:val="000000"/>
          <w:kern w:val="0"/>
          <w:sz w:val="30"/>
          <w:szCs w:val="30"/>
        </w:rPr>
      </w:pPr>
      <w:r>
        <w:rPr>
          <w:rFonts w:hint="eastAsia" w:cs="宋体" w:asciiTheme="minorEastAsia" w:hAnsiTheme="minorEastAsia"/>
          <w:color w:val="000000"/>
          <w:kern w:val="0"/>
          <w:sz w:val="30"/>
          <w:szCs w:val="30"/>
        </w:rPr>
        <w:t>第十五条县级以上人民政府统计机构应当自获取统计从业人员警示行为、严重失信行为信息之日起10个工作日内，书面告知其警示和严重失信行为信息，并抄送其所在单位。</w:t>
      </w:r>
    </w:p>
    <w:p>
      <w:pPr>
        <w:widowControl/>
        <w:shd w:val="clear" w:color="auto" w:fill="FFFFFF"/>
        <w:ind w:firstLine="420"/>
        <w:rPr>
          <w:rFonts w:cs="宋体" w:asciiTheme="minorEastAsia" w:hAnsiTheme="minorEastAsia"/>
          <w:color w:val="000000"/>
          <w:kern w:val="0"/>
          <w:sz w:val="30"/>
          <w:szCs w:val="30"/>
        </w:rPr>
      </w:pPr>
      <w:r>
        <w:rPr>
          <w:rFonts w:hint="eastAsia" w:cs="宋体" w:asciiTheme="minorEastAsia" w:hAnsiTheme="minorEastAsia"/>
          <w:color w:val="000000"/>
          <w:kern w:val="0"/>
          <w:sz w:val="30"/>
          <w:szCs w:val="30"/>
        </w:rPr>
        <w:t>第十六条县级以上人民政府统计机构应当自获取统计从业人员严重失信行为信息之日起20个工作日内，向社会公示。公示内容包括统计从业人员的姓名、性别、单位名称、职务、严重失信行为信息等。</w:t>
      </w:r>
    </w:p>
    <w:p>
      <w:pPr>
        <w:widowControl/>
        <w:shd w:val="clear" w:color="auto" w:fill="FFFFFF"/>
        <w:ind w:firstLine="420"/>
        <w:rPr>
          <w:rFonts w:cs="宋体" w:asciiTheme="minorEastAsia" w:hAnsiTheme="minorEastAsia"/>
          <w:color w:val="000000"/>
          <w:kern w:val="0"/>
          <w:sz w:val="30"/>
          <w:szCs w:val="30"/>
        </w:rPr>
      </w:pPr>
      <w:r>
        <w:rPr>
          <w:rFonts w:hint="eastAsia" w:cs="宋体" w:asciiTheme="minorEastAsia" w:hAnsiTheme="minorEastAsia"/>
          <w:color w:val="000000"/>
          <w:kern w:val="0"/>
          <w:sz w:val="30"/>
          <w:szCs w:val="30"/>
        </w:rPr>
        <w:t>第十七条国家统计局在其网站建立统计从业人员严重失信行为信息公示专栏，并链接到“信用中国”网站向社会公示。</w:t>
      </w:r>
    </w:p>
    <w:p>
      <w:pPr>
        <w:widowControl/>
        <w:shd w:val="clear" w:color="auto" w:fill="FFFFFF"/>
        <w:ind w:firstLine="420"/>
        <w:rPr>
          <w:rFonts w:cs="宋体" w:asciiTheme="minorEastAsia" w:hAnsiTheme="minorEastAsia"/>
          <w:color w:val="000000"/>
          <w:kern w:val="0"/>
          <w:sz w:val="30"/>
          <w:szCs w:val="30"/>
        </w:rPr>
      </w:pPr>
      <w:r>
        <w:rPr>
          <w:rFonts w:hint="eastAsia" w:cs="宋体" w:asciiTheme="minorEastAsia" w:hAnsiTheme="minorEastAsia"/>
          <w:color w:val="000000"/>
          <w:kern w:val="0"/>
          <w:sz w:val="30"/>
          <w:szCs w:val="30"/>
        </w:rPr>
        <w:t>省级统计机构在其网站建立公示专栏，公示职责范围内统计从业人员的严重失信行为信息，并链接到国家统计局网站统计从业人员严重失信行为信息公示专栏。</w:t>
      </w:r>
    </w:p>
    <w:p>
      <w:pPr>
        <w:widowControl/>
        <w:shd w:val="clear" w:color="auto" w:fill="FFFFFF"/>
        <w:ind w:firstLine="420"/>
        <w:rPr>
          <w:rFonts w:cs="宋体" w:asciiTheme="minorEastAsia" w:hAnsiTheme="minorEastAsia"/>
          <w:color w:val="000000"/>
          <w:kern w:val="0"/>
          <w:sz w:val="30"/>
          <w:szCs w:val="30"/>
        </w:rPr>
      </w:pPr>
      <w:r>
        <w:rPr>
          <w:rFonts w:hint="eastAsia" w:cs="宋体" w:asciiTheme="minorEastAsia" w:hAnsiTheme="minorEastAsia"/>
          <w:color w:val="000000"/>
          <w:kern w:val="0"/>
          <w:sz w:val="30"/>
          <w:szCs w:val="30"/>
        </w:rPr>
        <w:t>市级、县级统计机构应当按照法定的职责分工，在本级或者上级统计机构网站向社会公示统计从业人员严重失信行为信息，同时加载到省级统计机构统计从业人员严重失信行为信息公示专栏。</w:t>
      </w:r>
    </w:p>
    <w:p>
      <w:pPr>
        <w:widowControl/>
        <w:shd w:val="clear" w:color="auto" w:fill="FFFFFF"/>
        <w:ind w:firstLine="420"/>
        <w:rPr>
          <w:rFonts w:cs="宋体" w:asciiTheme="minorEastAsia" w:hAnsiTheme="minorEastAsia"/>
          <w:color w:val="000000"/>
          <w:kern w:val="0"/>
          <w:sz w:val="30"/>
          <w:szCs w:val="30"/>
        </w:rPr>
      </w:pPr>
      <w:r>
        <w:rPr>
          <w:rFonts w:hint="eastAsia" w:cs="宋体" w:asciiTheme="minorEastAsia" w:hAnsiTheme="minorEastAsia"/>
          <w:color w:val="000000"/>
          <w:kern w:val="0"/>
          <w:sz w:val="30"/>
          <w:szCs w:val="30"/>
        </w:rPr>
        <w:t>第十八条统计从业人员严重失信行为信息公示期限为1年。公示期间，统计从业人员认真整改并提出申请，经履行公示职责的统计机构核实后，可以从公示网站提前移除，但公示时间不得少于</w:t>
      </w:r>
      <w:r>
        <w:rPr>
          <w:rFonts w:cs="宋体" w:asciiTheme="minorEastAsia" w:hAnsiTheme="minorEastAsia"/>
          <w:color w:val="000000"/>
          <w:kern w:val="0"/>
          <w:sz w:val="30"/>
          <w:szCs w:val="30"/>
        </w:rPr>
        <w:t>6</w:t>
      </w:r>
      <w:r>
        <w:rPr>
          <w:rFonts w:hint="eastAsia" w:cs="宋体" w:asciiTheme="minorEastAsia" w:hAnsiTheme="minorEastAsia"/>
          <w:color w:val="000000"/>
          <w:kern w:val="0"/>
          <w:sz w:val="30"/>
          <w:szCs w:val="30"/>
        </w:rPr>
        <w:t>个月。</w:t>
      </w:r>
    </w:p>
    <w:p>
      <w:pPr>
        <w:widowControl/>
        <w:shd w:val="clear" w:color="auto" w:fill="FFFFFF"/>
        <w:ind w:firstLine="420"/>
        <w:rPr>
          <w:rFonts w:cs="宋体" w:asciiTheme="minorEastAsia" w:hAnsiTheme="minorEastAsia"/>
          <w:color w:val="000000"/>
          <w:kern w:val="0"/>
          <w:sz w:val="30"/>
          <w:szCs w:val="30"/>
        </w:rPr>
      </w:pPr>
      <w:r>
        <w:rPr>
          <w:rFonts w:hint="eastAsia" w:cs="宋体" w:asciiTheme="minorEastAsia" w:hAnsiTheme="minorEastAsia"/>
          <w:color w:val="000000"/>
          <w:kern w:val="0"/>
          <w:sz w:val="30"/>
          <w:szCs w:val="30"/>
        </w:rPr>
        <w:t>公示期间，整改不到位的，公示期限延长至2年；再次发生统计违法行为并查实的，自查实之日起，公示</w:t>
      </w:r>
      <w:r>
        <w:rPr>
          <w:rFonts w:cs="宋体" w:asciiTheme="minorEastAsia" w:hAnsiTheme="minorEastAsia"/>
          <w:color w:val="000000"/>
          <w:kern w:val="0"/>
          <w:sz w:val="30"/>
          <w:szCs w:val="30"/>
        </w:rPr>
        <w:t>2</w:t>
      </w:r>
      <w:r>
        <w:rPr>
          <w:rFonts w:hint="eastAsia" w:cs="宋体" w:asciiTheme="minorEastAsia" w:hAnsiTheme="minorEastAsia"/>
          <w:color w:val="000000"/>
          <w:kern w:val="0"/>
          <w:sz w:val="30"/>
          <w:szCs w:val="30"/>
        </w:rPr>
        <w:t>年。</w:t>
      </w:r>
    </w:p>
    <w:p>
      <w:pPr>
        <w:widowControl/>
        <w:shd w:val="clear" w:color="auto" w:fill="FFFFFF"/>
        <w:ind w:firstLine="420"/>
        <w:rPr>
          <w:rFonts w:cs="宋体" w:asciiTheme="minorEastAsia" w:hAnsiTheme="minorEastAsia"/>
          <w:color w:val="000000"/>
          <w:kern w:val="0"/>
          <w:sz w:val="30"/>
          <w:szCs w:val="30"/>
        </w:rPr>
      </w:pPr>
      <w:r>
        <w:rPr>
          <w:rFonts w:hint="eastAsia" w:cs="宋体" w:asciiTheme="minorEastAsia" w:hAnsiTheme="minorEastAsia"/>
          <w:color w:val="000000"/>
          <w:kern w:val="0"/>
          <w:sz w:val="30"/>
          <w:szCs w:val="30"/>
        </w:rPr>
        <w:t>第十九条县级以上人民政府统计机构应当遵循诚信守法便利、失信违法惩戒原则，对守信行为予以激励，对出现警示和严重失信行为的统计从业人员应当加强监督检查。对存在严重失信行为的统计从业人员应当按照《关于加快推进失信被执行人信用监督、警示和惩戒机制建设的意见》，以及《关于对统计领域严重失信企业及其有关人员开展联合惩戒的合作备忘录（修订版）》实施联合惩戒。</w:t>
      </w:r>
    </w:p>
    <w:p>
      <w:pPr>
        <w:widowControl/>
        <w:shd w:val="clear" w:color="auto" w:fill="FFFFFF"/>
        <w:ind w:firstLine="420"/>
        <w:rPr>
          <w:rFonts w:cs="宋体" w:asciiTheme="minorEastAsia" w:hAnsiTheme="minorEastAsia"/>
          <w:color w:val="000000"/>
          <w:kern w:val="0"/>
          <w:sz w:val="30"/>
          <w:szCs w:val="30"/>
        </w:rPr>
      </w:pPr>
      <w:r>
        <w:rPr>
          <w:rFonts w:hint="eastAsia" w:cs="宋体" w:asciiTheme="minorEastAsia" w:hAnsiTheme="minorEastAsia"/>
          <w:color w:val="000000"/>
          <w:kern w:val="0"/>
          <w:sz w:val="30"/>
          <w:szCs w:val="30"/>
        </w:rPr>
        <w:t>联合惩戒措施包括：</w:t>
      </w:r>
    </w:p>
    <w:p>
      <w:pPr>
        <w:widowControl/>
        <w:shd w:val="clear" w:color="auto" w:fill="FFFFFF"/>
        <w:ind w:firstLine="420"/>
        <w:rPr>
          <w:rFonts w:cs="宋体" w:asciiTheme="minorEastAsia" w:hAnsiTheme="minorEastAsia"/>
          <w:color w:val="000000"/>
          <w:kern w:val="0"/>
          <w:sz w:val="30"/>
          <w:szCs w:val="30"/>
        </w:rPr>
      </w:pPr>
      <w:r>
        <w:rPr>
          <w:rFonts w:hint="eastAsia" w:cs="宋体" w:asciiTheme="minorEastAsia" w:hAnsiTheme="minorEastAsia"/>
          <w:color w:val="000000"/>
          <w:kern w:val="0"/>
          <w:sz w:val="30"/>
          <w:szCs w:val="30"/>
        </w:rPr>
        <w:t>（一）依据统计法对失信人员采取以下惩戒措施：</w:t>
      </w:r>
    </w:p>
    <w:p>
      <w:pPr>
        <w:widowControl/>
        <w:shd w:val="clear" w:color="auto" w:fill="FFFFFF"/>
        <w:ind w:firstLine="420"/>
        <w:rPr>
          <w:rFonts w:cs="宋体" w:asciiTheme="minorEastAsia" w:hAnsiTheme="minorEastAsia"/>
          <w:color w:val="000000"/>
          <w:kern w:val="0"/>
          <w:sz w:val="30"/>
          <w:szCs w:val="30"/>
        </w:rPr>
      </w:pPr>
      <w:r>
        <w:rPr>
          <w:rFonts w:hint="eastAsia" w:cs="宋体" w:asciiTheme="minorEastAsia" w:hAnsiTheme="minorEastAsia"/>
          <w:color w:val="000000"/>
          <w:kern w:val="0"/>
          <w:sz w:val="30"/>
          <w:szCs w:val="30"/>
        </w:rPr>
        <w:t>1.通过国家统计局网站、“信用中国”网站、国家企业信用信息公示系统向社会公示失信企业和失信人员信息；</w:t>
      </w:r>
    </w:p>
    <w:p>
      <w:pPr>
        <w:widowControl/>
        <w:shd w:val="clear" w:color="auto" w:fill="FFFFFF"/>
        <w:ind w:firstLine="420"/>
        <w:rPr>
          <w:rFonts w:cs="宋体" w:asciiTheme="minorEastAsia" w:hAnsiTheme="minorEastAsia"/>
          <w:color w:val="000000"/>
          <w:kern w:val="0"/>
          <w:sz w:val="30"/>
          <w:szCs w:val="30"/>
        </w:rPr>
      </w:pPr>
      <w:r>
        <w:rPr>
          <w:rFonts w:hint="eastAsia" w:cs="宋体" w:asciiTheme="minorEastAsia" w:hAnsiTheme="minorEastAsia"/>
          <w:color w:val="000000"/>
          <w:kern w:val="0"/>
          <w:sz w:val="30"/>
          <w:szCs w:val="30"/>
        </w:rPr>
        <w:t>2.对负有责任的属于国家工作人员的领导人员和直接责任人员，按照有关规定移送任免机关、纪检监察机关、组织（人事）部门依纪依法给予处分处理。</w:t>
      </w:r>
    </w:p>
    <w:p>
      <w:pPr>
        <w:widowControl/>
        <w:shd w:val="clear" w:color="auto" w:fill="FFFFFF"/>
        <w:ind w:firstLine="420"/>
        <w:rPr>
          <w:rFonts w:cs="宋体" w:asciiTheme="minorEastAsia" w:hAnsiTheme="minorEastAsia"/>
          <w:color w:val="000000"/>
          <w:kern w:val="0"/>
          <w:sz w:val="30"/>
          <w:szCs w:val="30"/>
        </w:rPr>
      </w:pPr>
      <w:r>
        <w:rPr>
          <w:rFonts w:hint="eastAsia" w:cs="宋体" w:asciiTheme="minorEastAsia" w:hAnsiTheme="minorEastAsia"/>
          <w:color w:val="000000"/>
          <w:kern w:val="0"/>
          <w:sz w:val="30"/>
          <w:szCs w:val="30"/>
        </w:rPr>
        <w:t>（二）依法限制取得财政资金和社会保障资金支持。</w:t>
      </w:r>
    </w:p>
    <w:p>
      <w:pPr>
        <w:widowControl/>
        <w:shd w:val="clear" w:color="auto" w:fill="FFFFFF"/>
        <w:ind w:firstLine="420"/>
        <w:rPr>
          <w:rFonts w:cs="宋体" w:asciiTheme="minorEastAsia" w:hAnsiTheme="minorEastAsia"/>
          <w:color w:val="000000"/>
          <w:kern w:val="0"/>
          <w:sz w:val="30"/>
          <w:szCs w:val="30"/>
        </w:rPr>
      </w:pPr>
      <w:r>
        <w:rPr>
          <w:rFonts w:hint="eastAsia" w:cs="宋体" w:asciiTheme="minorEastAsia" w:hAnsiTheme="minorEastAsia"/>
          <w:color w:val="000000"/>
          <w:kern w:val="0"/>
          <w:sz w:val="30"/>
          <w:szCs w:val="30"/>
        </w:rPr>
        <w:t>（三）依法限制参加政府投资项目招投标。</w:t>
      </w:r>
    </w:p>
    <w:p>
      <w:pPr>
        <w:widowControl/>
        <w:shd w:val="clear" w:color="auto" w:fill="FFFFFF"/>
        <w:ind w:firstLine="420"/>
        <w:rPr>
          <w:rFonts w:cs="宋体" w:asciiTheme="minorEastAsia" w:hAnsiTheme="minorEastAsia"/>
          <w:color w:val="000000"/>
          <w:kern w:val="0"/>
          <w:sz w:val="30"/>
          <w:szCs w:val="30"/>
        </w:rPr>
      </w:pPr>
      <w:r>
        <w:rPr>
          <w:rFonts w:hint="eastAsia" w:cs="宋体" w:asciiTheme="minorEastAsia" w:hAnsiTheme="minorEastAsia"/>
          <w:color w:val="000000"/>
          <w:kern w:val="0"/>
          <w:sz w:val="30"/>
          <w:szCs w:val="30"/>
        </w:rPr>
        <w:t>（四）将失信信息作为在股票、可转换债券发行审核及在全国中小企业股份转让系统挂牌公开转让审核的参考。对失信主体注册非金融企业债务融资工具加强管理，并按照注册发行有关工作要求，强化信息披露，加强投资人保护机制，防范有关风险。对申请发行企业债券不予受理。</w:t>
      </w:r>
    </w:p>
    <w:p>
      <w:pPr>
        <w:widowControl/>
        <w:shd w:val="clear" w:color="auto" w:fill="FFFFFF"/>
        <w:ind w:firstLine="420"/>
        <w:rPr>
          <w:rFonts w:cs="宋体" w:asciiTheme="minorEastAsia" w:hAnsiTheme="minorEastAsia"/>
          <w:color w:val="000000"/>
          <w:kern w:val="0"/>
          <w:sz w:val="30"/>
          <w:szCs w:val="30"/>
        </w:rPr>
      </w:pPr>
      <w:r>
        <w:rPr>
          <w:rFonts w:hint="eastAsia" w:cs="宋体" w:asciiTheme="minorEastAsia" w:hAnsiTheme="minorEastAsia"/>
          <w:color w:val="000000"/>
          <w:kern w:val="0"/>
          <w:sz w:val="30"/>
          <w:szCs w:val="30"/>
        </w:rPr>
        <w:t>（五）暂停审批科技项目；对已经取得高新技术企业资格的，经认定机构核实，取消资格；禁止参与科技型中小企业评价。</w:t>
      </w:r>
    </w:p>
    <w:p>
      <w:pPr>
        <w:widowControl/>
        <w:shd w:val="clear" w:color="auto" w:fill="FFFFFF"/>
        <w:ind w:firstLine="420"/>
        <w:rPr>
          <w:rFonts w:cs="宋体" w:asciiTheme="minorEastAsia" w:hAnsiTheme="minorEastAsia"/>
          <w:color w:val="000000"/>
          <w:kern w:val="0"/>
          <w:sz w:val="30"/>
          <w:szCs w:val="30"/>
        </w:rPr>
      </w:pPr>
      <w:r>
        <w:rPr>
          <w:rFonts w:hint="eastAsia" w:cs="宋体" w:asciiTheme="minorEastAsia" w:hAnsiTheme="minorEastAsia"/>
          <w:color w:val="000000"/>
          <w:kern w:val="0"/>
          <w:sz w:val="30"/>
          <w:szCs w:val="30"/>
        </w:rPr>
        <w:t>（六）依法限制申请外国人来华工作许可、申报引进外国专家项目、引才引智示范基地、出国培训项目等引智项目。</w:t>
      </w:r>
    </w:p>
    <w:p>
      <w:pPr>
        <w:widowControl/>
        <w:shd w:val="clear" w:color="auto" w:fill="FFFFFF"/>
        <w:ind w:firstLine="420"/>
        <w:rPr>
          <w:rFonts w:cs="宋体" w:asciiTheme="minorEastAsia" w:hAnsiTheme="minorEastAsia"/>
          <w:color w:val="000000"/>
          <w:kern w:val="0"/>
          <w:sz w:val="30"/>
          <w:szCs w:val="30"/>
        </w:rPr>
      </w:pPr>
      <w:r>
        <w:rPr>
          <w:rFonts w:hint="eastAsia" w:cs="宋体" w:asciiTheme="minorEastAsia" w:hAnsiTheme="minorEastAsia"/>
          <w:color w:val="000000"/>
          <w:kern w:val="0"/>
          <w:sz w:val="30"/>
          <w:szCs w:val="30"/>
        </w:rPr>
        <w:t>（七）依法限制参与政府采购活动。</w:t>
      </w:r>
    </w:p>
    <w:p>
      <w:pPr>
        <w:widowControl/>
        <w:shd w:val="clear" w:color="auto" w:fill="FFFFFF"/>
        <w:ind w:firstLine="420"/>
        <w:rPr>
          <w:rFonts w:cs="宋体" w:asciiTheme="minorEastAsia" w:hAnsiTheme="minorEastAsia"/>
          <w:color w:val="000000"/>
          <w:kern w:val="0"/>
          <w:sz w:val="30"/>
          <w:szCs w:val="30"/>
        </w:rPr>
      </w:pPr>
      <w:r>
        <w:rPr>
          <w:rFonts w:hint="eastAsia" w:cs="宋体" w:asciiTheme="minorEastAsia" w:hAnsiTheme="minorEastAsia"/>
          <w:color w:val="000000"/>
          <w:kern w:val="0"/>
          <w:sz w:val="30"/>
          <w:szCs w:val="30"/>
        </w:rPr>
        <w:t>（八）依法限制取得政府供应土地及出让探矿权、采矿权。</w:t>
      </w:r>
    </w:p>
    <w:p>
      <w:pPr>
        <w:widowControl/>
        <w:shd w:val="clear" w:color="auto" w:fill="FFFFFF"/>
        <w:ind w:firstLine="420"/>
        <w:rPr>
          <w:rFonts w:cs="宋体" w:asciiTheme="minorEastAsia" w:hAnsiTheme="minorEastAsia"/>
          <w:color w:val="000000"/>
          <w:kern w:val="0"/>
          <w:sz w:val="30"/>
          <w:szCs w:val="30"/>
        </w:rPr>
      </w:pPr>
      <w:r>
        <w:rPr>
          <w:rFonts w:hint="eastAsia" w:cs="宋体" w:asciiTheme="minorEastAsia" w:hAnsiTheme="minorEastAsia"/>
          <w:color w:val="000000"/>
          <w:kern w:val="0"/>
          <w:sz w:val="30"/>
          <w:szCs w:val="30"/>
        </w:rPr>
        <w:t>（九）严格、审慎审批新改扩建项目的环评事项。</w:t>
      </w:r>
    </w:p>
    <w:p>
      <w:pPr>
        <w:widowControl/>
        <w:shd w:val="clear" w:color="auto" w:fill="FFFFFF"/>
        <w:ind w:firstLine="420"/>
        <w:rPr>
          <w:rFonts w:cs="宋体" w:asciiTheme="minorEastAsia" w:hAnsiTheme="minorEastAsia"/>
          <w:color w:val="000000"/>
          <w:kern w:val="0"/>
          <w:sz w:val="30"/>
          <w:szCs w:val="30"/>
        </w:rPr>
      </w:pPr>
      <w:r>
        <w:rPr>
          <w:rFonts w:hint="eastAsia" w:cs="宋体" w:asciiTheme="minorEastAsia" w:hAnsiTheme="minorEastAsia"/>
          <w:color w:val="000000"/>
          <w:kern w:val="0"/>
          <w:sz w:val="30"/>
          <w:szCs w:val="30"/>
        </w:rPr>
        <w:t>（十）依法限制新增建设项目审批；限制建筑业企业资质；从严审核包括新增许可范围在内的铁路运输企业准入许可。</w:t>
      </w:r>
    </w:p>
    <w:p>
      <w:pPr>
        <w:widowControl/>
        <w:shd w:val="clear" w:color="auto" w:fill="FFFFFF"/>
        <w:ind w:firstLine="420"/>
        <w:rPr>
          <w:rFonts w:cs="宋体" w:asciiTheme="minorEastAsia" w:hAnsiTheme="minorEastAsia"/>
          <w:color w:val="000000"/>
          <w:kern w:val="0"/>
          <w:sz w:val="30"/>
          <w:szCs w:val="30"/>
        </w:rPr>
      </w:pPr>
      <w:r>
        <w:rPr>
          <w:rFonts w:hint="eastAsia" w:cs="宋体" w:asciiTheme="minorEastAsia" w:hAnsiTheme="minorEastAsia"/>
          <w:color w:val="000000"/>
          <w:kern w:val="0"/>
          <w:sz w:val="30"/>
          <w:szCs w:val="30"/>
        </w:rPr>
        <w:t>（十一）依法限制参与基础设施和公用事业特许经营。</w:t>
      </w:r>
    </w:p>
    <w:p>
      <w:pPr>
        <w:widowControl/>
        <w:shd w:val="clear" w:color="auto" w:fill="FFFFFF"/>
        <w:ind w:firstLine="420"/>
        <w:rPr>
          <w:rFonts w:cs="宋体" w:asciiTheme="minorEastAsia" w:hAnsiTheme="minorEastAsia"/>
          <w:color w:val="000000"/>
          <w:kern w:val="0"/>
          <w:sz w:val="30"/>
          <w:szCs w:val="30"/>
        </w:rPr>
      </w:pPr>
      <w:r>
        <w:rPr>
          <w:rFonts w:hint="eastAsia" w:cs="宋体" w:asciiTheme="minorEastAsia" w:hAnsiTheme="minorEastAsia"/>
          <w:color w:val="000000"/>
          <w:kern w:val="0"/>
          <w:sz w:val="30"/>
          <w:szCs w:val="30"/>
        </w:rPr>
        <w:t>（十二）依法限制享受财政资金补贴等各类政府优惠政策。</w:t>
      </w:r>
    </w:p>
    <w:p>
      <w:pPr>
        <w:widowControl/>
        <w:shd w:val="clear" w:color="auto" w:fill="FFFFFF"/>
        <w:ind w:firstLine="420"/>
        <w:rPr>
          <w:rFonts w:cs="宋体" w:asciiTheme="minorEastAsia" w:hAnsiTheme="minorEastAsia"/>
          <w:color w:val="000000"/>
          <w:kern w:val="0"/>
          <w:sz w:val="30"/>
          <w:szCs w:val="30"/>
        </w:rPr>
      </w:pPr>
      <w:r>
        <w:rPr>
          <w:rFonts w:hint="eastAsia" w:cs="宋体" w:asciiTheme="minorEastAsia" w:hAnsiTheme="minorEastAsia"/>
          <w:color w:val="000000"/>
          <w:kern w:val="0"/>
          <w:sz w:val="30"/>
          <w:szCs w:val="30"/>
        </w:rPr>
        <w:t>（十三）依法限制受让收费公路权益。</w:t>
      </w:r>
    </w:p>
    <w:p>
      <w:pPr>
        <w:widowControl/>
        <w:shd w:val="clear" w:color="auto" w:fill="FFFFFF"/>
        <w:ind w:firstLine="420"/>
        <w:rPr>
          <w:rFonts w:cs="宋体" w:asciiTheme="minorEastAsia" w:hAnsiTheme="minorEastAsia"/>
          <w:color w:val="000000"/>
          <w:kern w:val="0"/>
          <w:sz w:val="30"/>
          <w:szCs w:val="30"/>
        </w:rPr>
      </w:pPr>
      <w:r>
        <w:rPr>
          <w:rFonts w:hint="eastAsia" w:cs="宋体" w:asciiTheme="minorEastAsia" w:hAnsiTheme="minorEastAsia"/>
          <w:color w:val="000000"/>
          <w:kern w:val="0"/>
          <w:sz w:val="30"/>
          <w:szCs w:val="30"/>
        </w:rPr>
        <w:t>（十四）将失信信息作为境内上市公司实行股权激励计划或相关人员成为股权激励对象事中事后监管的参考。</w:t>
      </w:r>
    </w:p>
    <w:p>
      <w:pPr>
        <w:widowControl/>
        <w:shd w:val="clear" w:color="auto" w:fill="FFFFFF"/>
        <w:ind w:firstLine="420"/>
        <w:rPr>
          <w:rFonts w:cs="宋体" w:asciiTheme="minorEastAsia" w:hAnsiTheme="minorEastAsia"/>
          <w:color w:val="000000"/>
          <w:kern w:val="0"/>
          <w:sz w:val="30"/>
          <w:szCs w:val="30"/>
        </w:rPr>
      </w:pPr>
      <w:r>
        <w:rPr>
          <w:rFonts w:hint="eastAsia" w:cs="宋体" w:asciiTheme="minorEastAsia" w:hAnsiTheme="minorEastAsia"/>
          <w:color w:val="000000"/>
          <w:kern w:val="0"/>
          <w:sz w:val="30"/>
          <w:szCs w:val="30"/>
        </w:rPr>
        <w:t>（十五）加大进出口货物监管力度，加强布控查验、后续稽查或统计监督核查。</w:t>
      </w:r>
    </w:p>
    <w:p>
      <w:pPr>
        <w:widowControl/>
        <w:shd w:val="clear" w:color="auto" w:fill="FFFFFF"/>
        <w:ind w:firstLine="420"/>
        <w:rPr>
          <w:rFonts w:cs="宋体" w:asciiTheme="minorEastAsia" w:hAnsiTheme="minorEastAsia"/>
          <w:color w:val="000000"/>
          <w:kern w:val="0"/>
          <w:sz w:val="30"/>
          <w:szCs w:val="30"/>
        </w:rPr>
      </w:pPr>
      <w:r>
        <w:rPr>
          <w:rFonts w:hint="eastAsia" w:cs="宋体" w:asciiTheme="minorEastAsia" w:hAnsiTheme="minorEastAsia"/>
          <w:color w:val="000000"/>
          <w:kern w:val="0"/>
          <w:sz w:val="30"/>
          <w:szCs w:val="30"/>
        </w:rPr>
        <w:t>（十六）将失信状况作为纳税信用评价的重要外部参考。</w:t>
      </w:r>
    </w:p>
    <w:p>
      <w:pPr>
        <w:widowControl/>
        <w:shd w:val="clear" w:color="auto" w:fill="FFFFFF"/>
        <w:ind w:firstLine="420"/>
        <w:rPr>
          <w:rFonts w:cs="宋体" w:asciiTheme="minorEastAsia" w:hAnsiTheme="minorEastAsia"/>
          <w:color w:val="000000"/>
          <w:kern w:val="0"/>
          <w:sz w:val="30"/>
          <w:szCs w:val="30"/>
        </w:rPr>
      </w:pPr>
      <w:r>
        <w:rPr>
          <w:rFonts w:hint="eastAsia" w:cs="宋体" w:asciiTheme="minorEastAsia" w:hAnsiTheme="minorEastAsia"/>
          <w:color w:val="000000"/>
          <w:kern w:val="0"/>
          <w:sz w:val="30"/>
          <w:szCs w:val="30"/>
        </w:rPr>
        <w:t>（十七）依法限制申请认证机构资质（含资质延续）、认证领域扩大；依法限制申请认证（含认证证书延续）；认证机构加大对失信企业的证后监督力度，依法撤销或者暂停相关认证证书。</w:t>
      </w:r>
    </w:p>
    <w:p>
      <w:pPr>
        <w:widowControl/>
        <w:shd w:val="clear" w:color="auto" w:fill="FFFFFF"/>
        <w:ind w:firstLine="420"/>
        <w:rPr>
          <w:rFonts w:cs="宋体" w:asciiTheme="minorEastAsia" w:hAnsiTheme="minorEastAsia"/>
          <w:color w:val="000000"/>
          <w:kern w:val="0"/>
          <w:sz w:val="30"/>
          <w:szCs w:val="30"/>
        </w:rPr>
      </w:pPr>
      <w:r>
        <w:rPr>
          <w:rFonts w:hint="eastAsia" w:cs="宋体" w:asciiTheme="minorEastAsia" w:hAnsiTheme="minorEastAsia"/>
          <w:color w:val="000000"/>
          <w:kern w:val="0"/>
          <w:sz w:val="30"/>
          <w:szCs w:val="30"/>
        </w:rPr>
        <w:t>（十八）作为重点监管对象，加大日常监管力度。</w:t>
      </w:r>
    </w:p>
    <w:p>
      <w:pPr>
        <w:widowControl/>
        <w:shd w:val="clear" w:color="auto" w:fill="FFFFFF"/>
        <w:ind w:firstLine="420"/>
        <w:rPr>
          <w:rFonts w:cs="宋体" w:asciiTheme="minorEastAsia" w:hAnsiTheme="minorEastAsia"/>
          <w:color w:val="000000"/>
          <w:kern w:val="0"/>
          <w:sz w:val="30"/>
          <w:szCs w:val="30"/>
        </w:rPr>
      </w:pPr>
      <w:r>
        <w:rPr>
          <w:rFonts w:hint="eastAsia" w:cs="宋体" w:asciiTheme="minorEastAsia" w:hAnsiTheme="minorEastAsia"/>
          <w:color w:val="000000"/>
          <w:kern w:val="0"/>
          <w:sz w:val="30"/>
          <w:szCs w:val="30"/>
        </w:rPr>
        <w:t>（十九）依法限制申请设立保安服务公司。</w:t>
      </w:r>
    </w:p>
    <w:p>
      <w:pPr>
        <w:widowControl/>
        <w:shd w:val="clear" w:color="auto" w:fill="FFFFFF"/>
        <w:ind w:firstLine="420"/>
        <w:rPr>
          <w:rFonts w:cs="宋体" w:asciiTheme="minorEastAsia" w:hAnsiTheme="minorEastAsia"/>
          <w:color w:val="000000"/>
          <w:kern w:val="0"/>
          <w:sz w:val="30"/>
          <w:szCs w:val="30"/>
        </w:rPr>
      </w:pPr>
      <w:r>
        <w:rPr>
          <w:rFonts w:hint="eastAsia" w:cs="宋体" w:asciiTheme="minorEastAsia" w:hAnsiTheme="minorEastAsia"/>
          <w:color w:val="000000"/>
          <w:kern w:val="0"/>
          <w:sz w:val="30"/>
          <w:szCs w:val="30"/>
        </w:rPr>
        <w:t>（二十）禁止申请信息安全产品和系统测评服务，不颁发证书，不提供技术支撑；不颁发各类信息安全服务资质，禁止其参与国家关键信息基础安全保障建设服务；禁止申请信息安全从业人员资格认定，不颁发CISP资格。</w:t>
      </w:r>
    </w:p>
    <w:p>
      <w:pPr>
        <w:widowControl/>
        <w:shd w:val="clear" w:color="auto" w:fill="FFFFFF"/>
        <w:ind w:firstLine="420"/>
        <w:rPr>
          <w:rFonts w:cs="宋体" w:asciiTheme="minorEastAsia" w:hAnsiTheme="minorEastAsia"/>
          <w:color w:val="000000"/>
          <w:kern w:val="0"/>
          <w:sz w:val="30"/>
          <w:szCs w:val="30"/>
        </w:rPr>
      </w:pPr>
      <w:r>
        <w:rPr>
          <w:rFonts w:hint="eastAsia" w:cs="宋体" w:asciiTheme="minorEastAsia" w:hAnsiTheme="minorEastAsia"/>
          <w:color w:val="000000"/>
          <w:kern w:val="0"/>
          <w:sz w:val="30"/>
          <w:szCs w:val="30"/>
        </w:rPr>
        <w:t>（二十一）申请或享受住房保障时，作为重点核查或监督检查对象。</w:t>
      </w:r>
    </w:p>
    <w:p>
      <w:pPr>
        <w:widowControl/>
        <w:shd w:val="clear" w:color="auto" w:fill="FFFFFF"/>
        <w:ind w:firstLine="420"/>
        <w:rPr>
          <w:rFonts w:cs="宋体" w:asciiTheme="minorEastAsia" w:hAnsiTheme="minorEastAsia"/>
          <w:color w:val="000000"/>
          <w:kern w:val="0"/>
          <w:sz w:val="30"/>
          <w:szCs w:val="30"/>
        </w:rPr>
      </w:pPr>
      <w:r>
        <w:rPr>
          <w:rFonts w:hint="eastAsia" w:cs="宋体" w:asciiTheme="minorEastAsia" w:hAnsiTheme="minorEastAsia"/>
          <w:color w:val="000000"/>
          <w:kern w:val="0"/>
          <w:sz w:val="30"/>
          <w:szCs w:val="30"/>
        </w:rPr>
        <w:t>（二十二）依法限制从事食品等行业。</w:t>
      </w:r>
    </w:p>
    <w:p>
      <w:pPr>
        <w:widowControl/>
        <w:shd w:val="clear" w:color="auto" w:fill="FFFFFF"/>
        <w:ind w:firstLine="420"/>
        <w:rPr>
          <w:rFonts w:cs="宋体" w:asciiTheme="minorEastAsia" w:hAnsiTheme="minorEastAsia"/>
          <w:color w:val="000000"/>
          <w:kern w:val="0"/>
          <w:sz w:val="30"/>
          <w:szCs w:val="30"/>
        </w:rPr>
      </w:pPr>
      <w:r>
        <w:rPr>
          <w:rFonts w:hint="eastAsia" w:cs="宋体" w:asciiTheme="minorEastAsia" w:hAnsiTheme="minorEastAsia"/>
          <w:color w:val="000000"/>
          <w:kern w:val="0"/>
          <w:sz w:val="30"/>
          <w:szCs w:val="30"/>
        </w:rPr>
        <w:t>（二十三）作为审批参股、收购商业银行的参考依据。</w:t>
      </w:r>
    </w:p>
    <w:p>
      <w:pPr>
        <w:widowControl/>
        <w:shd w:val="clear" w:color="auto" w:fill="FFFFFF"/>
        <w:ind w:firstLine="420"/>
        <w:rPr>
          <w:rFonts w:cs="宋体" w:asciiTheme="minorEastAsia" w:hAnsiTheme="minorEastAsia"/>
          <w:color w:val="000000"/>
          <w:kern w:val="0"/>
          <w:sz w:val="30"/>
          <w:szCs w:val="30"/>
        </w:rPr>
      </w:pPr>
      <w:r>
        <w:rPr>
          <w:rFonts w:hint="eastAsia" w:cs="宋体" w:asciiTheme="minorEastAsia" w:hAnsiTheme="minorEastAsia"/>
          <w:color w:val="000000"/>
          <w:kern w:val="0"/>
          <w:sz w:val="30"/>
          <w:szCs w:val="30"/>
        </w:rPr>
        <w:t>（二十四）作为保险机构的设立及股权或实际控制人变更审批或备案的参考依据。</w:t>
      </w:r>
    </w:p>
    <w:p>
      <w:pPr>
        <w:widowControl/>
        <w:shd w:val="clear" w:color="auto" w:fill="FFFFFF"/>
        <w:ind w:firstLine="420"/>
        <w:rPr>
          <w:rFonts w:cs="宋体" w:asciiTheme="minorEastAsia" w:hAnsiTheme="minorEastAsia"/>
          <w:color w:val="000000"/>
          <w:kern w:val="0"/>
          <w:sz w:val="30"/>
          <w:szCs w:val="30"/>
        </w:rPr>
      </w:pPr>
      <w:r>
        <w:rPr>
          <w:rFonts w:hint="eastAsia" w:cs="宋体" w:asciiTheme="minorEastAsia" w:hAnsiTheme="minorEastAsia"/>
          <w:color w:val="000000"/>
          <w:kern w:val="0"/>
          <w:sz w:val="30"/>
          <w:szCs w:val="30"/>
        </w:rPr>
        <w:t>（二十五）在上市公司或非上市公众公司收购的事中事后监管中，对失信责任主体予以重点关注。</w:t>
      </w:r>
    </w:p>
    <w:p>
      <w:pPr>
        <w:widowControl/>
        <w:shd w:val="clear" w:color="auto" w:fill="FFFFFF"/>
        <w:ind w:firstLine="420"/>
        <w:rPr>
          <w:rFonts w:cs="宋体" w:asciiTheme="minorEastAsia" w:hAnsiTheme="minorEastAsia"/>
          <w:color w:val="000000"/>
          <w:kern w:val="0"/>
          <w:sz w:val="30"/>
          <w:szCs w:val="30"/>
        </w:rPr>
      </w:pPr>
      <w:r>
        <w:rPr>
          <w:rFonts w:hint="eastAsia" w:cs="宋体" w:asciiTheme="minorEastAsia" w:hAnsiTheme="minorEastAsia"/>
          <w:color w:val="000000"/>
          <w:kern w:val="0"/>
          <w:sz w:val="30"/>
          <w:szCs w:val="30"/>
        </w:rPr>
        <w:t>（二十六）依法将失信责任主体的违法失信记录作为公司债券核准或备案的参考。</w:t>
      </w:r>
    </w:p>
    <w:p>
      <w:pPr>
        <w:widowControl/>
        <w:shd w:val="clear" w:color="auto" w:fill="FFFFFF"/>
        <w:ind w:firstLine="420"/>
        <w:rPr>
          <w:rFonts w:cs="宋体" w:asciiTheme="minorEastAsia" w:hAnsiTheme="minorEastAsia"/>
          <w:color w:val="000000"/>
          <w:kern w:val="0"/>
          <w:sz w:val="30"/>
          <w:szCs w:val="30"/>
        </w:rPr>
      </w:pPr>
      <w:r>
        <w:rPr>
          <w:rFonts w:hint="eastAsia" w:cs="宋体" w:asciiTheme="minorEastAsia" w:hAnsiTheme="minorEastAsia"/>
          <w:color w:val="000000"/>
          <w:kern w:val="0"/>
          <w:sz w:val="30"/>
          <w:szCs w:val="30"/>
        </w:rPr>
        <w:t>（二十七）将失信信息作为非上市公众公司重大资产重组审核的参考。</w:t>
      </w:r>
    </w:p>
    <w:p>
      <w:pPr>
        <w:widowControl/>
        <w:shd w:val="clear" w:color="auto" w:fill="FFFFFF"/>
        <w:ind w:firstLine="420"/>
        <w:rPr>
          <w:rFonts w:cs="宋体" w:asciiTheme="minorEastAsia" w:hAnsiTheme="minorEastAsia"/>
          <w:color w:val="000000"/>
          <w:kern w:val="0"/>
          <w:sz w:val="30"/>
          <w:szCs w:val="30"/>
        </w:rPr>
      </w:pPr>
      <w:r>
        <w:rPr>
          <w:rFonts w:hint="eastAsia" w:cs="宋体" w:asciiTheme="minorEastAsia" w:hAnsiTheme="minorEastAsia"/>
          <w:color w:val="000000"/>
          <w:kern w:val="0"/>
          <w:sz w:val="30"/>
          <w:szCs w:val="30"/>
        </w:rPr>
        <w:t>（二十八）将失信信息作为独立基金销售机构审批的参考。</w:t>
      </w:r>
    </w:p>
    <w:p>
      <w:pPr>
        <w:widowControl/>
        <w:shd w:val="clear" w:color="auto" w:fill="FFFFFF"/>
        <w:ind w:firstLine="420"/>
        <w:rPr>
          <w:rFonts w:cs="宋体" w:asciiTheme="minorEastAsia" w:hAnsiTheme="minorEastAsia"/>
          <w:color w:val="000000"/>
          <w:kern w:val="0"/>
          <w:sz w:val="30"/>
          <w:szCs w:val="30"/>
        </w:rPr>
      </w:pPr>
      <w:r>
        <w:rPr>
          <w:rFonts w:hint="eastAsia" w:cs="宋体" w:asciiTheme="minorEastAsia" w:hAnsiTheme="minorEastAsia"/>
          <w:color w:val="000000"/>
          <w:kern w:val="0"/>
          <w:sz w:val="30"/>
          <w:szCs w:val="30"/>
        </w:rPr>
        <w:t>（二十九）核准与管理相关外汇额度及办理部分基于信用的跨境融资业务时作审慎性参考。</w:t>
      </w:r>
    </w:p>
    <w:p>
      <w:pPr>
        <w:widowControl/>
        <w:shd w:val="clear" w:color="auto" w:fill="FFFFFF"/>
        <w:ind w:firstLine="420"/>
        <w:rPr>
          <w:rFonts w:cs="宋体" w:asciiTheme="minorEastAsia" w:hAnsiTheme="minorEastAsia"/>
          <w:color w:val="000000"/>
          <w:kern w:val="0"/>
          <w:sz w:val="30"/>
          <w:szCs w:val="30"/>
        </w:rPr>
      </w:pPr>
      <w:r>
        <w:rPr>
          <w:rFonts w:hint="eastAsia" w:cs="宋体" w:asciiTheme="minorEastAsia" w:hAnsiTheme="minorEastAsia"/>
          <w:color w:val="000000"/>
          <w:kern w:val="0"/>
          <w:sz w:val="30"/>
          <w:szCs w:val="30"/>
        </w:rPr>
        <w:t>（三十）取消粮食收购许可，取消中央储备代储资格，不得作为政策性粮食收储委托库点，限制参与政策性粮食竞买。</w:t>
      </w:r>
    </w:p>
    <w:p>
      <w:pPr>
        <w:widowControl/>
        <w:shd w:val="clear" w:color="auto" w:fill="FFFFFF"/>
        <w:ind w:firstLine="420"/>
        <w:rPr>
          <w:rFonts w:cs="宋体" w:asciiTheme="minorEastAsia" w:hAnsiTheme="minorEastAsia"/>
          <w:color w:val="000000"/>
          <w:kern w:val="0"/>
          <w:sz w:val="30"/>
          <w:szCs w:val="30"/>
        </w:rPr>
      </w:pPr>
      <w:r>
        <w:rPr>
          <w:rFonts w:hint="eastAsia" w:cs="宋体" w:asciiTheme="minorEastAsia" w:hAnsiTheme="minorEastAsia"/>
          <w:color w:val="000000"/>
          <w:kern w:val="0"/>
          <w:sz w:val="30"/>
          <w:szCs w:val="30"/>
        </w:rPr>
        <w:t>（三十一）对企业和个人给予表彰奖励、授予荣誉称号时，参考其统计信用状况，对失信企业和失信人员，不予颁发政府荣誉；及时撤销失信企业和失信人员获得的荣誉称号。</w:t>
      </w:r>
    </w:p>
    <w:p>
      <w:pPr>
        <w:widowControl/>
        <w:shd w:val="clear" w:color="auto" w:fill="FFFFFF"/>
        <w:ind w:firstLine="420"/>
        <w:rPr>
          <w:rFonts w:cs="宋体" w:asciiTheme="minorEastAsia" w:hAnsiTheme="minorEastAsia"/>
          <w:color w:val="000000"/>
          <w:kern w:val="0"/>
          <w:sz w:val="30"/>
          <w:szCs w:val="30"/>
        </w:rPr>
      </w:pPr>
      <w:r>
        <w:rPr>
          <w:rFonts w:hint="eastAsia" w:cs="宋体" w:asciiTheme="minorEastAsia" w:hAnsiTheme="minorEastAsia"/>
          <w:color w:val="000000"/>
          <w:kern w:val="0"/>
          <w:sz w:val="30"/>
          <w:szCs w:val="30"/>
        </w:rPr>
        <w:t>（三十二）依法限制参加各类评先评优。</w:t>
      </w:r>
    </w:p>
    <w:p>
      <w:pPr>
        <w:widowControl/>
        <w:shd w:val="clear" w:color="auto" w:fill="FFFFFF"/>
        <w:ind w:firstLine="420"/>
        <w:rPr>
          <w:rFonts w:cs="宋体" w:asciiTheme="minorEastAsia" w:hAnsiTheme="minorEastAsia"/>
          <w:color w:val="000000"/>
          <w:kern w:val="0"/>
          <w:sz w:val="30"/>
          <w:szCs w:val="30"/>
        </w:rPr>
      </w:pPr>
      <w:r>
        <w:rPr>
          <w:rFonts w:hint="eastAsia" w:cs="宋体" w:asciiTheme="minorEastAsia" w:hAnsiTheme="minorEastAsia"/>
          <w:color w:val="000000"/>
          <w:kern w:val="0"/>
          <w:sz w:val="30"/>
          <w:szCs w:val="30"/>
        </w:rPr>
        <w:t>（三十三）依法限制招录（聘）为公务员或事业单位工作人员。</w:t>
      </w:r>
    </w:p>
    <w:p>
      <w:pPr>
        <w:widowControl/>
        <w:shd w:val="clear" w:color="auto" w:fill="FFFFFF"/>
        <w:ind w:firstLine="420"/>
        <w:rPr>
          <w:rFonts w:cs="宋体" w:asciiTheme="minorEastAsia" w:hAnsiTheme="minorEastAsia"/>
          <w:color w:val="000000"/>
          <w:kern w:val="0"/>
          <w:sz w:val="30"/>
          <w:szCs w:val="30"/>
        </w:rPr>
      </w:pPr>
      <w:r>
        <w:rPr>
          <w:rFonts w:hint="eastAsia" w:cs="宋体" w:asciiTheme="minorEastAsia" w:hAnsiTheme="minorEastAsia"/>
          <w:color w:val="000000"/>
          <w:kern w:val="0"/>
          <w:sz w:val="30"/>
          <w:szCs w:val="30"/>
        </w:rPr>
        <w:t>（三十四）失信责任主体是自然人的，依法限制登记为事业单位法定代表人。失信责任主体是机构的，该机构法定代表人依法限制登记为事业单位法定代表人。</w:t>
      </w:r>
    </w:p>
    <w:p>
      <w:pPr>
        <w:widowControl/>
        <w:shd w:val="clear" w:color="auto" w:fill="FFFFFF"/>
        <w:ind w:firstLine="420"/>
        <w:rPr>
          <w:rFonts w:cs="宋体" w:asciiTheme="minorEastAsia" w:hAnsiTheme="minorEastAsia"/>
          <w:color w:val="000000"/>
          <w:kern w:val="0"/>
          <w:sz w:val="30"/>
          <w:szCs w:val="30"/>
        </w:rPr>
      </w:pPr>
      <w:r>
        <w:rPr>
          <w:rFonts w:hint="eastAsia" w:cs="宋体" w:asciiTheme="minorEastAsia" w:hAnsiTheme="minorEastAsia"/>
          <w:color w:val="000000"/>
          <w:kern w:val="0"/>
          <w:sz w:val="30"/>
          <w:szCs w:val="30"/>
        </w:rPr>
        <w:t>（三十五）依法限制担任国有企业法定代表人、董事、监事。</w:t>
      </w:r>
    </w:p>
    <w:p>
      <w:pPr>
        <w:widowControl/>
        <w:shd w:val="clear" w:color="auto" w:fill="FFFFFF"/>
        <w:ind w:firstLine="420"/>
        <w:rPr>
          <w:rFonts w:cs="宋体" w:asciiTheme="minorEastAsia" w:hAnsiTheme="minorEastAsia"/>
          <w:color w:val="000000"/>
          <w:kern w:val="0"/>
          <w:sz w:val="30"/>
          <w:szCs w:val="30"/>
        </w:rPr>
      </w:pPr>
      <w:r>
        <w:rPr>
          <w:rFonts w:hint="eastAsia" w:cs="宋体" w:asciiTheme="minorEastAsia" w:hAnsiTheme="minorEastAsia"/>
          <w:color w:val="000000"/>
          <w:kern w:val="0"/>
          <w:sz w:val="30"/>
          <w:szCs w:val="30"/>
        </w:rPr>
        <w:t>（三十六）协助查询反馈统计严重失信人员身份、出入境证件信息；协助查找下落不明但必须接受调查询问的统计失信被执行人；统计严重失信被执行人拒不履行法律文书确定的义务，由人民法院依法对其采取或者通知有关单位采取限制其出境。</w:t>
      </w:r>
    </w:p>
    <w:p>
      <w:pPr>
        <w:widowControl/>
        <w:shd w:val="clear" w:color="auto" w:fill="FFFFFF"/>
        <w:ind w:firstLine="420"/>
        <w:rPr>
          <w:rFonts w:cs="宋体" w:asciiTheme="minorEastAsia" w:hAnsiTheme="minorEastAsia"/>
          <w:color w:val="000000"/>
          <w:kern w:val="0"/>
          <w:sz w:val="30"/>
          <w:szCs w:val="30"/>
        </w:rPr>
      </w:pPr>
      <w:r>
        <w:rPr>
          <w:rFonts w:hint="eastAsia" w:cs="宋体" w:asciiTheme="minorEastAsia" w:hAnsiTheme="minorEastAsia"/>
          <w:color w:val="000000"/>
          <w:kern w:val="0"/>
          <w:sz w:val="30"/>
          <w:szCs w:val="30"/>
        </w:rPr>
        <w:t>（三十七）将失信人员有关信息记入个人信用记录和统计从业人员诚信档案，一定期限内不得从事与会计、统计等有关的工作，不能取得会计、统计等有关专业职称。</w:t>
      </w:r>
    </w:p>
    <w:p>
      <w:pPr>
        <w:widowControl/>
        <w:shd w:val="clear" w:color="auto" w:fill="FFFFFF"/>
        <w:ind w:firstLine="420"/>
        <w:rPr>
          <w:rFonts w:cs="宋体" w:asciiTheme="minorEastAsia" w:hAnsiTheme="minorEastAsia"/>
          <w:color w:val="000000"/>
          <w:kern w:val="0"/>
          <w:sz w:val="30"/>
          <w:szCs w:val="30"/>
        </w:rPr>
      </w:pPr>
      <w:r>
        <w:rPr>
          <w:rFonts w:hint="eastAsia" w:cs="宋体" w:asciiTheme="minorEastAsia" w:hAnsiTheme="minorEastAsia"/>
          <w:color w:val="000000"/>
          <w:kern w:val="0"/>
          <w:sz w:val="30"/>
          <w:szCs w:val="30"/>
        </w:rPr>
        <w:t>（三十八）对存在失信记录的相关主体在证券、基金、期货从业资格申请中予以从严审核，对已成为证券、基金、期货从业人员的相关主体予以重点关注。</w:t>
      </w:r>
    </w:p>
    <w:p>
      <w:pPr>
        <w:widowControl/>
        <w:shd w:val="clear" w:color="auto" w:fill="FFFFFF"/>
        <w:ind w:firstLine="420"/>
        <w:rPr>
          <w:rFonts w:cs="宋体" w:asciiTheme="minorEastAsia" w:hAnsiTheme="minorEastAsia"/>
          <w:color w:val="000000"/>
          <w:kern w:val="0"/>
          <w:sz w:val="30"/>
          <w:szCs w:val="30"/>
        </w:rPr>
      </w:pPr>
      <w:r>
        <w:rPr>
          <w:rFonts w:hint="eastAsia" w:cs="宋体" w:asciiTheme="minorEastAsia" w:hAnsiTheme="minorEastAsia"/>
          <w:color w:val="000000"/>
          <w:kern w:val="0"/>
          <w:sz w:val="30"/>
          <w:szCs w:val="30"/>
        </w:rPr>
        <w:t>（三十九）依法限制设立或入股融资担保公司；将失信信息作为证券公司、保险公司、基金管理公司、期货公司等金融机构的董事、监事和高级管理人员及分支机构负责人任职审批或备案的参考。</w:t>
      </w:r>
    </w:p>
    <w:p>
      <w:pPr>
        <w:widowControl/>
        <w:shd w:val="clear" w:color="auto" w:fill="FFFFFF"/>
        <w:ind w:firstLine="420"/>
        <w:rPr>
          <w:rFonts w:cs="宋体" w:asciiTheme="minorEastAsia" w:hAnsiTheme="minorEastAsia"/>
          <w:color w:val="000000"/>
          <w:kern w:val="0"/>
          <w:sz w:val="30"/>
          <w:szCs w:val="30"/>
        </w:rPr>
      </w:pPr>
      <w:r>
        <w:rPr>
          <w:rFonts w:hint="eastAsia" w:cs="宋体" w:asciiTheme="minorEastAsia" w:hAnsiTheme="minorEastAsia"/>
          <w:color w:val="000000"/>
          <w:kern w:val="0"/>
          <w:sz w:val="30"/>
          <w:szCs w:val="30"/>
        </w:rPr>
        <w:t>（四十）作为投资等优惠性政策认定，金融机构评级授信、信贷融资、管理和退出，将失信信息作为证券公司、基金管理公司及期货公司的设立及股权或实际控制人变更审批或备案，私募投资基金管理人登记、重大事项变更以及基金备案，相关责任人考核、干部选任等的重要参考。</w:t>
      </w:r>
    </w:p>
    <w:p>
      <w:pPr>
        <w:widowControl/>
        <w:shd w:val="clear" w:color="auto" w:fill="FFFFFF"/>
        <w:ind w:firstLine="420"/>
        <w:rPr>
          <w:rFonts w:cs="宋体" w:asciiTheme="minorEastAsia" w:hAnsiTheme="minorEastAsia"/>
          <w:color w:val="000000"/>
          <w:kern w:val="0"/>
          <w:sz w:val="30"/>
          <w:szCs w:val="30"/>
        </w:rPr>
      </w:pPr>
      <w:r>
        <w:rPr>
          <w:rFonts w:hint="eastAsia" w:cs="宋体" w:asciiTheme="minorEastAsia" w:hAnsiTheme="minorEastAsia"/>
          <w:color w:val="000000"/>
          <w:kern w:val="0"/>
          <w:sz w:val="30"/>
          <w:szCs w:val="30"/>
        </w:rPr>
        <w:t>第二十条统计从业人员可以向采集、公示本人统计信用信息的政府统计机构提出书面查询申请，查询本人的统计信用信息。政府统计机构应当于15个工作日内回复。</w:t>
      </w:r>
    </w:p>
    <w:p>
      <w:pPr>
        <w:widowControl/>
        <w:shd w:val="clear" w:color="auto" w:fill="FFFFFF"/>
        <w:ind w:firstLine="420"/>
        <w:rPr>
          <w:rFonts w:cs="宋体" w:asciiTheme="minorEastAsia" w:hAnsiTheme="minorEastAsia"/>
          <w:color w:val="000000"/>
          <w:kern w:val="0"/>
          <w:sz w:val="30"/>
          <w:szCs w:val="30"/>
        </w:rPr>
      </w:pPr>
      <w:r>
        <w:rPr>
          <w:rFonts w:hint="eastAsia" w:cs="宋体" w:asciiTheme="minorEastAsia" w:hAnsiTheme="minorEastAsia"/>
          <w:color w:val="000000"/>
          <w:kern w:val="0"/>
          <w:sz w:val="30"/>
          <w:szCs w:val="30"/>
        </w:rPr>
        <w:t>第二十一条县级以上人民政府统计机构发现采集和公示的统计从业人员统计信用信息不准确的，应当及时更正。</w:t>
      </w:r>
    </w:p>
    <w:p>
      <w:pPr>
        <w:widowControl/>
        <w:shd w:val="clear" w:color="auto" w:fill="FFFFFF"/>
        <w:ind w:firstLine="420"/>
        <w:rPr>
          <w:rFonts w:cs="宋体" w:asciiTheme="minorEastAsia" w:hAnsiTheme="minorEastAsia"/>
          <w:color w:val="000000"/>
          <w:kern w:val="0"/>
          <w:sz w:val="30"/>
          <w:szCs w:val="30"/>
        </w:rPr>
      </w:pPr>
      <w:r>
        <w:rPr>
          <w:rFonts w:hint="eastAsia" w:cs="宋体" w:asciiTheme="minorEastAsia" w:hAnsiTheme="minorEastAsia"/>
          <w:color w:val="000000"/>
          <w:kern w:val="0"/>
          <w:sz w:val="30"/>
          <w:szCs w:val="30"/>
        </w:rPr>
        <w:t>上级统计机构发现下级统计机构采集和公示的统计从业人员统计信用信息不准确的，应当要求下级及时更正。</w:t>
      </w:r>
    </w:p>
    <w:p>
      <w:pPr>
        <w:widowControl/>
        <w:shd w:val="clear" w:color="auto" w:fill="FFFFFF"/>
        <w:ind w:firstLine="420"/>
        <w:rPr>
          <w:rFonts w:cs="宋体" w:asciiTheme="minorEastAsia" w:hAnsiTheme="minorEastAsia"/>
          <w:color w:val="000000"/>
          <w:kern w:val="0"/>
          <w:sz w:val="30"/>
          <w:szCs w:val="30"/>
        </w:rPr>
      </w:pPr>
      <w:r>
        <w:rPr>
          <w:rFonts w:hint="eastAsia" w:cs="宋体" w:asciiTheme="minorEastAsia" w:hAnsiTheme="minorEastAsia"/>
          <w:color w:val="000000"/>
          <w:kern w:val="0"/>
          <w:sz w:val="30"/>
          <w:szCs w:val="30"/>
        </w:rPr>
        <w:t>公民、法人或者其他组织有证据证明统计机构采集和公示的统计从业人员统计信用信息不准确的，有权要求统计机构予以更正。经核查确有错误的，履行公示职责的统计机构应当及时予以更正或删除。</w:t>
      </w:r>
    </w:p>
    <w:p>
      <w:pPr>
        <w:widowControl/>
        <w:shd w:val="clear" w:color="auto" w:fill="FFFFFF"/>
        <w:ind w:firstLine="420"/>
        <w:rPr>
          <w:rFonts w:cs="宋体" w:asciiTheme="minorEastAsia" w:hAnsiTheme="minorEastAsia"/>
          <w:color w:val="000000"/>
          <w:kern w:val="0"/>
          <w:sz w:val="30"/>
          <w:szCs w:val="30"/>
        </w:rPr>
      </w:pPr>
      <w:r>
        <w:rPr>
          <w:rFonts w:hint="eastAsia" w:cs="宋体" w:asciiTheme="minorEastAsia" w:hAnsiTheme="minorEastAsia"/>
          <w:color w:val="000000"/>
          <w:kern w:val="0"/>
          <w:sz w:val="30"/>
          <w:szCs w:val="30"/>
        </w:rPr>
        <w:t>第二十二条统计从业人员认为统计机构在公示统计从业人员统计信用档案信息工作中的具体行政行为侵犯其合法权益的，可以依法申请行政复议或者提起行政诉讼。</w:t>
      </w:r>
    </w:p>
    <w:p>
      <w:pPr>
        <w:widowControl/>
        <w:shd w:val="clear" w:color="auto" w:fill="FFFFFF"/>
        <w:ind w:firstLine="420"/>
        <w:rPr>
          <w:rFonts w:cs="宋体" w:asciiTheme="minorEastAsia" w:hAnsiTheme="minorEastAsia"/>
          <w:color w:val="000000"/>
          <w:kern w:val="0"/>
          <w:sz w:val="30"/>
          <w:szCs w:val="30"/>
        </w:rPr>
      </w:pPr>
      <w:r>
        <w:rPr>
          <w:rFonts w:hint="eastAsia" w:cs="宋体" w:asciiTheme="minorEastAsia" w:hAnsiTheme="minorEastAsia"/>
          <w:color w:val="000000"/>
          <w:kern w:val="0"/>
          <w:sz w:val="30"/>
          <w:szCs w:val="30"/>
        </w:rPr>
        <w:t>第二十三条县级以上人民政府统计机构应当与同级有关部门建立合作机制，推进统计从业人员统计信用信息互认互用、协同共享。</w:t>
      </w:r>
    </w:p>
    <w:p>
      <w:pPr>
        <w:widowControl/>
        <w:shd w:val="clear" w:color="auto" w:fill="FFFFFF"/>
        <w:ind w:firstLine="420"/>
        <w:rPr>
          <w:rFonts w:cs="宋体" w:asciiTheme="minorEastAsia" w:hAnsiTheme="minorEastAsia"/>
          <w:color w:val="000000"/>
          <w:kern w:val="0"/>
          <w:sz w:val="30"/>
          <w:szCs w:val="30"/>
        </w:rPr>
      </w:pPr>
      <w:r>
        <w:rPr>
          <w:rFonts w:hint="eastAsia" w:cs="宋体" w:asciiTheme="minorEastAsia" w:hAnsiTheme="minorEastAsia"/>
          <w:color w:val="000000"/>
          <w:kern w:val="0"/>
          <w:sz w:val="30"/>
          <w:szCs w:val="30"/>
        </w:rPr>
        <w:t>第二十四条县级以上人民政府统计机构未按本办法履行职责的，由上一级政府统计机构责令改正；情节严重的，对负有责任的主管领导和其他直接责任人员依法依纪依规予以处分。</w:t>
      </w:r>
    </w:p>
    <w:p>
      <w:pPr>
        <w:widowControl/>
        <w:shd w:val="clear" w:color="auto" w:fill="FFFFFF"/>
        <w:ind w:firstLine="420"/>
        <w:rPr>
          <w:rFonts w:cs="宋体" w:asciiTheme="minorEastAsia" w:hAnsiTheme="minorEastAsia"/>
          <w:color w:val="000000"/>
          <w:kern w:val="0"/>
          <w:sz w:val="30"/>
          <w:szCs w:val="30"/>
        </w:rPr>
      </w:pPr>
      <w:r>
        <w:rPr>
          <w:rFonts w:hint="eastAsia" w:cs="宋体" w:asciiTheme="minorEastAsia" w:hAnsiTheme="minorEastAsia"/>
          <w:color w:val="000000"/>
          <w:kern w:val="0"/>
          <w:sz w:val="30"/>
          <w:szCs w:val="30"/>
        </w:rPr>
        <w:t>第二十五条本办法中的政府统计是指各级人民政府、县级以上人民政府统计机构和有关部门组织实施的统计活动。</w:t>
      </w:r>
    </w:p>
    <w:p>
      <w:pPr>
        <w:widowControl/>
        <w:shd w:val="clear" w:color="auto" w:fill="FFFFFF"/>
        <w:ind w:firstLine="420"/>
        <w:rPr>
          <w:rFonts w:cs="宋体" w:asciiTheme="minorEastAsia" w:hAnsiTheme="minorEastAsia"/>
          <w:color w:val="000000"/>
          <w:kern w:val="0"/>
          <w:sz w:val="30"/>
          <w:szCs w:val="30"/>
        </w:rPr>
      </w:pPr>
      <w:r>
        <w:rPr>
          <w:rFonts w:hint="eastAsia" w:cs="宋体" w:asciiTheme="minorEastAsia" w:hAnsiTheme="minorEastAsia"/>
          <w:color w:val="000000"/>
          <w:kern w:val="0"/>
          <w:sz w:val="30"/>
          <w:szCs w:val="30"/>
        </w:rPr>
        <w:t>第二十六条本办法中的各级统计机构是指县级以上人民政府统计局和国家调查队。</w:t>
      </w:r>
    </w:p>
    <w:p>
      <w:pPr>
        <w:widowControl/>
        <w:shd w:val="clear" w:color="auto" w:fill="FFFFFF"/>
        <w:ind w:firstLine="420"/>
        <w:rPr>
          <w:rFonts w:cs="宋体" w:asciiTheme="minorEastAsia" w:hAnsiTheme="minorEastAsia"/>
          <w:color w:val="000000"/>
          <w:kern w:val="0"/>
          <w:sz w:val="30"/>
          <w:szCs w:val="30"/>
        </w:rPr>
      </w:pPr>
      <w:r>
        <w:rPr>
          <w:rFonts w:hint="eastAsia" w:cs="宋体" w:asciiTheme="minorEastAsia" w:hAnsiTheme="minorEastAsia"/>
          <w:color w:val="000000"/>
          <w:kern w:val="0"/>
          <w:sz w:val="30"/>
          <w:szCs w:val="30"/>
        </w:rPr>
        <w:t>第二十七条从事民间统计调查的统计从业人员统计信用档案管理参照本办法执行。</w:t>
      </w:r>
    </w:p>
    <w:p>
      <w:pPr>
        <w:widowControl/>
        <w:shd w:val="clear" w:color="auto" w:fill="FFFFFF"/>
        <w:ind w:firstLine="420"/>
        <w:rPr>
          <w:rFonts w:cs="宋体" w:asciiTheme="minorEastAsia" w:hAnsiTheme="minorEastAsia"/>
          <w:color w:val="000000"/>
          <w:kern w:val="0"/>
          <w:sz w:val="30"/>
          <w:szCs w:val="30"/>
        </w:rPr>
      </w:pPr>
      <w:r>
        <w:rPr>
          <w:rFonts w:hint="eastAsia" w:cs="宋体" w:asciiTheme="minorEastAsia" w:hAnsiTheme="minorEastAsia"/>
          <w:color w:val="000000"/>
          <w:kern w:val="0"/>
          <w:sz w:val="30"/>
          <w:szCs w:val="30"/>
        </w:rPr>
        <w:t>第二十八条本办法由国家统计局负责解释。</w:t>
      </w:r>
    </w:p>
    <w:p>
      <w:pPr>
        <w:widowControl/>
        <w:shd w:val="clear" w:color="auto" w:fill="FFFFFF"/>
        <w:ind w:firstLine="420"/>
        <w:rPr>
          <w:rFonts w:cs="宋体" w:asciiTheme="minorEastAsia" w:hAnsiTheme="minorEastAsia"/>
          <w:color w:val="000000"/>
          <w:kern w:val="0"/>
          <w:sz w:val="30"/>
          <w:szCs w:val="30"/>
        </w:rPr>
      </w:pPr>
      <w:r>
        <w:rPr>
          <w:rFonts w:hint="eastAsia" w:cs="宋体" w:asciiTheme="minorEastAsia" w:hAnsiTheme="minorEastAsia"/>
          <w:color w:val="000000"/>
          <w:kern w:val="0"/>
          <w:sz w:val="30"/>
          <w:szCs w:val="30"/>
        </w:rPr>
        <w:t>第二十九条本办法自印发之日起施行。2017年</w:t>
      </w:r>
      <w:r>
        <w:rPr>
          <w:rFonts w:cs="宋体" w:asciiTheme="minorEastAsia" w:hAnsiTheme="minorEastAsia"/>
          <w:color w:val="000000"/>
          <w:kern w:val="0"/>
          <w:sz w:val="30"/>
          <w:szCs w:val="30"/>
        </w:rPr>
        <w:t>6</w:t>
      </w:r>
      <w:r>
        <w:rPr>
          <w:rFonts w:hint="eastAsia" w:cs="宋体" w:asciiTheme="minorEastAsia" w:hAnsiTheme="minorEastAsia"/>
          <w:color w:val="000000"/>
          <w:kern w:val="0"/>
          <w:sz w:val="30"/>
          <w:szCs w:val="30"/>
        </w:rPr>
        <w:t>月</w:t>
      </w:r>
      <w:r>
        <w:rPr>
          <w:rFonts w:cs="宋体" w:asciiTheme="minorEastAsia" w:hAnsiTheme="minorEastAsia"/>
          <w:color w:val="000000"/>
          <w:kern w:val="0"/>
          <w:sz w:val="30"/>
          <w:szCs w:val="30"/>
        </w:rPr>
        <w:t>30</w:t>
      </w:r>
      <w:r>
        <w:rPr>
          <w:rFonts w:hint="eastAsia" w:cs="宋体" w:asciiTheme="minorEastAsia" w:hAnsiTheme="minorEastAsia"/>
          <w:color w:val="000000"/>
          <w:kern w:val="0"/>
          <w:sz w:val="30"/>
          <w:szCs w:val="30"/>
        </w:rPr>
        <w:t>日公布的《统计从业人员统计信用档案管理办法（试行）》（国统字〔</w:t>
      </w:r>
      <w:r>
        <w:rPr>
          <w:rFonts w:cs="宋体" w:asciiTheme="minorEastAsia" w:hAnsiTheme="minorEastAsia"/>
          <w:color w:val="000000"/>
          <w:kern w:val="0"/>
          <w:sz w:val="30"/>
          <w:szCs w:val="30"/>
        </w:rPr>
        <w:t>2017</w:t>
      </w:r>
      <w:r>
        <w:rPr>
          <w:rFonts w:hint="eastAsia" w:cs="宋体" w:asciiTheme="minorEastAsia" w:hAnsiTheme="minorEastAsia"/>
          <w:color w:val="000000"/>
          <w:kern w:val="0"/>
          <w:sz w:val="30"/>
          <w:szCs w:val="30"/>
        </w:rPr>
        <w:t>〕</w:t>
      </w:r>
      <w:r>
        <w:rPr>
          <w:rFonts w:cs="宋体" w:asciiTheme="minorEastAsia" w:hAnsiTheme="minorEastAsia"/>
          <w:color w:val="000000"/>
          <w:kern w:val="0"/>
          <w:sz w:val="30"/>
          <w:szCs w:val="30"/>
        </w:rPr>
        <w:t>98</w:t>
      </w:r>
      <w:r>
        <w:rPr>
          <w:rFonts w:hint="eastAsia" w:cs="宋体" w:asciiTheme="minorEastAsia" w:hAnsiTheme="minorEastAsia"/>
          <w:color w:val="000000"/>
          <w:kern w:val="0"/>
          <w:sz w:val="30"/>
          <w:szCs w:val="30"/>
        </w:rPr>
        <w:t>号）同时废止。</w:t>
      </w:r>
    </w:p>
    <w:p>
      <w:pPr>
        <w:rPr>
          <w:rFonts w:hint="eastAsia" w:asciiTheme="minorEastAsia" w:hAnsiTheme="minorEastAsia"/>
          <w:sz w:val="30"/>
          <w:szCs w:val="30"/>
        </w:rPr>
      </w:pPr>
    </w:p>
    <w:p>
      <w:pPr>
        <w:rPr>
          <w:rFonts w:hint="eastAsia" w:asciiTheme="minorEastAsia" w:hAnsiTheme="minorEastAsia"/>
          <w:sz w:val="30"/>
          <w:szCs w:val="30"/>
        </w:rPr>
      </w:pPr>
    </w:p>
    <w:p>
      <w:pPr>
        <w:rPr>
          <w:rFonts w:hint="eastAsia" w:asciiTheme="minorEastAsia" w:hAnsiTheme="minorEastAsia"/>
          <w:sz w:val="30"/>
          <w:szCs w:val="30"/>
        </w:rPr>
      </w:pPr>
    </w:p>
    <w:p>
      <w:pPr>
        <w:rPr>
          <w:rFonts w:hint="eastAsia" w:asciiTheme="minorEastAsia" w:hAnsiTheme="minorEastAsia"/>
          <w:sz w:val="30"/>
          <w:szCs w:val="30"/>
        </w:rPr>
      </w:pPr>
    </w:p>
    <w:p>
      <w:pPr>
        <w:rPr>
          <w:rFonts w:hint="eastAsia" w:asciiTheme="minorEastAsia" w:hAnsiTheme="minorEastAsia"/>
          <w:sz w:val="30"/>
          <w:szCs w:val="30"/>
        </w:rPr>
      </w:pPr>
    </w:p>
    <w:p>
      <w:pPr>
        <w:rPr>
          <w:rFonts w:hint="eastAsia" w:asciiTheme="minorEastAsia" w:hAnsiTheme="minorEastAsia"/>
          <w:sz w:val="30"/>
          <w:szCs w:val="30"/>
        </w:rPr>
      </w:pPr>
    </w:p>
    <w:p>
      <w:pPr>
        <w:rPr>
          <w:rFonts w:hint="eastAsia" w:asciiTheme="minorEastAsia" w:hAnsiTheme="minorEastAsia"/>
          <w:sz w:val="30"/>
          <w:szCs w:val="30"/>
        </w:rPr>
      </w:pPr>
    </w:p>
    <w:p>
      <w:pPr>
        <w:rPr>
          <w:rFonts w:hint="eastAsia" w:asciiTheme="minorEastAsia" w:hAnsiTheme="minorEastAsia"/>
          <w:sz w:val="30"/>
          <w:szCs w:val="30"/>
        </w:rPr>
      </w:pPr>
    </w:p>
    <w:p>
      <w:pPr>
        <w:rPr>
          <w:rFonts w:asciiTheme="minorEastAsia" w:hAnsiTheme="minorEastAsia"/>
          <w:sz w:val="30"/>
          <w:szCs w:val="30"/>
        </w:rPr>
      </w:pPr>
    </w:p>
    <w:p>
      <w:pPr>
        <w:spacing w:line="578" w:lineRule="exact"/>
        <w:jc w:val="center"/>
        <w:rPr>
          <w:rFonts w:asciiTheme="minorEastAsia" w:hAnsiTheme="minorEastAsia"/>
          <w:b/>
          <w:sz w:val="32"/>
          <w:szCs w:val="32"/>
        </w:rPr>
      </w:pPr>
      <w:r>
        <w:rPr>
          <w:rFonts w:cs="Times New Roman" w:asciiTheme="minorEastAsia" w:hAnsiTheme="minorEastAsia"/>
          <w:b/>
          <w:sz w:val="32"/>
          <w:szCs w:val="32"/>
        </w:rPr>
        <w:t>能源行业市场主体信用评价工作</w:t>
      </w:r>
    </w:p>
    <w:p>
      <w:pPr>
        <w:spacing w:line="578" w:lineRule="exact"/>
        <w:jc w:val="center"/>
        <w:rPr>
          <w:rFonts w:asciiTheme="minorEastAsia" w:hAnsiTheme="minorEastAsia"/>
          <w:b/>
          <w:sz w:val="32"/>
          <w:szCs w:val="32"/>
        </w:rPr>
      </w:pPr>
      <w:r>
        <w:rPr>
          <w:rFonts w:cs="Times New Roman" w:asciiTheme="minorEastAsia" w:hAnsiTheme="minorEastAsia"/>
          <w:b/>
          <w:sz w:val="32"/>
          <w:szCs w:val="32"/>
        </w:rPr>
        <w:t>管理办法（试行）</w:t>
      </w:r>
    </w:p>
    <w:p>
      <w:pPr>
        <w:spacing w:line="578" w:lineRule="exact"/>
        <w:rPr>
          <w:rFonts w:asciiTheme="minorEastAsia" w:hAnsiTheme="minorEastAsia"/>
          <w:sz w:val="32"/>
          <w:szCs w:val="32"/>
        </w:rPr>
      </w:pPr>
    </w:p>
    <w:p>
      <w:pPr>
        <w:spacing w:line="578" w:lineRule="exact"/>
        <w:jc w:val="left"/>
        <w:rPr>
          <w:rFonts w:asciiTheme="minorEastAsia" w:hAnsiTheme="minorEastAsia"/>
          <w:b w:val="0"/>
          <w:bCs w:val="0"/>
          <w:sz w:val="30"/>
          <w:szCs w:val="30"/>
        </w:rPr>
      </w:pPr>
      <w:bookmarkStart w:id="68" w:name="_GoBack"/>
      <w:r>
        <w:rPr>
          <w:rFonts w:cs="Times New Roman" w:asciiTheme="minorEastAsia" w:hAnsiTheme="minorEastAsia"/>
          <w:b w:val="0"/>
          <w:bCs w:val="0"/>
          <w:sz w:val="30"/>
          <w:szCs w:val="30"/>
        </w:rPr>
        <w:t>第一章总则</w:t>
      </w:r>
      <w:bookmarkStart w:id="24" w:name="_Toc470081271"/>
    </w:p>
    <w:bookmarkEnd w:id="68"/>
    <w:p>
      <w:pPr>
        <w:spacing w:line="578" w:lineRule="exact"/>
        <w:ind w:firstLine="602" w:firstLineChars="200"/>
        <w:rPr>
          <w:rFonts w:asciiTheme="minorEastAsia" w:hAnsiTheme="minorEastAsia"/>
          <w:sz w:val="30"/>
          <w:szCs w:val="30"/>
        </w:rPr>
      </w:pPr>
      <w:r>
        <w:rPr>
          <w:rFonts w:hint="eastAsia" w:cs="Times New Roman" w:asciiTheme="minorEastAsia" w:hAnsiTheme="minorEastAsia"/>
          <w:b/>
          <w:bCs/>
          <w:sz w:val="30"/>
          <w:szCs w:val="30"/>
        </w:rPr>
        <w:t>第一条</w:t>
      </w:r>
      <w:bookmarkEnd w:id="24"/>
      <w:r>
        <w:rPr>
          <w:rFonts w:cs="Times New Roman" w:asciiTheme="minorEastAsia" w:hAnsiTheme="minorEastAsia"/>
          <w:kern w:val="0"/>
          <w:sz w:val="30"/>
          <w:szCs w:val="30"/>
        </w:rPr>
        <w:t>为推进能源行业信用体系建设，建立健全守信激励与失信惩戒机制，规范能源行业市场主体信用评价活动，依据《社会信用体系建设规划纲要（2014-2020年）》、《能源行业信用体系建设实施意见（2016-2020年）》有关规定，制定本办法。</w:t>
      </w:r>
    </w:p>
    <w:p>
      <w:pPr>
        <w:spacing w:line="578" w:lineRule="exact"/>
        <w:ind w:firstLine="602" w:firstLineChars="200"/>
        <w:rPr>
          <w:rFonts w:asciiTheme="minorEastAsia" w:hAnsiTheme="minorEastAsia"/>
          <w:sz w:val="30"/>
          <w:szCs w:val="30"/>
        </w:rPr>
      </w:pPr>
      <w:bookmarkStart w:id="25" w:name="_Toc469700546"/>
      <w:bookmarkEnd w:id="25"/>
      <w:bookmarkStart w:id="26" w:name="_Toc469700545"/>
      <w:bookmarkEnd w:id="26"/>
      <w:bookmarkStart w:id="27" w:name="_Toc470081272"/>
      <w:r>
        <w:rPr>
          <w:rFonts w:cs="Times New Roman" w:asciiTheme="minorEastAsia" w:hAnsiTheme="minorEastAsia"/>
          <w:b/>
          <w:bCs/>
          <w:sz w:val="30"/>
          <w:szCs w:val="30"/>
        </w:rPr>
        <w:t>第二条</w:t>
      </w:r>
      <w:bookmarkEnd w:id="27"/>
      <w:r>
        <w:rPr>
          <w:rFonts w:cs="Times New Roman" w:asciiTheme="minorEastAsia" w:hAnsiTheme="minorEastAsia"/>
          <w:kern w:val="0"/>
          <w:sz w:val="30"/>
          <w:szCs w:val="30"/>
        </w:rPr>
        <w:t>本办法所称能源行业市场主体，是指</w:t>
      </w:r>
      <w:r>
        <w:rPr>
          <w:rFonts w:cs="Times New Roman" w:asciiTheme="minorEastAsia" w:hAnsiTheme="minorEastAsia"/>
          <w:sz w:val="30"/>
          <w:szCs w:val="30"/>
        </w:rPr>
        <w:t>在中华人民共和国境内</w:t>
      </w:r>
      <w:r>
        <w:rPr>
          <w:rFonts w:cs="Times New Roman" w:asciiTheme="minorEastAsia" w:hAnsiTheme="minorEastAsia"/>
          <w:kern w:val="0"/>
          <w:sz w:val="30"/>
          <w:szCs w:val="30"/>
        </w:rPr>
        <w:t>从事煤炭、石油、天然气、电力、新能源和可再生能源等能源的生产、建设、输送、供应和服务等相关活动的法人和其他组织。</w:t>
      </w:r>
    </w:p>
    <w:p>
      <w:pPr>
        <w:spacing w:line="578" w:lineRule="exact"/>
        <w:ind w:firstLine="600" w:firstLineChars="200"/>
        <w:rPr>
          <w:rFonts w:asciiTheme="minorEastAsia" w:hAnsiTheme="minorEastAsia"/>
          <w:sz w:val="30"/>
          <w:szCs w:val="30"/>
        </w:rPr>
      </w:pPr>
      <w:r>
        <w:rPr>
          <w:rFonts w:cs="Times New Roman" w:asciiTheme="minorEastAsia" w:hAnsiTheme="minorEastAsia"/>
          <w:kern w:val="0"/>
          <w:sz w:val="30"/>
          <w:szCs w:val="30"/>
        </w:rPr>
        <w:t>本办法所称信用评价，是指信用评价机构（简称评价机构）依据有关法律法规和能源行业市场主体信用信息，根据能源行业市场主体信用评价标准，采用规范的程序和方法，对能源行业市场主体的信用状况进行评价，确定其信用等级，并通过能源行业信用信息平台进行共享、向社会公开的活动。</w:t>
      </w:r>
    </w:p>
    <w:p>
      <w:pPr>
        <w:spacing w:line="578" w:lineRule="exact"/>
        <w:ind w:firstLine="600" w:firstLineChars="200"/>
        <w:rPr>
          <w:rFonts w:asciiTheme="minorEastAsia" w:hAnsiTheme="minorEastAsia"/>
          <w:sz w:val="30"/>
          <w:szCs w:val="30"/>
        </w:rPr>
      </w:pPr>
      <w:r>
        <w:rPr>
          <w:rFonts w:cs="Times New Roman" w:asciiTheme="minorEastAsia" w:hAnsiTheme="minorEastAsia"/>
          <w:kern w:val="0"/>
          <w:sz w:val="30"/>
          <w:szCs w:val="30"/>
        </w:rPr>
        <w:t>本办法所称信用评价机构，是指全国性能源行业组织，经国务院征信业监督管理部门许可或备案的第三方信用服务机构可与全国性能源行业组织合作开展能源行业信用评价工作。</w:t>
      </w:r>
    </w:p>
    <w:p>
      <w:pPr>
        <w:spacing w:line="578" w:lineRule="exact"/>
        <w:ind w:firstLine="600" w:firstLineChars="200"/>
        <w:rPr>
          <w:rFonts w:asciiTheme="minorEastAsia" w:hAnsiTheme="minorEastAsia"/>
          <w:sz w:val="30"/>
          <w:szCs w:val="30"/>
        </w:rPr>
      </w:pPr>
      <w:r>
        <w:rPr>
          <w:rFonts w:cs="Times New Roman" w:asciiTheme="minorEastAsia" w:hAnsiTheme="minorEastAsia"/>
          <w:kern w:val="0"/>
          <w:sz w:val="30"/>
          <w:szCs w:val="30"/>
        </w:rPr>
        <w:t>能源行业市场主体信用评价的信用信息收集、信用状况评定、评价结果公开与应用，适用本办法。法律法规和规章另有规定的，从其规定。</w:t>
      </w:r>
    </w:p>
    <w:p>
      <w:pPr>
        <w:spacing w:line="578" w:lineRule="exact"/>
        <w:ind w:firstLine="602" w:firstLineChars="200"/>
        <w:rPr>
          <w:rFonts w:asciiTheme="minorEastAsia" w:hAnsiTheme="minorEastAsia"/>
          <w:sz w:val="30"/>
          <w:szCs w:val="30"/>
        </w:rPr>
      </w:pPr>
      <w:bookmarkStart w:id="28" w:name="_Toc469700548"/>
      <w:bookmarkEnd w:id="28"/>
      <w:bookmarkStart w:id="29" w:name="_Toc467787362"/>
      <w:bookmarkEnd w:id="29"/>
      <w:bookmarkStart w:id="30" w:name="_Toc467797879"/>
      <w:bookmarkEnd w:id="30"/>
      <w:bookmarkStart w:id="31" w:name="_Toc467797880"/>
      <w:bookmarkEnd w:id="31"/>
      <w:bookmarkStart w:id="32" w:name="_Toc467797881"/>
      <w:bookmarkEnd w:id="32"/>
      <w:bookmarkStart w:id="33" w:name="_Toc470081273"/>
      <w:r>
        <w:rPr>
          <w:rFonts w:cs="Times New Roman" w:asciiTheme="minorEastAsia" w:hAnsiTheme="minorEastAsia"/>
          <w:b/>
          <w:bCs/>
          <w:sz w:val="30"/>
          <w:szCs w:val="30"/>
        </w:rPr>
        <w:t>第三条</w:t>
      </w:r>
      <w:bookmarkEnd w:id="33"/>
      <w:r>
        <w:rPr>
          <w:rFonts w:cs="Times New Roman" w:asciiTheme="minorEastAsia" w:hAnsiTheme="minorEastAsia"/>
          <w:kern w:val="0"/>
          <w:sz w:val="30"/>
          <w:szCs w:val="30"/>
        </w:rPr>
        <w:t>能源行业市场主体信用评价遵循政府指导、行业自律、自愿参与、公开透明的原则，维护市场主体的合法权益，不得损害国家和社会公共利益。</w:t>
      </w:r>
    </w:p>
    <w:p>
      <w:pPr>
        <w:spacing w:line="578" w:lineRule="exact"/>
        <w:ind w:firstLine="602" w:firstLineChars="200"/>
        <w:rPr>
          <w:rFonts w:asciiTheme="minorEastAsia" w:hAnsiTheme="minorEastAsia"/>
          <w:sz w:val="30"/>
          <w:szCs w:val="30"/>
        </w:rPr>
      </w:pPr>
      <w:bookmarkStart w:id="34" w:name="_Toc469700550"/>
      <w:bookmarkEnd w:id="34"/>
      <w:bookmarkStart w:id="35" w:name="_Toc467797883"/>
      <w:bookmarkEnd w:id="35"/>
      <w:bookmarkStart w:id="36" w:name="_Toc470081274"/>
      <w:r>
        <w:rPr>
          <w:rFonts w:cs="Times New Roman" w:asciiTheme="minorEastAsia" w:hAnsiTheme="minorEastAsia"/>
          <w:b/>
          <w:bCs/>
          <w:sz w:val="30"/>
          <w:szCs w:val="30"/>
        </w:rPr>
        <w:t>第四条</w:t>
      </w:r>
      <w:bookmarkEnd w:id="36"/>
      <w:r>
        <w:rPr>
          <w:rFonts w:cs="Times New Roman" w:asciiTheme="minorEastAsia" w:hAnsiTheme="minorEastAsia"/>
          <w:kern w:val="0"/>
          <w:sz w:val="30"/>
          <w:szCs w:val="30"/>
        </w:rPr>
        <w:t>能源行业信用体系建设领导小组（简称领导小组）指导全国能源行业市场主体信用评价，研究决策重大事项，组织审定并发布相关制度和标准。</w:t>
      </w:r>
    </w:p>
    <w:p>
      <w:pPr>
        <w:spacing w:line="578" w:lineRule="exact"/>
        <w:ind w:firstLine="600" w:firstLineChars="200"/>
        <w:rPr>
          <w:rFonts w:asciiTheme="minorEastAsia" w:hAnsiTheme="minorEastAsia"/>
          <w:sz w:val="30"/>
          <w:szCs w:val="30"/>
        </w:rPr>
      </w:pPr>
      <w:r>
        <w:rPr>
          <w:rFonts w:cs="Times New Roman" w:asciiTheme="minorEastAsia" w:hAnsiTheme="minorEastAsia"/>
          <w:kern w:val="0"/>
          <w:sz w:val="30"/>
          <w:szCs w:val="30"/>
        </w:rPr>
        <w:t>能源行业信用体系建设领导小组办公室（简称办公室）协调和监督信用评价工作，牵头制定相关制度和标准，披露并推广应用信用评价结果。</w:t>
      </w:r>
    </w:p>
    <w:p>
      <w:pPr>
        <w:spacing w:line="578" w:lineRule="exact"/>
        <w:ind w:firstLine="600" w:firstLineChars="200"/>
        <w:rPr>
          <w:rFonts w:asciiTheme="minorEastAsia" w:hAnsiTheme="minorEastAsia"/>
          <w:sz w:val="30"/>
          <w:szCs w:val="30"/>
        </w:rPr>
      </w:pPr>
      <w:r>
        <w:rPr>
          <w:rFonts w:cs="Times New Roman" w:asciiTheme="minorEastAsia" w:hAnsiTheme="minorEastAsia"/>
          <w:kern w:val="0"/>
          <w:sz w:val="30"/>
          <w:szCs w:val="30"/>
        </w:rPr>
        <w:t>派出能源监管机构按照领导小组及其办公室要求，组织落实本辖区内能源行业市场主体信用评价的监督管理和结果应用。</w:t>
      </w:r>
    </w:p>
    <w:p>
      <w:pPr>
        <w:tabs>
          <w:tab w:val="left" w:pos="1418"/>
        </w:tabs>
        <w:spacing w:line="578" w:lineRule="exact"/>
        <w:ind w:firstLine="600" w:firstLineChars="200"/>
        <w:rPr>
          <w:rFonts w:asciiTheme="minorEastAsia" w:hAnsiTheme="minorEastAsia"/>
          <w:b/>
          <w:bCs/>
          <w:sz w:val="30"/>
          <w:szCs w:val="30"/>
        </w:rPr>
      </w:pPr>
      <w:r>
        <w:rPr>
          <w:rFonts w:cs="Times New Roman" w:asciiTheme="minorEastAsia" w:hAnsiTheme="minorEastAsia"/>
          <w:kern w:val="0"/>
          <w:sz w:val="30"/>
          <w:szCs w:val="30"/>
        </w:rPr>
        <w:t>地方能源主管部门配合做好辖区内能源行业市场主体信用评价监督管理和结果应用。</w:t>
      </w:r>
    </w:p>
    <w:p>
      <w:pPr>
        <w:spacing w:line="578" w:lineRule="exact"/>
        <w:ind w:firstLine="602" w:firstLineChars="200"/>
        <w:rPr>
          <w:rFonts w:asciiTheme="minorEastAsia" w:hAnsiTheme="minorEastAsia"/>
          <w:sz w:val="30"/>
          <w:szCs w:val="30"/>
        </w:rPr>
      </w:pPr>
      <w:r>
        <w:rPr>
          <w:rFonts w:cs="Times New Roman" w:asciiTheme="minorEastAsia" w:hAnsiTheme="minorEastAsia"/>
          <w:b/>
          <w:bCs/>
          <w:sz w:val="30"/>
          <w:szCs w:val="30"/>
        </w:rPr>
        <w:t>第五条</w:t>
      </w:r>
      <w:r>
        <w:rPr>
          <w:rFonts w:cs="Times New Roman" w:asciiTheme="minorEastAsia" w:hAnsiTheme="minorEastAsia"/>
          <w:kern w:val="0"/>
          <w:sz w:val="30"/>
          <w:szCs w:val="30"/>
        </w:rPr>
        <w:t>全国性能源行业组织在领导小组及其办公室的指导下，根据能源行业各领域统一的评价标准，对能源行业市场主体开展信用评价，并对最终评价结果承担主体责任；在信用信息归集、标准制定、联合惩戒等方面发挥作用，引导企业积极参与信用体系建设工作。</w:t>
      </w:r>
    </w:p>
    <w:p>
      <w:pPr>
        <w:spacing w:line="578" w:lineRule="exact"/>
        <w:ind w:firstLine="600" w:firstLineChars="200"/>
        <w:rPr>
          <w:rFonts w:asciiTheme="minorEastAsia" w:hAnsiTheme="minorEastAsia"/>
          <w:sz w:val="30"/>
          <w:szCs w:val="30"/>
        </w:rPr>
      </w:pPr>
      <w:r>
        <w:rPr>
          <w:rFonts w:cs="Times New Roman" w:asciiTheme="minorEastAsia" w:hAnsiTheme="minorEastAsia"/>
          <w:kern w:val="0"/>
          <w:sz w:val="30"/>
          <w:szCs w:val="30"/>
        </w:rPr>
        <w:t>第三方信用服务机构在与全国性能源行业组织合作开展信用评价工作中，自觉接受领导小组及其办公室、全国性能源行业组织的指导和监督。</w:t>
      </w:r>
    </w:p>
    <w:p>
      <w:pPr>
        <w:spacing w:line="578" w:lineRule="exact"/>
        <w:ind w:firstLine="600" w:firstLineChars="200"/>
        <w:rPr>
          <w:rFonts w:asciiTheme="minorEastAsia" w:hAnsiTheme="minorEastAsia"/>
          <w:sz w:val="30"/>
          <w:szCs w:val="30"/>
        </w:rPr>
      </w:pPr>
      <w:r>
        <w:rPr>
          <w:rFonts w:cs="Times New Roman" w:asciiTheme="minorEastAsia" w:hAnsiTheme="minorEastAsia"/>
          <w:kern w:val="0"/>
          <w:sz w:val="30"/>
          <w:szCs w:val="30"/>
        </w:rPr>
        <w:t>能源行业市场主体按照本办法及有关规定，向评价机构提供相应的数据和资料，配合开展信用评价工作。</w:t>
      </w:r>
    </w:p>
    <w:p>
      <w:pPr>
        <w:spacing w:line="578" w:lineRule="exact"/>
        <w:ind w:firstLine="600" w:firstLineChars="200"/>
        <w:rPr>
          <w:rFonts w:asciiTheme="minorEastAsia" w:hAnsiTheme="minorEastAsia"/>
          <w:sz w:val="30"/>
          <w:szCs w:val="30"/>
        </w:rPr>
      </w:pPr>
    </w:p>
    <w:p>
      <w:pPr>
        <w:spacing w:line="578" w:lineRule="exact"/>
        <w:jc w:val="left"/>
        <w:rPr>
          <w:rFonts w:asciiTheme="minorEastAsia" w:hAnsiTheme="minorEastAsia"/>
          <w:b w:val="0"/>
          <w:bCs w:val="0"/>
          <w:sz w:val="30"/>
          <w:szCs w:val="30"/>
        </w:rPr>
      </w:pPr>
      <w:r>
        <w:rPr>
          <w:rFonts w:cs="Times New Roman" w:asciiTheme="minorEastAsia" w:hAnsiTheme="minorEastAsia"/>
          <w:b w:val="0"/>
          <w:bCs w:val="0"/>
          <w:sz w:val="30"/>
          <w:szCs w:val="30"/>
        </w:rPr>
        <w:t>第二章评价标准</w:t>
      </w:r>
    </w:p>
    <w:p>
      <w:pPr>
        <w:spacing w:line="578" w:lineRule="exact"/>
        <w:ind w:firstLine="602" w:firstLineChars="200"/>
        <w:rPr>
          <w:rFonts w:asciiTheme="minorEastAsia" w:hAnsiTheme="minorEastAsia"/>
          <w:sz w:val="30"/>
          <w:szCs w:val="30"/>
        </w:rPr>
      </w:pPr>
      <w:bookmarkStart w:id="37" w:name="_Toc470081277"/>
      <w:r>
        <w:rPr>
          <w:rFonts w:cs="Times New Roman" w:asciiTheme="minorEastAsia" w:hAnsiTheme="minorEastAsia"/>
          <w:b/>
          <w:bCs/>
          <w:sz w:val="30"/>
          <w:szCs w:val="30"/>
        </w:rPr>
        <w:t>第六条</w:t>
      </w:r>
      <w:bookmarkEnd w:id="37"/>
      <w:r>
        <w:rPr>
          <w:rFonts w:cs="Times New Roman" w:asciiTheme="minorEastAsia" w:hAnsiTheme="minorEastAsia"/>
          <w:kern w:val="0"/>
          <w:sz w:val="30"/>
          <w:szCs w:val="30"/>
        </w:rPr>
        <w:t>办公室组织制定能源行业市场主体信用评价标准，明确能源行业不同领域信用评价的指标体系、评分标准、信用等级与标识等内容，并经领导小组审定后公布。</w:t>
      </w:r>
    </w:p>
    <w:p>
      <w:pPr>
        <w:spacing w:line="578" w:lineRule="exact"/>
        <w:ind w:firstLine="600" w:firstLineChars="200"/>
        <w:rPr>
          <w:rFonts w:asciiTheme="minorEastAsia" w:hAnsiTheme="minorEastAsia"/>
          <w:sz w:val="30"/>
          <w:szCs w:val="30"/>
        </w:rPr>
      </w:pPr>
      <w:r>
        <w:rPr>
          <w:rFonts w:cs="Times New Roman" w:asciiTheme="minorEastAsia" w:hAnsiTheme="minorEastAsia"/>
          <w:kern w:val="0"/>
          <w:sz w:val="30"/>
          <w:szCs w:val="30"/>
        </w:rPr>
        <w:t>办公室应适时组织调整信用评价标准。</w:t>
      </w:r>
    </w:p>
    <w:p>
      <w:pPr>
        <w:spacing w:line="578" w:lineRule="exact"/>
        <w:ind w:firstLine="602" w:firstLineChars="200"/>
        <w:rPr>
          <w:rFonts w:asciiTheme="minorEastAsia" w:hAnsiTheme="minorEastAsia"/>
          <w:sz w:val="30"/>
          <w:szCs w:val="30"/>
        </w:rPr>
      </w:pPr>
      <w:r>
        <w:rPr>
          <w:rFonts w:cs="Times New Roman" w:asciiTheme="minorEastAsia" w:hAnsiTheme="minorEastAsia"/>
          <w:b/>
          <w:bCs/>
          <w:sz w:val="30"/>
          <w:szCs w:val="30"/>
        </w:rPr>
        <w:t>第七条</w:t>
      </w:r>
      <w:r>
        <w:rPr>
          <w:rFonts w:cs="Times New Roman" w:asciiTheme="minorEastAsia" w:hAnsiTheme="minorEastAsia"/>
          <w:kern w:val="0"/>
          <w:sz w:val="30"/>
          <w:szCs w:val="30"/>
        </w:rPr>
        <w:t>能源行业市场主体信用评价应从市场主体履行社会承诺的意愿、能力和表现等方面进行综合评价。履约意愿是指经营过程中推崇的基本信念和追求的目标，包括价值理念、制度规范、品牌形象等内容。履约能力是指履行承诺、实现自身价值的综合性能力，包括管理能力、财务能力、市场能力、生产经营能力等内容。履约表现是指承担利益相关方责任和承诺兑现情况，包括公共管理、相关方履约、公益支持等内容。</w:t>
      </w:r>
    </w:p>
    <w:p>
      <w:pPr>
        <w:spacing w:line="578" w:lineRule="exact"/>
        <w:ind w:firstLine="600" w:firstLineChars="200"/>
        <w:rPr>
          <w:rFonts w:asciiTheme="minorEastAsia" w:hAnsiTheme="minorEastAsia"/>
          <w:sz w:val="30"/>
          <w:szCs w:val="30"/>
        </w:rPr>
      </w:pPr>
      <w:r>
        <w:rPr>
          <w:rFonts w:cs="Times New Roman" w:asciiTheme="minorEastAsia" w:hAnsiTheme="minorEastAsia"/>
          <w:kern w:val="0"/>
          <w:sz w:val="30"/>
          <w:szCs w:val="30"/>
        </w:rPr>
        <w:t>能源行业信用评价指标分为一级指标、二级指标和三级指标。能源行业不同领域需结合行业自身特点及重要影响因素，设置评价指标及相应权重，分别形成统一的信用评价标准。</w:t>
      </w:r>
    </w:p>
    <w:p>
      <w:pPr>
        <w:spacing w:line="578" w:lineRule="exact"/>
        <w:ind w:firstLine="602" w:firstLineChars="200"/>
        <w:rPr>
          <w:rFonts w:asciiTheme="minorEastAsia" w:hAnsiTheme="minorEastAsia"/>
          <w:sz w:val="30"/>
          <w:szCs w:val="30"/>
        </w:rPr>
      </w:pPr>
      <w:r>
        <w:rPr>
          <w:rFonts w:cs="Times New Roman" w:asciiTheme="minorEastAsia" w:hAnsiTheme="minorEastAsia"/>
          <w:b/>
          <w:bCs/>
          <w:sz w:val="30"/>
          <w:szCs w:val="30"/>
        </w:rPr>
        <w:t>第八条</w:t>
      </w:r>
      <w:r>
        <w:rPr>
          <w:rFonts w:cs="Times New Roman" w:asciiTheme="minorEastAsia" w:hAnsiTheme="minorEastAsia"/>
          <w:kern w:val="0"/>
          <w:sz w:val="30"/>
          <w:szCs w:val="30"/>
        </w:rPr>
        <w:t>能源行业市场主体信用等级统一划分为AAA、AA、A、B、C三等五级。其中AAA级表示信用很好，AA级表示信用好，A级表示信用较好，B级表示信用一般，C级表示信用差。根据能源行业各领域特点和评价需要，可将B、C两等扩展为BBB、BB、B、CCC、CC、C六级。必要时可对每个信用级别用“＋”、“－”进行微调，表示略高或略低于本等级。</w:t>
      </w:r>
    </w:p>
    <w:p>
      <w:pPr>
        <w:spacing w:line="578" w:lineRule="exact"/>
        <w:ind w:firstLine="600" w:firstLineChars="200"/>
        <w:rPr>
          <w:rFonts w:asciiTheme="minorEastAsia" w:hAnsiTheme="minorEastAsia"/>
          <w:sz w:val="30"/>
          <w:szCs w:val="30"/>
        </w:rPr>
      </w:pPr>
    </w:p>
    <w:p>
      <w:pPr>
        <w:spacing w:line="578" w:lineRule="exact"/>
        <w:jc w:val="left"/>
        <w:rPr>
          <w:rFonts w:asciiTheme="minorEastAsia" w:hAnsiTheme="minorEastAsia"/>
          <w:b w:val="0"/>
          <w:bCs w:val="0"/>
          <w:sz w:val="30"/>
          <w:szCs w:val="30"/>
        </w:rPr>
      </w:pPr>
      <w:r>
        <w:rPr>
          <w:rFonts w:cs="Times New Roman" w:asciiTheme="minorEastAsia" w:hAnsiTheme="minorEastAsia"/>
          <w:b w:val="0"/>
          <w:bCs w:val="0"/>
          <w:sz w:val="30"/>
          <w:szCs w:val="30"/>
        </w:rPr>
        <w:t>第三章评价程序</w:t>
      </w:r>
    </w:p>
    <w:p>
      <w:pPr>
        <w:spacing w:line="578" w:lineRule="exact"/>
        <w:ind w:firstLine="602" w:firstLineChars="200"/>
        <w:rPr>
          <w:rFonts w:asciiTheme="minorEastAsia" w:hAnsiTheme="minorEastAsia"/>
          <w:sz w:val="30"/>
          <w:szCs w:val="30"/>
        </w:rPr>
      </w:pPr>
      <w:bookmarkStart w:id="38" w:name="_Toc470081276"/>
      <w:r>
        <w:rPr>
          <w:rFonts w:cs="Times New Roman" w:asciiTheme="minorEastAsia" w:hAnsiTheme="minorEastAsia"/>
          <w:b/>
          <w:bCs/>
          <w:sz w:val="30"/>
          <w:szCs w:val="30"/>
        </w:rPr>
        <w:t>第九条</w:t>
      </w:r>
      <w:r>
        <w:rPr>
          <w:rFonts w:cs="Times New Roman" w:asciiTheme="minorEastAsia" w:hAnsiTheme="minorEastAsia"/>
          <w:kern w:val="0"/>
          <w:sz w:val="30"/>
          <w:szCs w:val="30"/>
        </w:rPr>
        <w:t>能源行业信用评价参评市场主体应具备以下条件：</w:t>
      </w:r>
    </w:p>
    <w:p>
      <w:pPr>
        <w:spacing w:line="578" w:lineRule="exact"/>
        <w:ind w:firstLine="600" w:firstLineChars="200"/>
        <w:rPr>
          <w:rFonts w:asciiTheme="minorEastAsia" w:hAnsiTheme="minorEastAsia"/>
          <w:sz w:val="30"/>
          <w:szCs w:val="30"/>
        </w:rPr>
      </w:pPr>
      <w:r>
        <w:rPr>
          <w:rFonts w:cs="Times New Roman" w:asciiTheme="minorEastAsia" w:hAnsiTheme="minorEastAsia"/>
          <w:kern w:val="0"/>
          <w:sz w:val="30"/>
          <w:szCs w:val="30"/>
        </w:rPr>
        <w:t>（一）依法持有合法经营所需的相关证照；</w:t>
      </w:r>
    </w:p>
    <w:p>
      <w:pPr>
        <w:spacing w:line="578" w:lineRule="exact"/>
        <w:ind w:firstLine="600" w:firstLineChars="200"/>
        <w:rPr>
          <w:rFonts w:asciiTheme="minorEastAsia" w:hAnsiTheme="minorEastAsia"/>
          <w:sz w:val="30"/>
          <w:szCs w:val="30"/>
        </w:rPr>
      </w:pPr>
      <w:r>
        <w:rPr>
          <w:rFonts w:cs="Times New Roman" w:asciiTheme="minorEastAsia" w:hAnsiTheme="minorEastAsia"/>
          <w:kern w:val="0"/>
          <w:sz w:val="30"/>
          <w:szCs w:val="30"/>
        </w:rPr>
        <w:t>（二）具有1年以上稳定经营记录。</w:t>
      </w:r>
    </w:p>
    <w:p>
      <w:pPr>
        <w:spacing w:line="578" w:lineRule="exact"/>
        <w:ind w:firstLine="602" w:firstLineChars="200"/>
        <w:rPr>
          <w:rFonts w:asciiTheme="minorEastAsia" w:hAnsiTheme="minorEastAsia"/>
          <w:sz w:val="30"/>
          <w:szCs w:val="30"/>
        </w:rPr>
      </w:pPr>
      <w:bookmarkStart w:id="39" w:name="_Toc470081281"/>
      <w:r>
        <w:rPr>
          <w:rFonts w:cs="Times New Roman" w:asciiTheme="minorEastAsia" w:hAnsiTheme="minorEastAsia"/>
          <w:b/>
          <w:bCs/>
          <w:sz w:val="30"/>
          <w:szCs w:val="30"/>
        </w:rPr>
        <w:t>第十条</w:t>
      </w:r>
      <w:bookmarkEnd w:id="39"/>
      <w:r>
        <w:rPr>
          <w:rFonts w:cs="Times New Roman" w:asciiTheme="minorEastAsia" w:hAnsiTheme="minorEastAsia"/>
          <w:kern w:val="0"/>
          <w:sz w:val="30"/>
          <w:szCs w:val="30"/>
        </w:rPr>
        <w:t>市场主体应以声明、自主申报、社会承诺等形式，向评价机构提供以下申报材料，并保证信息的合法、真实、完整：</w:t>
      </w:r>
    </w:p>
    <w:p>
      <w:pPr>
        <w:spacing w:line="578" w:lineRule="exact"/>
        <w:ind w:firstLine="600" w:firstLineChars="200"/>
        <w:rPr>
          <w:rFonts w:asciiTheme="minorEastAsia" w:hAnsiTheme="minorEastAsia"/>
          <w:sz w:val="30"/>
          <w:szCs w:val="30"/>
        </w:rPr>
      </w:pPr>
      <w:r>
        <w:rPr>
          <w:rFonts w:cs="Times New Roman" w:asciiTheme="minorEastAsia" w:hAnsiTheme="minorEastAsia"/>
          <w:kern w:val="0"/>
          <w:sz w:val="30"/>
          <w:szCs w:val="30"/>
        </w:rPr>
        <w:t>（一）能源行业信用评价申报书及相关资料；</w:t>
      </w:r>
    </w:p>
    <w:p>
      <w:pPr>
        <w:spacing w:line="578" w:lineRule="exact"/>
        <w:ind w:firstLine="600" w:firstLineChars="200"/>
        <w:rPr>
          <w:rFonts w:asciiTheme="minorEastAsia" w:hAnsiTheme="minorEastAsia"/>
          <w:sz w:val="30"/>
          <w:szCs w:val="30"/>
        </w:rPr>
      </w:pPr>
      <w:r>
        <w:rPr>
          <w:rFonts w:cs="Times New Roman" w:asciiTheme="minorEastAsia" w:hAnsiTheme="minorEastAsia"/>
          <w:kern w:val="0"/>
          <w:sz w:val="30"/>
          <w:szCs w:val="30"/>
        </w:rPr>
        <w:t>（二）申报材料真实性声明；</w:t>
      </w:r>
    </w:p>
    <w:p>
      <w:pPr>
        <w:spacing w:line="578" w:lineRule="exact"/>
        <w:ind w:firstLine="600" w:firstLineChars="200"/>
        <w:rPr>
          <w:rFonts w:asciiTheme="minorEastAsia" w:hAnsiTheme="minorEastAsia"/>
          <w:sz w:val="30"/>
          <w:szCs w:val="30"/>
        </w:rPr>
      </w:pPr>
      <w:r>
        <w:rPr>
          <w:rFonts w:cs="Times New Roman" w:asciiTheme="minorEastAsia" w:hAnsiTheme="minorEastAsia"/>
          <w:kern w:val="0"/>
          <w:sz w:val="30"/>
          <w:szCs w:val="30"/>
        </w:rPr>
        <w:t>（三）其他有关反映履约意愿、能力及表现的证明材料。</w:t>
      </w:r>
    </w:p>
    <w:p>
      <w:pPr>
        <w:spacing w:line="578" w:lineRule="exact"/>
        <w:ind w:firstLine="600" w:firstLineChars="200"/>
        <w:rPr>
          <w:rFonts w:asciiTheme="minorEastAsia" w:hAnsiTheme="minorEastAsia"/>
          <w:sz w:val="30"/>
          <w:szCs w:val="30"/>
        </w:rPr>
      </w:pPr>
      <w:r>
        <w:rPr>
          <w:rFonts w:cs="Times New Roman" w:asciiTheme="minorEastAsia" w:hAnsiTheme="minorEastAsia"/>
          <w:kern w:val="0"/>
          <w:sz w:val="30"/>
          <w:szCs w:val="30"/>
        </w:rPr>
        <w:t>其中，依据法律法规规章应当主动公开的信用信息和能源行业市场主体信用信息目录中要求公开的信息，应当公开，作为评价依据。</w:t>
      </w:r>
    </w:p>
    <w:p>
      <w:pPr>
        <w:spacing w:line="578" w:lineRule="exact"/>
        <w:ind w:firstLine="602" w:firstLineChars="200"/>
        <w:rPr>
          <w:rFonts w:asciiTheme="minorEastAsia" w:hAnsiTheme="minorEastAsia"/>
          <w:sz w:val="30"/>
          <w:szCs w:val="30"/>
          <w:highlight w:val="yellow"/>
        </w:rPr>
      </w:pPr>
      <w:r>
        <w:rPr>
          <w:rFonts w:cs="Times New Roman" w:asciiTheme="minorEastAsia" w:hAnsiTheme="minorEastAsia"/>
          <w:b/>
          <w:bCs/>
          <w:sz w:val="30"/>
          <w:szCs w:val="30"/>
        </w:rPr>
        <w:t>第十一条</w:t>
      </w:r>
      <w:bookmarkEnd w:id="38"/>
      <w:r>
        <w:rPr>
          <w:rFonts w:cs="Times New Roman" w:asciiTheme="minorEastAsia" w:hAnsiTheme="minorEastAsia"/>
          <w:kern w:val="0"/>
          <w:sz w:val="30"/>
          <w:szCs w:val="30"/>
        </w:rPr>
        <w:t>评价机构可以根据实际需要，拓展评价信息来源，通过国家能源局及其他政府部门依法已公开的信息，人民法院依法公布的判决、裁定等渠道，依法查询属于政府信息公开范围的公共信用信息，或经市场主体书面授权查询非公开的公共信用信息，作为能源行业市场主体信用评价信息的补充。</w:t>
      </w:r>
    </w:p>
    <w:p>
      <w:pPr>
        <w:spacing w:line="578" w:lineRule="exact"/>
        <w:ind w:firstLine="602" w:firstLineChars="200"/>
        <w:rPr>
          <w:rFonts w:asciiTheme="minorEastAsia" w:hAnsiTheme="minorEastAsia"/>
          <w:sz w:val="30"/>
          <w:szCs w:val="30"/>
        </w:rPr>
      </w:pPr>
      <w:r>
        <w:rPr>
          <w:rFonts w:cs="Times New Roman" w:asciiTheme="minorEastAsia" w:hAnsiTheme="minorEastAsia"/>
          <w:b/>
          <w:bCs/>
          <w:sz w:val="30"/>
          <w:szCs w:val="30"/>
        </w:rPr>
        <w:t>第十二条</w:t>
      </w:r>
      <w:r>
        <w:rPr>
          <w:rFonts w:cs="Times New Roman" w:asciiTheme="minorEastAsia" w:hAnsiTheme="minorEastAsia"/>
          <w:kern w:val="0"/>
          <w:sz w:val="30"/>
          <w:szCs w:val="30"/>
        </w:rPr>
        <w:t>评价机构可根据需要通过实地调查等方式对市场主体的申报信息进行核查比对，市场主体应给予配合。</w:t>
      </w:r>
    </w:p>
    <w:p>
      <w:pPr>
        <w:spacing w:line="578" w:lineRule="exact"/>
        <w:ind w:firstLine="602" w:firstLineChars="200"/>
        <w:rPr>
          <w:rFonts w:asciiTheme="minorEastAsia" w:hAnsiTheme="minorEastAsia"/>
          <w:sz w:val="30"/>
          <w:szCs w:val="30"/>
        </w:rPr>
      </w:pPr>
      <w:bookmarkStart w:id="40" w:name="_Toc469700560"/>
      <w:bookmarkEnd w:id="40"/>
      <w:bookmarkStart w:id="41" w:name="_Toc469700561"/>
      <w:bookmarkEnd w:id="41"/>
      <w:bookmarkStart w:id="42" w:name="_Toc469490218"/>
      <w:bookmarkEnd w:id="42"/>
      <w:bookmarkStart w:id="43" w:name="_Toc469490219"/>
      <w:bookmarkEnd w:id="43"/>
      <w:bookmarkStart w:id="44" w:name="_Toc469490220"/>
      <w:bookmarkEnd w:id="44"/>
      <w:bookmarkStart w:id="45" w:name="_Toc469490221"/>
      <w:bookmarkEnd w:id="45"/>
      <w:bookmarkStart w:id="46" w:name="_Toc467797895"/>
      <w:bookmarkEnd w:id="46"/>
      <w:bookmarkStart w:id="47" w:name="_Toc467797896"/>
      <w:bookmarkEnd w:id="47"/>
      <w:bookmarkStart w:id="48" w:name="_Toc470081282"/>
      <w:r>
        <w:rPr>
          <w:rFonts w:cs="Times New Roman" w:asciiTheme="minorEastAsia" w:hAnsiTheme="minorEastAsia"/>
          <w:b/>
          <w:bCs/>
          <w:sz w:val="30"/>
          <w:szCs w:val="30"/>
        </w:rPr>
        <w:t>第十三条</w:t>
      </w:r>
      <w:bookmarkEnd w:id="48"/>
      <w:r>
        <w:rPr>
          <w:rFonts w:cs="Times New Roman" w:asciiTheme="minorEastAsia" w:hAnsiTheme="minorEastAsia"/>
          <w:kern w:val="0"/>
          <w:sz w:val="30"/>
          <w:szCs w:val="30"/>
        </w:rPr>
        <w:t>评价机构应按照能源行业市场主体信用评价标准，组织开展信用评价，计算信用评价分值，形成信用初评报告，初步拟定信用等级。</w:t>
      </w:r>
    </w:p>
    <w:p>
      <w:pPr>
        <w:spacing w:line="578" w:lineRule="exact"/>
        <w:ind w:firstLine="602" w:firstLineChars="200"/>
        <w:rPr>
          <w:rFonts w:asciiTheme="minorEastAsia" w:hAnsiTheme="minorEastAsia"/>
          <w:sz w:val="30"/>
          <w:szCs w:val="30"/>
        </w:rPr>
      </w:pPr>
      <w:r>
        <w:rPr>
          <w:rFonts w:cs="Times New Roman" w:asciiTheme="minorEastAsia" w:hAnsiTheme="minorEastAsia"/>
          <w:b/>
          <w:bCs/>
          <w:sz w:val="30"/>
          <w:szCs w:val="30"/>
        </w:rPr>
        <w:t>第十四条</w:t>
      </w:r>
      <w:r>
        <w:rPr>
          <w:rFonts w:cs="Times New Roman" w:asciiTheme="minorEastAsia" w:hAnsiTheme="minorEastAsia"/>
          <w:kern w:val="0"/>
          <w:sz w:val="30"/>
          <w:szCs w:val="30"/>
        </w:rPr>
        <w:t>评价机构应将市场主体信用评价初评结果通过网站、报刊等渠道进行公示，向社会征询意见，公示期为7个工作日。</w:t>
      </w:r>
    </w:p>
    <w:p>
      <w:pPr>
        <w:spacing w:line="578" w:lineRule="exact"/>
        <w:ind w:firstLine="602" w:firstLineChars="200"/>
        <w:rPr>
          <w:rFonts w:asciiTheme="minorEastAsia" w:hAnsiTheme="minorEastAsia"/>
          <w:sz w:val="30"/>
          <w:szCs w:val="30"/>
        </w:rPr>
      </w:pPr>
      <w:r>
        <w:rPr>
          <w:rFonts w:cs="Times New Roman" w:asciiTheme="minorEastAsia" w:hAnsiTheme="minorEastAsia"/>
          <w:b/>
          <w:bCs/>
          <w:sz w:val="30"/>
          <w:szCs w:val="30"/>
        </w:rPr>
        <w:t>第十五条</w:t>
      </w:r>
      <w:r>
        <w:rPr>
          <w:rFonts w:cs="Times New Roman" w:asciiTheme="minorEastAsia" w:hAnsiTheme="minorEastAsia"/>
          <w:kern w:val="0"/>
          <w:sz w:val="30"/>
          <w:szCs w:val="30"/>
        </w:rPr>
        <w:t>对信用评价初评结果有异议的，应在公示期限内以书面方式向评价机构提出异议，说明理由并提供相关证明材料。评价机构自收到书面异议及相关证明材料之日，如需补充相关证明材料，评价机构一次告知，并自收到补充证明材料起，在15个工作日内对提出的异议完成复核，并反馈复核意见。</w:t>
      </w:r>
    </w:p>
    <w:p>
      <w:pPr>
        <w:spacing w:line="578" w:lineRule="exact"/>
        <w:ind w:firstLine="602" w:firstLineChars="200"/>
        <w:rPr>
          <w:rFonts w:asciiTheme="minorEastAsia" w:hAnsiTheme="minorEastAsia"/>
          <w:sz w:val="30"/>
          <w:szCs w:val="30"/>
        </w:rPr>
      </w:pPr>
      <w:bookmarkStart w:id="49" w:name="_Toc469700564"/>
      <w:bookmarkEnd w:id="49"/>
      <w:bookmarkStart w:id="50" w:name="_Toc469490223"/>
      <w:bookmarkEnd w:id="50"/>
      <w:bookmarkStart w:id="51" w:name="_Toc469700565"/>
      <w:bookmarkEnd w:id="51"/>
      <w:bookmarkStart w:id="52" w:name="_Toc469700566"/>
      <w:bookmarkEnd w:id="52"/>
      <w:bookmarkStart w:id="53" w:name="_Toc469700567"/>
      <w:bookmarkEnd w:id="53"/>
      <w:bookmarkStart w:id="54" w:name="_Toc469490225"/>
      <w:bookmarkEnd w:id="54"/>
      <w:bookmarkStart w:id="55" w:name="_Toc470081283"/>
      <w:r>
        <w:rPr>
          <w:rFonts w:cs="Times New Roman" w:asciiTheme="minorEastAsia" w:hAnsiTheme="minorEastAsia"/>
          <w:b/>
          <w:bCs/>
          <w:sz w:val="30"/>
          <w:szCs w:val="30"/>
        </w:rPr>
        <w:t>第十六条</w:t>
      </w:r>
      <w:r>
        <w:rPr>
          <w:rFonts w:cs="Times New Roman" w:asciiTheme="minorEastAsia" w:hAnsiTheme="minorEastAsia"/>
          <w:bCs/>
          <w:sz w:val="30"/>
          <w:szCs w:val="30"/>
        </w:rPr>
        <w:t>对信用评价无异议的，或完成异议处理的，评价机构应形成正式的信用评价结果和信用评价报告，</w:t>
      </w:r>
      <w:r>
        <w:rPr>
          <w:rFonts w:cs="Times New Roman" w:asciiTheme="minorEastAsia" w:hAnsiTheme="minorEastAsia"/>
          <w:kern w:val="0"/>
          <w:sz w:val="30"/>
          <w:szCs w:val="30"/>
        </w:rPr>
        <w:t>并在7个工作日内，按照能源行业市场主体信用信息目录要求，将评价机构基本信息和信用评价结果录入能源行业信用信息平台，按照统一样式制作并颁发信用等级证书和标牌。</w:t>
      </w:r>
    </w:p>
    <w:p>
      <w:pPr>
        <w:spacing w:line="578" w:lineRule="exact"/>
        <w:ind w:firstLine="602" w:firstLineChars="200"/>
        <w:rPr>
          <w:rFonts w:asciiTheme="minorEastAsia" w:hAnsiTheme="minorEastAsia"/>
          <w:sz w:val="30"/>
          <w:szCs w:val="30"/>
        </w:rPr>
      </w:pPr>
      <w:r>
        <w:rPr>
          <w:rFonts w:cs="Times New Roman" w:asciiTheme="minorEastAsia" w:hAnsiTheme="minorEastAsia"/>
          <w:b/>
          <w:bCs/>
          <w:sz w:val="30"/>
          <w:szCs w:val="30"/>
        </w:rPr>
        <w:t>第十七条</w:t>
      </w:r>
      <w:bookmarkEnd w:id="55"/>
      <w:r>
        <w:rPr>
          <w:rFonts w:cs="Times New Roman" w:asciiTheme="minorEastAsia" w:hAnsiTheme="minorEastAsia"/>
          <w:kern w:val="0"/>
          <w:sz w:val="30"/>
          <w:szCs w:val="30"/>
        </w:rPr>
        <w:t>评价机构将市场主体的信用评价结果记入信用档案，并通过评价机构网站、“信用能源”网站等渠道依法依规向社会披露。</w:t>
      </w:r>
    </w:p>
    <w:p>
      <w:pPr>
        <w:spacing w:line="578" w:lineRule="exact"/>
        <w:rPr>
          <w:rFonts w:asciiTheme="minorEastAsia" w:hAnsiTheme="minorEastAsia"/>
          <w:sz w:val="30"/>
          <w:szCs w:val="30"/>
        </w:rPr>
      </w:pPr>
      <w:r>
        <w:rPr>
          <w:rFonts w:cs="Times New Roman" w:asciiTheme="minorEastAsia" w:hAnsiTheme="minorEastAsia"/>
          <w:sz w:val="30"/>
          <w:szCs w:val="30"/>
        </w:rPr>
        <w:t>第四章动态管理</w:t>
      </w:r>
    </w:p>
    <w:p>
      <w:pPr>
        <w:spacing w:line="578" w:lineRule="exact"/>
        <w:ind w:firstLine="602" w:firstLineChars="200"/>
        <w:rPr>
          <w:rFonts w:asciiTheme="minorEastAsia" w:hAnsiTheme="minorEastAsia"/>
          <w:sz w:val="30"/>
          <w:szCs w:val="30"/>
        </w:rPr>
      </w:pPr>
      <w:bookmarkStart w:id="56" w:name="_Toc470081285"/>
      <w:r>
        <w:rPr>
          <w:rFonts w:cs="Times New Roman" w:asciiTheme="minorEastAsia" w:hAnsiTheme="minorEastAsia"/>
          <w:b/>
          <w:bCs/>
          <w:sz w:val="30"/>
          <w:szCs w:val="30"/>
        </w:rPr>
        <w:t>第十八条</w:t>
      </w:r>
      <w:bookmarkEnd w:id="56"/>
      <w:r>
        <w:rPr>
          <w:rFonts w:cs="Times New Roman" w:asciiTheme="minorEastAsia" w:hAnsiTheme="minorEastAsia"/>
          <w:kern w:val="0"/>
          <w:sz w:val="30"/>
          <w:szCs w:val="30"/>
        </w:rPr>
        <w:t>信用评价结果有效期为2年。有效期满前3个月，市场主体应申请信用复评，复评程序按照本办法第三章的规定执行。有效期满后，市场主体未申请信用复评的，评价结果逾期作废。</w:t>
      </w:r>
    </w:p>
    <w:p>
      <w:pPr>
        <w:spacing w:line="578" w:lineRule="exact"/>
        <w:ind w:firstLine="602" w:firstLineChars="200"/>
        <w:rPr>
          <w:rFonts w:asciiTheme="minorEastAsia" w:hAnsiTheme="minorEastAsia"/>
          <w:sz w:val="30"/>
          <w:szCs w:val="30"/>
        </w:rPr>
      </w:pPr>
      <w:bookmarkStart w:id="57" w:name="_Toc470081286"/>
      <w:r>
        <w:rPr>
          <w:rFonts w:cs="Times New Roman" w:asciiTheme="minorEastAsia" w:hAnsiTheme="minorEastAsia"/>
          <w:b/>
          <w:bCs/>
          <w:sz w:val="30"/>
          <w:szCs w:val="30"/>
        </w:rPr>
        <w:t>第十九条</w:t>
      </w:r>
      <w:r>
        <w:rPr>
          <w:rFonts w:cs="Times New Roman" w:asciiTheme="minorEastAsia" w:hAnsiTheme="minorEastAsia"/>
          <w:kern w:val="0"/>
          <w:sz w:val="30"/>
          <w:szCs w:val="30"/>
        </w:rPr>
        <w:t>能源行业市场主体取得信用等级1年后，可申请信用等级升级，从信用等级升级获批之日起，有效期自动延展2年。升级评价程序按照本办法第三章的规定执行。</w:t>
      </w:r>
    </w:p>
    <w:p>
      <w:pPr>
        <w:spacing w:line="578" w:lineRule="exact"/>
        <w:ind w:firstLine="602" w:firstLineChars="200"/>
        <w:rPr>
          <w:rFonts w:asciiTheme="minorEastAsia" w:hAnsiTheme="minorEastAsia"/>
          <w:sz w:val="30"/>
          <w:szCs w:val="30"/>
        </w:rPr>
      </w:pPr>
      <w:r>
        <w:rPr>
          <w:rFonts w:cs="Times New Roman" w:asciiTheme="minorEastAsia" w:hAnsiTheme="minorEastAsia"/>
          <w:b/>
          <w:bCs/>
          <w:sz w:val="30"/>
          <w:szCs w:val="30"/>
        </w:rPr>
        <w:t>第二十条</w:t>
      </w:r>
      <w:bookmarkEnd w:id="57"/>
      <w:r>
        <w:rPr>
          <w:rFonts w:cs="Times New Roman" w:asciiTheme="minorEastAsia" w:hAnsiTheme="minorEastAsia"/>
          <w:kern w:val="0"/>
          <w:sz w:val="30"/>
          <w:szCs w:val="30"/>
        </w:rPr>
        <w:t>评价机构加强能源行业市场主体信用行为动态监测与信用评价复查。信用评价结果有效期内，评价机构发现可能影响评价结果的不良信息，应将其列入观察名单，并在信用档案中予以标记。同时，告知列入观察名单的市场主体。</w:t>
      </w:r>
    </w:p>
    <w:p>
      <w:pPr>
        <w:spacing w:line="578" w:lineRule="exact"/>
        <w:ind w:firstLine="600" w:firstLineChars="200"/>
        <w:rPr>
          <w:rFonts w:asciiTheme="minorEastAsia" w:hAnsiTheme="minorEastAsia"/>
          <w:sz w:val="30"/>
          <w:szCs w:val="30"/>
        </w:rPr>
      </w:pPr>
      <w:r>
        <w:rPr>
          <w:rFonts w:cs="Times New Roman" w:asciiTheme="minorEastAsia" w:hAnsiTheme="minorEastAsia"/>
          <w:kern w:val="0"/>
          <w:sz w:val="30"/>
          <w:szCs w:val="30"/>
        </w:rPr>
        <w:t>列入观察名单的市场主体，应在2个月内向评价机构申请信用评价复查。复查合格者继续保留原信用等级，不合格者应相应下调。未在规定期限内申请信用评价复查的，评价机构应相应下调其信用等级，并告知。</w:t>
      </w:r>
    </w:p>
    <w:p>
      <w:pPr>
        <w:spacing w:line="578" w:lineRule="exact"/>
        <w:ind w:firstLine="602" w:firstLineChars="200"/>
        <w:rPr>
          <w:rFonts w:asciiTheme="minorEastAsia" w:hAnsiTheme="minorEastAsia"/>
          <w:sz w:val="30"/>
          <w:szCs w:val="30"/>
        </w:rPr>
      </w:pPr>
      <w:bookmarkStart w:id="58" w:name="_Toc469490231"/>
      <w:bookmarkEnd w:id="58"/>
      <w:bookmarkStart w:id="59" w:name="_Toc469490232"/>
      <w:bookmarkEnd w:id="59"/>
      <w:bookmarkStart w:id="60" w:name="_Toc469490233"/>
      <w:bookmarkEnd w:id="60"/>
      <w:bookmarkStart w:id="61" w:name="_Toc469490234"/>
      <w:bookmarkEnd w:id="61"/>
      <w:bookmarkStart w:id="62" w:name="_Toc469490235"/>
      <w:bookmarkEnd w:id="62"/>
      <w:bookmarkStart w:id="63" w:name="_Toc469490236"/>
      <w:bookmarkEnd w:id="63"/>
      <w:bookmarkStart w:id="64" w:name="_Toc470081287"/>
      <w:r>
        <w:rPr>
          <w:rFonts w:cs="Times New Roman" w:asciiTheme="minorEastAsia" w:hAnsiTheme="minorEastAsia"/>
          <w:b/>
          <w:bCs/>
          <w:sz w:val="30"/>
          <w:szCs w:val="30"/>
        </w:rPr>
        <w:t>第二十一条</w:t>
      </w:r>
      <w:bookmarkEnd w:id="64"/>
      <w:r>
        <w:rPr>
          <w:rFonts w:cs="Times New Roman" w:asciiTheme="minorEastAsia" w:hAnsiTheme="minorEastAsia"/>
          <w:kern w:val="0"/>
          <w:sz w:val="30"/>
          <w:szCs w:val="30"/>
        </w:rPr>
        <w:t>能源行业市场主体信用评价实行一票否决制，凡发生严重失信行为的，一律为最低信用等级，且2年内不受理其升级申请。上述严重失信行为包括：</w:t>
      </w:r>
    </w:p>
    <w:p>
      <w:pPr>
        <w:spacing w:line="578" w:lineRule="exact"/>
        <w:ind w:firstLine="600" w:firstLineChars="200"/>
        <w:rPr>
          <w:rFonts w:asciiTheme="minorEastAsia" w:hAnsiTheme="minorEastAsia"/>
          <w:sz w:val="30"/>
          <w:szCs w:val="30"/>
        </w:rPr>
      </w:pPr>
      <w:r>
        <w:rPr>
          <w:rFonts w:cs="Times New Roman" w:asciiTheme="minorEastAsia" w:hAnsiTheme="minorEastAsia"/>
          <w:kern w:val="0"/>
          <w:sz w:val="30"/>
          <w:szCs w:val="30"/>
        </w:rPr>
        <w:t>（一） 在信用评价申报或动态管理过程中有严重弄虚作假行为或串通操纵评价结果的；</w:t>
      </w:r>
    </w:p>
    <w:p>
      <w:pPr>
        <w:spacing w:line="578" w:lineRule="exact"/>
        <w:ind w:firstLine="600" w:firstLineChars="200"/>
        <w:rPr>
          <w:rFonts w:asciiTheme="minorEastAsia" w:hAnsiTheme="minorEastAsia"/>
          <w:sz w:val="30"/>
          <w:szCs w:val="30"/>
        </w:rPr>
      </w:pPr>
      <w:r>
        <w:rPr>
          <w:rFonts w:cs="Times New Roman" w:asciiTheme="minorEastAsia" w:hAnsiTheme="minorEastAsia"/>
          <w:kern w:val="0"/>
          <w:sz w:val="30"/>
          <w:szCs w:val="30"/>
        </w:rPr>
        <w:t>（二）伪造或冒用较高信用等级证明从事经营活动的；</w:t>
      </w:r>
    </w:p>
    <w:p>
      <w:pPr>
        <w:spacing w:line="578" w:lineRule="exact"/>
        <w:ind w:firstLine="600" w:firstLineChars="200"/>
        <w:rPr>
          <w:rFonts w:asciiTheme="minorEastAsia" w:hAnsiTheme="minorEastAsia"/>
          <w:sz w:val="30"/>
          <w:szCs w:val="30"/>
        </w:rPr>
      </w:pPr>
      <w:r>
        <w:rPr>
          <w:rFonts w:cs="Times New Roman" w:asciiTheme="minorEastAsia" w:hAnsiTheme="minorEastAsia"/>
          <w:kern w:val="0"/>
          <w:sz w:val="30"/>
          <w:szCs w:val="30"/>
        </w:rPr>
        <w:t>（三）在市场经营活动中，严重违反行业自律公约，存在恶意竞争、扰乱市场等行为，造成严重后果的；</w:t>
      </w:r>
    </w:p>
    <w:p>
      <w:pPr>
        <w:spacing w:line="578" w:lineRule="exact"/>
        <w:ind w:firstLine="600" w:firstLineChars="200"/>
        <w:rPr>
          <w:rFonts w:asciiTheme="minorEastAsia" w:hAnsiTheme="minorEastAsia"/>
          <w:sz w:val="30"/>
          <w:szCs w:val="30"/>
        </w:rPr>
      </w:pPr>
      <w:r>
        <w:rPr>
          <w:rFonts w:cs="Times New Roman" w:asciiTheme="minorEastAsia" w:hAnsiTheme="minorEastAsia"/>
          <w:kern w:val="0"/>
          <w:sz w:val="30"/>
          <w:szCs w:val="30"/>
        </w:rPr>
        <w:t>（四）存在合同诈骗等严重违法活动的；</w:t>
      </w:r>
    </w:p>
    <w:p>
      <w:pPr>
        <w:spacing w:line="578" w:lineRule="exact"/>
        <w:ind w:firstLine="600" w:firstLineChars="200"/>
        <w:rPr>
          <w:rFonts w:asciiTheme="minorEastAsia" w:hAnsiTheme="minorEastAsia"/>
          <w:sz w:val="30"/>
          <w:szCs w:val="30"/>
        </w:rPr>
      </w:pPr>
      <w:r>
        <w:rPr>
          <w:rFonts w:cs="Times New Roman" w:asciiTheme="minorEastAsia" w:hAnsiTheme="minorEastAsia"/>
          <w:kern w:val="0"/>
          <w:sz w:val="30"/>
          <w:szCs w:val="30"/>
        </w:rPr>
        <w:t>（五）被列入能源行业严重失信黑名单，或其他相关政府部门、司法机关联合惩戒黑名单的；</w:t>
      </w:r>
    </w:p>
    <w:p>
      <w:pPr>
        <w:spacing w:line="578" w:lineRule="exact"/>
        <w:ind w:firstLine="600" w:firstLineChars="200"/>
        <w:rPr>
          <w:rFonts w:asciiTheme="minorEastAsia" w:hAnsiTheme="minorEastAsia"/>
          <w:sz w:val="30"/>
          <w:szCs w:val="30"/>
        </w:rPr>
      </w:pPr>
      <w:r>
        <w:rPr>
          <w:rFonts w:cs="Times New Roman" w:asciiTheme="minorEastAsia" w:hAnsiTheme="minorEastAsia"/>
          <w:kern w:val="0"/>
          <w:sz w:val="30"/>
          <w:szCs w:val="30"/>
        </w:rPr>
        <w:t>（六）其他严重违反现行法律法规规定的。</w:t>
      </w:r>
    </w:p>
    <w:p>
      <w:pPr>
        <w:spacing w:line="578" w:lineRule="exact"/>
        <w:rPr>
          <w:rFonts w:asciiTheme="minorEastAsia" w:hAnsiTheme="minorEastAsia"/>
          <w:sz w:val="30"/>
          <w:szCs w:val="30"/>
        </w:rPr>
      </w:pPr>
      <w:r>
        <w:rPr>
          <w:rFonts w:cs="Times New Roman" w:asciiTheme="minorEastAsia" w:hAnsiTheme="minorEastAsia"/>
          <w:sz w:val="30"/>
          <w:szCs w:val="30"/>
        </w:rPr>
        <w:t>第五章评价结果应用</w:t>
      </w:r>
    </w:p>
    <w:p>
      <w:pPr>
        <w:spacing w:line="578" w:lineRule="exact"/>
        <w:ind w:firstLine="602" w:firstLineChars="200"/>
        <w:rPr>
          <w:rFonts w:asciiTheme="minorEastAsia" w:hAnsiTheme="minorEastAsia"/>
          <w:sz w:val="30"/>
          <w:szCs w:val="30"/>
        </w:rPr>
      </w:pPr>
      <w:bookmarkStart w:id="65" w:name="_Toc470081289"/>
      <w:r>
        <w:rPr>
          <w:rFonts w:cs="Times New Roman" w:asciiTheme="minorEastAsia" w:hAnsiTheme="minorEastAsia"/>
          <w:b/>
          <w:bCs/>
          <w:sz w:val="30"/>
          <w:szCs w:val="30"/>
        </w:rPr>
        <w:t>第二十二条</w:t>
      </w:r>
      <w:bookmarkEnd w:id="65"/>
      <w:r>
        <w:rPr>
          <w:rFonts w:cs="Times New Roman" w:asciiTheme="minorEastAsia" w:hAnsiTheme="minorEastAsia"/>
          <w:kern w:val="0"/>
          <w:sz w:val="30"/>
          <w:szCs w:val="30"/>
        </w:rPr>
        <w:t>能源行业主管部门在项目核准（备案）、市场准入、日常监管、政府采购、专项资金补贴、评优评奖等工作中，应加强信用评价结果应用。</w:t>
      </w:r>
    </w:p>
    <w:p>
      <w:pPr>
        <w:spacing w:line="578" w:lineRule="exact"/>
        <w:ind w:firstLine="602" w:firstLineChars="200"/>
        <w:rPr>
          <w:rFonts w:asciiTheme="minorEastAsia" w:hAnsiTheme="minorEastAsia"/>
          <w:sz w:val="30"/>
          <w:szCs w:val="30"/>
        </w:rPr>
      </w:pPr>
      <w:r>
        <w:rPr>
          <w:rFonts w:cs="Times New Roman" w:asciiTheme="minorEastAsia" w:hAnsiTheme="minorEastAsia"/>
          <w:b/>
          <w:bCs/>
          <w:sz w:val="30"/>
          <w:szCs w:val="30"/>
        </w:rPr>
        <w:t>第二十三条</w:t>
      </w:r>
      <w:r>
        <w:rPr>
          <w:rFonts w:cs="Times New Roman" w:asciiTheme="minorEastAsia" w:hAnsiTheme="minorEastAsia"/>
          <w:kern w:val="0"/>
          <w:sz w:val="30"/>
          <w:szCs w:val="30"/>
        </w:rPr>
        <w:t>健全与其他政府部门、行业组织的信用信息和信用评价结果的共享互通，建立联合激励惩戒机制，发挥协同效应。</w:t>
      </w:r>
    </w:p>
    <w:p>
      <w:pPr>
        <w:spacing w:line="578" w:lineRule="exact"/>
        <w:ind w:firstLine="600" w:firstLineChars="200"/>
        <w:rPr>
          <w:rFonts w:asciiTheme="minorEastAsia" w:hAnsiTheme="minorEastAsia"/>
          <w:sz w:val="30"/>
          <w:szCs w:val="30"/>
        </w:rPr>
      </w:pPr>
      <w:r>
        <w:rPr>
          <w:rFonts w:cs="Times New Roman" w:asciiTheme="minorEastAsia" w:hAnsiTheme="minorEastAsia"/>
          <w:kern w:val="0"/>
          <w:sz w:val="30"/>
          <w:szCs w:val="30"/>
        </w:rPr>
        <w:t>鼓励能源行业组织加强行业信用管理建设，对守信主体采取重点推荐、业内表彰、提升会员级别等激励措施；对失信主体采取业内警告、通报批评、降低会员级别、取消会员资格等惩戒措施。</w:t>
      </w:r>
    </w:p>
    <w:p>
      <w:pPr>
        <w:spacing w:line="578" w:lineRule="exact"/>
        <w:ind w:firstLine="600" w:firstLineChars="200"/>
        <w:rPr>
          <w:rFonts w:asciiTheme="minorEastAsia" w:hAnsiTheme="minorEastAsia"/>
          <w:sz w:val="30"/>
          <w:szCs w:val="30"/>
        </w:rPr>
      </w:pPr>
      <w:r>
        <w:rPr>
          <w:rFonts w:cs="Times New Roman" w:asciiTheme="minorEastAsia" w:hAnsiTheme="minorEastAsia"/>
          <w:kern w:val="0"/>
          <w:sz w:val="30"/>
          <w:szCs w:val="30"/>
        </w:rPr>
        <w:t>鼓励市场主体在生产经营、交易谈判、招投标等经济活动中使用信用信息和信用评价结果，对守信主体采取优惠便利、增加交易机会等降低市场交易成本的激励措施；对失信主体采取取消优惠、提高保证金等增加交易成本的惩戒措施。</w:t>
      </w:r>
    </w:p>
    <w:p>
      <w:pPr>
        <w:spacing w:line="578" w:lineRule="exact"/>
        <w:rPr>
          <w:rFonts w:asciiTheme="minorEastAsia" w:hAnsiTheme="minorEastAsia"/>
          <w:sz w:val="30"/>
          <w:szCs w:val="30"/>
        </w:rPr>
      </w:pPr>
      <w:r>
        <w:rPr>
          <w:rFonts w:cs="Times New Roman" w:asciiTheme="minorEastAsia" w:hAnsiTheme="minorEastAsia"/>
          <w:sz w:val="30"/>
          <w:szCs w:val="30"/>
        </w:rPr>
        <w:t>第六章监督管理</w:t>
      </w:r>
    </w:p>
    <w:p>
      <w:pPr>
        <w:spacing w:line="578" w:lineRule="exact"/>
        <w:ind w:firstLine="602" w:firstLineChars="200"/>
        <w:rPr>
          <w:rFonts w:asciiTheme="minorEastAsia" w:hAnsiTheme="minorEastAsia"/>
          <w:sz w:val="30"/>
          <w:szCs w:val="30"/>
        </w:rPr>
      </w:pPr>
      <w:r>
        <w:rPr>
          <w:rFonts w:cs="Times New Roman" w:asciiTheme="minorEastAsia" w:hAnsiTheme="minorEastAsia"/>
          <w:b/>
          <w:bCs/>
          <w:sz w:val="30"/>
          <w:szCs w:val="30"/>
        </w:rPr>
        <w:t>第二十四条</w:t>
      </w:r>
      <w:r>
        <w:rPr>
          <w:rFonts w:cs="Times New Roman" w:asciiTheme="minorEastAsia" w:hAnsiTheme="minorEastAsia"/>
          <w:kern w:val="0"/>
          <w:sz w:val="30"/>
          <w:szCs w:val="30"/>
        </w:rPr>
        <w:t>行政部门、评价机构及其工作人员在信用评价过程中，应当确保信息安全，不得存在下列行为：</w:t>
      </w:r>
    </w:p>
    <w:p>
      <w:pPr>
        <w:spacing w:line="578" w:lineRule="exact"/>
        <w:ind w:firstLine="600" w:firstLineChars="200"/>
        <w:rPr>
          <w:rFonts w:asciiTheme="minorEastAsia" w:hAnsiTheme="minorEastAsia"/>
          <w:sz w:val="30"/>
          <w:szCs w:val="30"/>
        </w:rPr>
      </w:pPr>
      <w:r>
        <w:rPr>
          <w:rFonts w:cs="Times New Roman" w:asciiTheme="minorEastAsia" w:hAnsiTheme="minorEastAsia"/>
          <w:kern w:val="0"/>
          <w:sz w:val="30"/>
          <w:szCs w:val="30"/>
        </w:rPr>
        <w:t>（一）窃取、伪造授权证明或者以其他方式非法获取信用信息；</w:t>
      </w:r>
    </w:p>
    <w:p>
      <w:pPr>
        <w:spacing w:line="578" w:lineRule="exact"/>
        <w:ind w:firstLine="600" w:firstLineChars="200"/>
        <w:rPr>
          <w:rFonts w:asciiTheme="minorEastAsia" w:hAnsiTheme="minorEastAsia"/>
          <w:sz w:val="30"/>
          <w:szCs w:val="30"/>
        </w:rPr>
      </w:pPr>
      <w:r>
        <w:rPr>
          <w:rFonts w:cs="Times New Roman" w:asciiTheme="minorEastAsia" w:hAnsiTheme="minorEastAsia"/>
          <w:kern w:val="0"/>
          <w:sz w:val="30"/>
          <w:szCs w:val="30"/>
        </w:rPr>
        <w:t>（二）采集禁止采集的个人信息或者未经同意采集个人信息；</w:t>
      </w:r>
    </w:p>
    <w:p>
      <w:pPr>
        <w:spacing w:line="578" w:lineRule="exact"/>
        <w:ind w:firstLine="600" w:firstLineChars="200"/>
        <w:rPr>
          <w:rFonts w:asciiTheme="minorEastAsia" w:hAnsiTheme="minorEastAsia"/>
          <w:sz w:val="30"/>
          <w:szCs w:val="30"/>
        </w:rPr>
      </w:pPr>
      <w:r>
        <w:rPr>
          <w:rFonts w:cs="Times New Roman" w:asciiTheme="minorEastAsia" w:hAnsiTheme="minorEastAsia"/>
          <w:kern w:val="0"/>
          <w:sz w:val="30"/>
          <w:szCs w:val="30"/>
        </w:rPr>
        <w:t>（三）违规披露、泄露未经授权公开的信用信息；</w:t>
      </w:r>
    </w:p>
    <w:p>
      <w:pPr>
        <w:spacing w:line="578" w:lineRule="exact"/>
        <w:ind w:firstLine="600" w:firstLineChars="200"/>
        <w:rPr>
          <w:rFonts w:asciiTheme="minorEastAsia" w:hAnsiTheme="minorEastAsia"/>
          <w:sz w:val="30"/>
          <w:szCs w:val="30"/>
        </w:rPr>
      </w:pPr>
      <w:r>
        <w:rPr>
          <w:rFonts w:cs="Times New Roman" w:asciiTheme="minorEastAsia" w:hAnsiTheme="minorEastAsia"/>
          <w:kern w:val="0"/>
          <w:sz w:val="30"/>
          <w:szCs w:val="30"/>
        </w:rPr>
        <w:t>（四）泄漏涉及国家机密、商业秘密、个人隐私的信用信息；</w:t>
      </w:r>
    </w:p>
    <w:p>
      <w:pPr>
        <w:spacing w:line="578" w:lineRule="exact"/>
        <w:ind w:firstLine="600" w:firstLineChars="200"/>
        <w:rPr>
          <w:rFonts w:asciiTheme="minorEastAsia" w:hAnsiTheme="minorEastAsia"/>
          <w:sz w:val="30"/>
          <w:szCs w:val="30"/>
        </w:rPr>
      </w:pPr>
      <w:r>
        <w:rPr>
          <w:rFonts w:cs="Times New Roman" w:asciiTheme="minorEastAsia" w:hAnsiTheme="minorEastAsia"/>
          <w:kern w:val="0"/>
          <w:sz w:val="30"/>
          <w:szCs w:val="30"/>
        </w:rPr>
        <w:t>（五）篡改、虚构、违规删除信用信息；</w:t>
      </w:r>
    </w:p>
    <w:p>
      <w:pPr>
        <w:spacing w:line="578" w:lineRule="exact"/>
        <w:ind w:firstLine="600" w:firstLineChars="200"/>
        <w:rPr>
          <w:rFonts w:asciiTheme="minorEastAsia" w:hAnsiTheme="minorEastAsia"/>
          <w:sz w:val="30"/>
          <w:szCs w:val="30"/>
        </w:rPr>
      </w:pPr>
      <w:r>
        <w:rPr>
          <w:rFonts w:cs="Times New Roman" w:asciiTheme="minorEastAsia" w:hAnsiTheme="minorEastAsia"/>
          <w:kern w:val="0"/>
          <w:sz w:val="30"/>
          <w:szCs w:val="30"/>
        </w:rPr>
        <w:t>（六）其他造成信息主体合法权益受到侵害的行为。</w:t>
      </w:r>
    </w:p>
    <w:p>
      <w:pPr>
        <w:spacing w:line="578" w:lineRule="exact"/>
        <w:ind w:firstLine="602" w:firstLineChars="200"/>
        <w:rPr>
          <w:rFonts w:asciiTheme="minorEastAsia" w:hAnsiTheme="minorEastAsia"/>
          <w:sz w:val="30"/>
          <w:szCs w:val="30"/>
        </w:rPr>
      </w:pPr>
      <w:r>
        <w:rPr>
          <w:rFonts w:cs="Times New Roman" w:asciiTheme="minorEastAsia" w:hAnsiTheme="minorEastAsia"/>
          <w:b/>
          <w:bCs/>
          <w:sz w:val="30"/>
          <w:szCs w:val="30"/>
        </w:rPr>
        <w:t>第二十五条</w:t>
      </w:r>
      <w:r>
        <w:rPr>
          <w:rFonts w:cs="Times New Roman" w:asciiTheme="minorEastAsia" w:hAnsiTheme="minorEastAsia"/>
          <w:kern w:val="0"/>
          <w:sz w:val="30"/>
          <w:szCs w:val="30"/>
        </w:rPr>
        <w:t>评价机构应向办公室提交在能源行业信用信息平台公开、共享评价信息的申请，每年向办公室报告年度能源行业信用评价业务开展情况。报告内容包括信用信息采集、信用产品开发、信用信息服务、异议处理、信息安全保障情况等。评价机构应当对报告材料的真实性、准确性、完整性负责。</w:t>
      </w:r>
    </w:p>
    <w:p>
      <w:pPr>
        <w:spacing w:line="578" w:lineRule="exact"/>
        <w:ind w:firstLine="600" w:firstLineChars="200"/>
        <w:rPr>
          <w:rFonts w:asciiTheme="minorEastAsia" w:hAnsiTheme="minorEastAsia"/>
          <w:sz w:val="30"/>
          <w:szCs w:val="30"/>
        </w:rPr>
      </w:pPr>
      <w:r>
        <w:rPr>
          <w:rFonts w:cs="Times New Roman" w:asciiTheme="minorEastAsia" w:hAnsiTheme="minorEastAsia"/>
          <w:kern w:val="0"/>
          <w:sz w:val="30"/>
          <w:szCs w:val="30"/>
        </w:rPr>
        <w:t>办公室通过定期报告、随机抽查、材料核实、接受举报投诉等方式，监管评价机构的工作状况和质量。评价机构及其工作人员有下列情形之一的，视情节轻重对其实施督促整改、通报批评、列入“黑名单”和联合惩戒</w:t>
      </w:r>
      <w:bookmarkStart w:id="66" w:name="_Toc470081296"/>
      <w:r>
        <w:rPr>
          <w:rFonts w:cs="Times New Roman" w:asciiTheme="minorEastAsia" w:hAnsiTheme="minorEastAsia"/>
          <w:kern w:val="0"/>
          <w:sz w:val="30"/>
          <w:szCs w:val="30"/>
        </w:rPr>
        <w:t>。</w:t>
      </w:r>
    </w:p>
    <w:p>
      <w:pPr>
        <w:spacing w:line="578" w:lineRule="exact"/>
        <w:ind w:firstLine="600" w:firstLineChars="200"/>
        <w:rPr>
          <w:rFonts w:asciiTheme="minorEastAsia" w:hAnsiTheme="minorEastAsia"/>
          <w:sz w:val="30"/>
          <w:szCs w:val="30"/>
        </w:rPr>
      </w:pPr>
      <w:r>
        <w:rPr>
          <w:rFonts w:cs="Times New Roman" w:asciiTheme="minorEastAsia" w:hAnsiTheme="minorEastAsia"/>
          <w:kern w:val="0"/>
          <w:sz w:val="30"/>
          <w:szCs w:val="30"/>
        </w:rPr>
        <w:t>（一）违反本办法第二十三条规定，未履行信息安全义务的；</w:t>
      </w:r>
    </w:p>
    <w:p>
      <w:pPr>
        <w:spacing w:line="578" w:lineRule="exact"/>
        <w:ind w:firstLine="600" w:firstLineChars="200"/>
        <w:rPr>
          <w:rFonts w:asciiTheme="minorEastAsia" w:hAnsiTheme="minorEastAsia"/>
          <w:sz w:val="30"/>
          <w:szCs w:val="30"/>
        </w:rPr>
      </w:pPr>
      <w:r>
        <w:rPr>
          <w:rFonts w:cs="Times New Roman" w:asciiTheme="minorEastAsia" w:hAnsiTheme="minorEastAsia"/>
          <w:kern w:val="0"/>
          <w:sz w:val="30"/>
          <w:szCs w:val="30"/>
        </w:rPr>
        <w:t>（二）违反评价标准和评价程序、有失客观公正的；</w:t>
      </w:r>
    </w:p>
    <w:p>
      <w:pPr>
        <w:spacing w:line="578" w:lineRule="exact"/>
        <w:ind w:firstLine="600" w:firstLineChars="200"/>
        <w:rPr>
          <w:rFonts w:asciiTheme="minorEastAsia" w:hAnsiTheme="minorEastAsia"/>
          <w:sz w:val="30"/>
          <w:szCs w:val="30"/>
        </w:rPr>
      </w:pPr>
      <w:r>
        <w:rPr>
          <w:rFonts w:cs="Times New Roman" w:asciiTheme="minorEastAsia" w:hAnsiTheme="minorEastAsia"/>
          <w:kern w:val="0"/>
          <w:sz w:val="30"/>
          <w:szCs w:val="30"/>
        </w:rPr>
        <w:t>（三）在评价活动中弄虚作假、与市场主体串通操纵评价结果的；</w:t>
      </w:r>
    </w:p>
    <w:p>
      <w:pPr>
        <w:spacing w:line="578" w:lineRule="exact"/>
        <w:ind w:firstLine="600" w:firstLineChars="200"/>
        <w:rPr>
          <w:rFonts w:asciiTheme="minorEastAsia" w:hAnsiTheme="minorEastAsia"/>
          <w:sz w:val="30"/>
          <w:szCs w:val="30"/>
        </w:rPr>
      </w:pPr>
      <w:r>
        <w:rPr>
          <w:rFonts w:cs="Times New Roman" w:asciiTheme="minorEastAsia" w:hAnsiTheme="minorEastAsia"/>
          <w:kern w:val="0"/>
          <w:sz w:val="30"/>
          <w:szCs w:val="30"/>
        </w:rPr>
        <w:t>（四）被大量投诉并经核查属实的；</w:t>
      </w:r>
    </w:p>
    <w:p>
      <w:pPr>
        <w:spacing w:line="578" w:lineRule="exact"/>
        <w:ind w:firstLine="600" w:firstLineChars="200"/>
        <w:rPr>
          <w:rFonts w:asciiTheme="minorEastAsia" w:hAnsiTheme="minorEastAsia"/>
          <w:sz w:val="30"/>
          <w:szCs w:val="30"/>
        </w:rPr>
      </w:pPr>
      <w:r>
        <w:rPr>
          <w:rFonts w:cs="Times New Roman" w:asciiTheme="minorEastAsia" w:hAnsiTheme="minorEastAsia"/>
          <w:kern w:val="0"/>
          <w:sz w:val="30"/>
          <w:szCs w:val="30"/>
        </w:rPr>
        <w:t>（五）未按照规定处理异议申请的；</w:t>
      </w:r>
    </w:p>
    <w:p>
      <w:pPr>
        <w:spacing w:line="578" w:lineRule="exact"/>
        <w:ind w:firstLine="600" w:firstLineChars="200"/>
        <w:rPr>
          <w:rFonts w:asciiTheme="minorEastAsia" w:hAnsiTheme="minorEastAsia"/>
          <w:sz w:val="30"/>
          <w:szCs w:val="30"/>
        </w:rPr>
      </w:pPr>
      <w:r>
        <w:rPr>
          <w:rFonts w:cs="Times New Roman" w:asciiTheme="minorEastAsia" w:hAnsiTheme="minorEastAsia"/>
          <w:kern w:val="0"/>
          <w:sz w:val="30"/>
          <w:szCs w:val="30"/>
        </w:rPr>
        <w:t>（六）其他违反本办法规定，造成严重后果的。</w:t>
      </w:r>
    </w:p>
    <w:p>
      <w:pPr>
        <w:spacing w:line="578" w:lineRule="exact"/>
        <w:ind w:firstLine="602" w:firstLineChars="200"/>
        <w:rPr>
          <w:rFonts w:asciiTheme="minorEastAsia" w:hAnsiTheme="minorEastAsia"/>
          <w:sz w:val="30"/>
          <w:szCs w:val="30"/>
        </w:rPr>
      </w:pPr>
      <w:r>
        <w:rPr>
          <w:rFonts w:cs="Times New Roman" w:asciiTheme="minorEastAsia" w:hAnsiTheme="minorEastAsia"/>
          <w:b/>
          <w:bCs/>
          <w:sz w:val="30"/>
          <w:szCs w:val="30"/>
        </w:rPr>
        <w:t>第二十六条</w:t>
      </w:r>
      <w:bookmarkEnd w:id="66"/>
      <w:r>
        <w:rPr>
          <w:rFonts w:cs="Times New Roman" w:asciiTheme="minorEastAsia" w:hAnsiTheme="minorEastAsia"/>
          <w:kern w:val="0"/>
          <w:sz w:val="30"/>
          <w:szCs w:val="30"/>
        </w:rPr>
        <w:t>行政部门及其工作人员违反本办法规定，在工作中滥用职权、玩忽职守、弄虚作假、徇私舞弊的，由所在单位或上级主管部门根据情节轻重，对直接负责的主管人员和其他直接责任人员依法依纪给予处分；对市场主体造成损失的，依法承担相应责任；构成犯罪的，依法追究刑事责任。</w:t>
      </w:r>
    </w:p>
    <w:p>
      <w:pPr>
        <w:spacing w:line="578" w:lineRule="exact"/>
        <w:ind w:firstLine="602" w:firstLineChars="200"/>
        <w:rPr>
          <w:rFonts w:asciiTheme="minorEastAsia" w:hAnsiTheme="minorEastAsia"/>
          <w:sz w:val="30"/>
          <w:szCs w:val="30"/>
        </w:rPr>
      </w:pPr>
      <w:r>
        <w:rPr>
          <w:rFonts w:cs="Times New Roman" w:asciiTheme="minorEastAsia" w:hAnsiTheme="minorEastAsia"/>
          <w:b/>
          <w:bCs/>
          <w:sz w:val="30"/>
          <w:szCs w:val="30"/>
        </w:rPr>
        <w:t>第二十七条</w:t>
      </w:r>
      <w:r>
        <w:rPr>
          <w:rFonts w:cs="Times New Roman" w:asciiTheme="minorEastAsia" w:hAnsiTheme="minorEastAsia"/>
          <w:kern w:val="0"/>
          <w:sz w:val="30"/>
          <w:szCs w:val="30"/>
        </w:rPr>
        <w:t>能源行业市场主体信用评价接受社会监督，任何单位和个人对违法违规行为可通过网站、电话向办公室进行举报和投诉。</w:t>
      </w:r>
    </w:p>
    <w:p>
      <w:pPr>
        <w:spacing w:line="578" w:lineRule="exact"/>
        <w:rPr>
          <w:rFonts w:asciiTheme="minorEastAsia" w:hAnsiTheme="minorEastAsia"/>
          <w:sz w:val="30"/>
          <w:szCs w:val="30"/>
        </w:rPr>
      </w:pPr>
      <w:r>
        <w:rPr>
          <w:rFonts w:cs="Times New Roman" w:asciiTheme="minorEastAsia" w:hAnsiTheme="minorEastAsia"/>
          <w:sz w:val="30"/>
          <w:szCs w:val="30"/>
        </w:rPr>
        <w:t>第七章附则</w:t>
      </w:r>
    </w:p>
    <w:p>
      <w:pPr>
        <w:spacing w:line="578" w:lineRule="exact"/>
        <w:ind w:firstLine="602" w:firstLineChars="200"/>
        <w:rPr>
          <w:rFonts w:asciiTheme="minorEastAsia" w:hAnsiTheme="minorEastAsia"/>
          <w:b/>
          <w:bCs/>
          <w:sz w:val="30"/>
          <w:szCs w:val="30"/>
        </w:rPr>
      </w:pPr>
      <w:bookmarkStart w:id="67" w:name="_Toc470081298"/>
      <w:r>
        <w:rPr>
          <w:rFonts w:cs="Times New Roman" w:asciiTheme="minorEastAsia" w:hAnsiTheme="minorEastAsia"/>
          <w:b/>
          <w:bCs/>
          <w:sz w:val="30"/>
          <w:szCs w:val="30"/>
        </w:rPr>
        <w:t>第二十八条</w:t>
      </w:r>
      <w:bookmarkEnd w:id="67"/>
      <w:r>
        <w:rPr>
          <w:rFonts w:hint="eastAsia" w:cs="Times New Roman" w:asciiTheme="minorEastAsia" w:hAnsiTheme="minorEastAsia"/>
          <w:kern w:val="0"/>
          <w:sz w:val="30"/>
          <w:szCs w:val="30"/>
        </w:rPr>
        <w:t>本办法自印发之日起施行。</w:t>
      </w:r>
    </w:p>
    <w:p>
      <w:pPr>
        <w:rPr>
          <w:rFonts w:asciiTheme="minorEastAsia" w:hAnsiTheme="minorEastAsia"/>
          <w:b/>
          <w:sz w:val="32"/>
          <w:szCs w:val="32"/>
        </w:rPr>
      </w:pPr>
      <w:r>
        <w:rPr>
          <w:rFonts w:cs="Times New Roman" w:asciiTheme="minorEastAsia" w:hAnsiTheme="minorEastAsia"/>
          <w:kern w:val="0"/>
          <w:sz w:val="30"/>
          <w:szCs w:val="30"/>
        </w:rPr>
        <w:br w:type="page"/>
      </w:r>
    </w:p>
    <w:p>
      <w:pPr>
        <w:widowControl/>
        <w:shd w:val="clear" w:color="auto" w:fill="FFFFFF"/>
        <w:jc w:val="center"/>
        <w:rPr>
          <w:rFonts w:cs="宋体" w:asciiTheme="minorEastAsia" w:hAnsiTheme="minorEastAsia"/>
          <w:b/>
          <w:color w:val="000000"/>
          <w:sz w:val="32"/>
          <w:szCs w:val="32"/>
        </w:rPr>
      </w:pPr>
      <w:r>
        <w:rPr>
          <w:rFonts w:hint="eastAsia" w:cs="宋体" w:asciiTheme="minorEastAsia" w:hAnsiTheme="minorEastAsia"/>
          <w:b/>
          <w:color w:val="000000"/>
          <w:sz w:val="32"/>
          <w:szCs w:val="32"/>
        </w:rPr>
        <w:t>建筑市场信用管理暂行办法</w:t>
      </w:r>
    </w:p>
    <w:p>
      <w:pPr>
        <w:widowControl/>
        <w:shd w:val="clear" w:color="auto" w:fill="FFFFFF"/>
        <w:ind w:firstLine="602" w:firstLineChars="200"/>
        <w:rPr>
          <w:rFonts w:cs="宋体" w:asciiTheme="minorEastAsia" w:hAnsiTheme="minorEastAsia"/>
          <w:color w:val="000000"/>
          <w:sz w:val="30"/>
          <w:szCs w:val="30"/>
        </w:rPr>
      </w:pPr>
      <w:r>
        <w:rPr>
          <w:rFonts w:hint="eastAsia" w:cs="宋体" w:asciiTheme="minorEastAsia" w:hAnsiTheme="minorEastAsia"/>
          <w:b/>
          <w:bCs/>
          <w:color w:val="000000"/>
          <w:sz w:val="30"/>
          <w:szCs w:val="30"/>
        </w:rPr>
        <w:t>第一章  总则</w:t>
      </w:r>
    </w:p>
    <w:p>
      <w:pPr>
        <w:widowControl/>
        <w:shd w:val="clear" w:color="auto" w:fill="FFFFFF"/>
        <w:ind w:firstLine="600" w:firstLineChars="200"/>
        <w:rPr>
          <w:rFonts w:cs="宋体" w:asciiTheme="minorEastAsia" w:hAnsiTheme="minorEastAsia"/>
          <w:color w:val="000000"/>
          <w:sz w:val="30"/>
          <w:szCs w:val="30"/>
        </w:rPr>
      </w:pPr>
      <w:r>
        <w:rPr>
          <w:rFonts w:hint="eastAsia" w:cs="宋体" w:asciiTheme="minorEastAsia" w:hAnsiTheme="minorEastAsia"/>
          <w:color w:val="000000"/>
          <w:sz w:val="30"/>
          <w:szCs w:val="30"/>
        </w:rPr>
        <w:t>第一条 为贯彻落实《国务院办公厅关于促进建筑业持续健康发展的意见》（国办发﹝2017﹞19号），加快推进建筑市场信用体系建设，规范建筑市场秩序，营造公平竞争、诚信守法的市场环境，根据《中华人民共和国建筑法》《中华人民共和国招标投标法》《企业信息公示暂行条例》《社会信用体系建设规划纲要（2014—2020年）》等，制定本办法。</w:t>
      </w:r>
    </w:p>
    <w:p>
      <w:pPr>
        <w:widowControl/>
        <w:shd w:val="clear" w:color="auto" w:fill="FFFFFF"/>
        <w:ind w:firstLine="600" w:firstLineChars="200"/>
        <w:rPr>
          <w:rFonts w:cs="宋体" w:asciiTheme="minorEastAsia" w:hAnsiTheme="minorEastAsia"/>
          <w:color w:val="000000"/>
          <w:sz w:val="30"/>
          <w:szCs w:val="30"/>
        </w:rPr>
      </w:pPr>
      <w:r>
        <w:rPr>
          <w:rFonts w:hint="eastAsia" w:cs="宋体" w:asciiTheme="minorEastAsia" w:hAnsiTheme="minorEastAsia"/>
          <w:color w:val="000000"/>
          <w:sz w:val="30"/>
          <w:szCs w:val="30"/>
        </w:rPr>
        <w:t>第二条 本办法所称建筑市场信用管理是指在房屋建筑和市政基础设施工程建设活动中，对建筑市场各方主体信用信息的认定、采集、交换、公开、评价、使用及监督管理。</w:t>
      </w:r>
    </w:p>
    <w:p>
      <w:pPr>
        <w:widowControl/>
        <w:shd w:val="clear" w:color="auto" w:fill="FFFFFF"/>
        <w:ind w:firstLine="600" w:firstLineChars="200"/>
        <w:rPr>
          <w:rFonts w:cs="宋体" w:asciiTheme="minorEastAsia" w:hAnsiTheme="minorEastAsia"/>
          <w:color w:val="000000"/>
          <w:sz w:val="30"/>
          <w:szCs w:val="30"/>
        </w:rPr>
      </w:pPr>
      <w:r>
        <w:rPr>
          <w:rFonts w:hint="eastAsia" w:cs="宋体" w:asciiTheme="minorEastAsia" w:hAnsiTheme="minorEastAsia"/>
          <w:color w:val="000000"/>
          <w:sz w:val="30"/>
          <w:szCs w:val="30"/>
        </w:rPr>
        <w:t>本办法所称建筑市场各方主体是指工程项目的建设单位和从事工程建设活动的勘察、设计、施工、监理等企业，以及注册建筑师、勘察设计注册工程师、注册建造师、注册监理工程师等注册执业人员。 </w:t>
      </w:r>
    </w:p>
    <w:p>
      <w:pPr>
        <w:widowControl/>
        <w:shd w:val="clear" w:color="auto" w:fill="FFFFFF"/>
        <w:ind w:firstLine="600" w:firstLineChars="200"/>
        <w:rPr>
          <w:rFonts w:cs="宋体" w:asciiTheme="minorEastAsia" w:hAnsiTheme="minorEastAsia"/>
          <w:color w:val="000000"/>
          <w:sz w:val="30"/>
          <w:szCs w:val="30"/>
        </w:rPr>
      </w:pPr>
      <w:r>
        <w:rPr>
          <w:rFonts w:hint="eastAsia" w:cs="宋体" w:asciiTheme="minorEastAsia" w:hAnsiTheme="minorEastAsia"/>
          <w:color w:val="000000"/>
          <w:sz w:val="30"/>
          <w:szCs w:val="30"/>
        </w:rPr>
        <w:t>第三条 住房城乡建设部负责指导和监督全国建筑市场信用体系建设工作，制定建筑市场信用管理规章制度，建立和完善全国建筑市场监管公共服务平台，公开建筑市场各方主体信用信息，指导省级住房城乡建设主管部门开展建筑市场信用体系建设工作。</w:t>
      </w:r>
    </w:p>
    <w:p>
      <w:pPr>
        <w:widowControl/>
        <w:shd w:val="clear" w:color="auto" w:fill="FFFFFF"/>
        <w:ind w:firstLine="600" w:firstLineChars="200"/>
        <w:rPr>
          <w:rFonts w:cs="宋体" w:asciiTheme="minorEastAsia" w:hAnsiTheme="minorEastAsia"/>
          <w:color w:val="000000"/>
          <w:sz w:val="30"/>
          <w:szCs w:val="30"/>
        </w:rPr>
      </w:pPr>
      <w:r>
        <w:rPr>
          <w:rFonts w:hint="eastAsia" w:cs="宋体" w:asciiTheme="minorEastAsia" w:hAnsiTheme="minorEastAsia"/>
          <w:color w:val="000000"/>
          <w:sz w:val="30"/>
          <w:szCs w:val="30"/>
        </w:rPr>
        <w:t>省级住房城乡建设主管部门负责本行政区域内建筑市场各方主体的信用管理工作，制定建筑市场信用管理制度并组织实施，建立和完善本地区建筑市场监管一体化工作平台，对建筑市场各方主体信用信息认定、采集、公开、评价和使用进行监督管理，并向全国建筑市场监管公共服务平台推送建筑市场各方主体信用信息。</w:t>
      </w:r>
    </w:p>
    <w:p>
      <w:pPr>
        <w:widowControl/>
        <w:shd w:val="clear" w:color="auto" w:fill="FFFFFF"/>
        <w:ind w:firstLine="602" w:firstLineChars="200"/>
        <w:rPr>
          <w:rFonts w:cs="宋体" w:asciiTheme="minorEastAsia" w:hAnsiTheme="minorEastAsia"/>
          <w:color w:val="000000"/>
          <w:sz w:val="30"/>
          <w:szCs w:val="30"/>
        </w:rPr>
      </w:pPr>
      <w:r>
        <w:rPr>
          <w:rFonts w:hint="eastAsia" w:cs="宋体" w:asciiTheme="minorEastAsia" w:hAnsiTheme="minorEastAsia"/>
          <w:b/>
          <w:bCs/>
          <w:color w:val="000000"/>
          <w:sz w:val="30"/>
          <w:szCs w:val="30"/>
        </w:rPr>
        <w:t>第二章</w:t>
      </w:r>
      <w:r>
        <w:rPr>
          <w:rFonts w:hint="eastAsia" w:cs="宋体" w:asciiTheme="minorEastAsia" w:hAnsiTheme="minorEastAsia"/>
          <w:color w:val="000000"/>
          <w:sz w:val="30"/>
          <w:szCs w:val="30"/>
        </w:rPr>
        <w:t> </w:t>
      </w:r>
      <w:r>
        <w:rPr>
          <w:rFonts w:hint="eastAsia" w:cs="宋体" w:asciiTheme="minorEastAsia" w:hAnsiTheme="minorEastAsia"/>
          <w:b/>
          <w:bCs/>
          <w:color w:val="000000"/>
          <w:sz w:val="30"/>
          <w:szCs w:val="30"/>
        </w:rPr>
        <w:t>信用信息采集和交换</w:t>
      </w:r>
    </w:p>
    <w:p>
      <w:pPr>
        <w:widowControl/>
        <w:shd w:val="clear" w:color="auto" w:fill="FFFFFF"/>
        <w:ind w:firstLine="600" w:firstLineChars="200"/>
        <w:rPr>
          <w:rFonts w:cs="宋体" w:asciiTheme="minorEastAsia" w:hAnsiTheme="minorEastAsia"/>
          <w:color w:val="000000"/>
          <w:sz w:val="30"/>
          <w:szCs w:val="30"/>
        </w:rPr>
      </w:pPr>
      <w:r>
        <w:rPr>
          <w:rFonts w:hint="eastAsia" w:cs="宋体" w:asciiTheme="minorEastAsia" w:hAnsiTheme="minorEastAsia"/>
          <w:color w:val="000000"/>
          <w:sz w:val="30"/>
          <w:szCs w:val="30"/>
        </w:rPr>
        <w:t>第四条 信用信息由基本信息、优良信用信息、不良信用信息构成。</w:t>
      </w:r>
    </w:p>
    <w:p>
      <w:pPr>
        <w:widowControl/>
        <w:shd w:val="clear" w:color="auto" w:fill="FFFFFF"/>
        <w:ind w:firstLine="600" w:firstLineChars="200"/>
        <w:rPr>
          <w:rFonts w:cs="宋体" w:asciiTheme="minorEastAsia" w:hAnsiTheme="minorEastAsia"/>
          <w:color w:val="000000"/>
          <w:sz w:val="30"/>
          <w:szCs w:val="30"/>
        </w:rPr>
      </w:pPr>
      <w:r>
        <w:rPr>
          <w:rFonts w:hint="eastAsia" w:cs="宋体" w:asciiTheme="minorEastAsia" w:hAnsiTheme="minorEastAsia"/>
          <w:color w:val="000000"/>
          <w:sz w:val="30"/>
          <w:szCs w:val="30"/>
        </w:rPr>
        <w:t>基本信息是指注册登记信息、资质信息、工程项目信息、注册执业人员信息等。</w:t>
      </w:r>
    </w:p>
    <w:p>
      <w:pPr>
        <w:widowControl/>
        <w:shd w:val="clear" w:color="auto" w:fill="FFFFFF"/>
        <w:ind w:firstLine="600" w:firstLineChars="200"/>
        <w:rPr>
          <w:rFonts w:cs="宋体" w:asciiTheme="minorEastAsia" w:hAnsiTheme="minorEastAsia"/>
          <w:color w:val="000000"/>
          <w:sz w:val="30"/>
          <w:szCs w:val="30"/>
        </w:rPr>
      </w:pPr>
      <w:r>
        <w:rPr>
          <w:rFonts w:hint="eastAsia" w:cs="宋体" w:asciiTheme="minorEastAsia" w:hAnsiTheme="minorEastAsia"/>
          <w:color w:val="000000"/>
          <w:sz w:val="30"/>
          <w:szCs w:val="30"/>
        </w:rPr>
        <w:t>优良信用信息是指建筑市场各方主体在工程建设活动中获得的县级以上行政机关或群团组织表彰奖励等信息。</w:t>
      </w:r>
    </w:p>
    <w:p>
      <w:pPr>
        <w:widowControl/>
        <w:shd w:val="clear" w:color="auto" w:fill="FFFFFF"/>
        <w:ind w:firstLine="600" w:firstLineChars="200"/>
        <w:rPr>
          <w:rFonts w:cs="宋体" w:asciiTheme="minorEastAsia" w:hAnsiTheme="minorEastAsia"/>
          <w:color w:val="000000"/>
          <w:sz w:val="30"/>
          <w:szCs w:val="30"/>
        </w:rPr>
      </w:pPr>
      <w:r>
        <w:rPr>
          <w:rFonts w:hint="eastAsia" w:cs="宋体" w:asciiTheme="minorEastAsia" w:hAnsiTheme="minorEastAsia"/>
          <w:color w:val="000000"/>
          <w:sz w:val="30"/>
          <w:szCs w:val="30"/>
        </w:rPr>
        <w:t>不良信用信息是指建筑市场各方主体在工程建设活动中违反有关法律、法规、规章或工程建设强制性标准等，受到县级以上住房城乡建设主管部门行政处罚的信息，以及经有关部门认定的其他不良信用信息。</w:t>
      </w:r>
    </w:p>
    <w:p>
      <w:pPr>
        <w:widowControl/>
        <w:shd w:val="clear" w:color="auto" w:fill="FFFFFF"/>
        <w:ind w:firstLine="600" w:firstLineChars="200"/>
        <w:rPr>
          <w:rFonts w:cs="宋体" w:asciiTheme="minorEastAsia" w:hAnsiTheme="minorEastAsia"/>
          <w:color w:val="000000"/>
          <w:sz w:val="30"/>
          <w:szCs w:val="30"/>
        </w:rPr>
      </w:pPr>
      <w:r>
        <w:rPr>
          <w:rFonts w:hint="eastAsia" w:cs="宋体" w:asciiTheme="minorEastAsia" w:hAnsiTheme="minorEastAsia"/>
          <w:color w:val="000000"/>
          <w:sz w:val="30"/>
          <w:szCs w:val="30"/>
        </w:rPr>
        <w:t>第五条 地方各级住房城乡建设主管部门应当通过省级建筑市场监管一体化工作平台，认定、采集、审核、更新和公开本行政区域内建筑市场各方主体的信用信息，并对其真实性、完整性和及时性负责。</w:t>
      </w:r>
    </w:p>
    <w:p>
      <w:pPr>
        <w:widowControl/>
        <w:shd w:val="clear" w:color="auto" w:fill="FFFFFF"/>
        <w:ind w:firstLine="600" w:firstLineChars="200"/>
        <w:rPr>
          <w:rFonts w:cs="宋体" w:asciiTheme="minorEastAsia" w:hAnsiTheme="minorEastAsia"/>
          <w:color w:val="000000"/>
          <w:sz w:val="30"/>
          <w:szCs w:val="30"/>
        </w:rPr>
      </w:pPr>
      <w:r>
        <w:rPr>
          <w:rFonts w:hint="eastAsia" w:cs="宋体" w:asciiTheme="minorEastAsia" w:hAnsiTheme="minorEastAsia"/>
          <w:color w:val="000000"/>
          <w:sz w:val="30"/>
          <w:szCs w:val="30"/>
        </w:rPr>
        <w:t>第六条 按照“谁监管、谁负责，谁产生、谁负责”的原则，工程项目所在地住房城乡建设主管部门依据职责，采集工程项目信息并审核其真实性。</w:t>
      </w:r>
    </w:p>
    <w:p>
      <w:pPr>
        <w:widowControl/>
        <w:shd w:val="clear" w:color="auto" w:fill="FFFFFF"/>
        <w:ind w:firstLine="600" w:firstLineChars="200"/>
        <w:rPr>
          <w:rFonts w:cs="宋体" w:asciiTheme="minorEastAsia" w:hAnsiTheme="minorEastAsia"/>
          <w:color w:val="000000"/>
          <w:sz w:val="30"/>
          <w:szCs w:val="30"/>
        </w:rPr>
      </w:pPr>
      <w:r>
        <w:rPr>
          <w:rFonts w:hint="eastAsia" w:cs="宋体" w:asciiTheme="minorEastAsia" w:hAnsiTheme="minorEastAsia"/>
          <w:color w:val="000000"/>
          <w:sz w:val="30"/>
          <w:szCs w:val="30"/>
        </w:rPr>
        <w:t>第七条 各级住房城乡建设主管部门应当建立健全信息推送机制，自优良信用信息和不良信用信息产生之日起7个工作日内，通过省级建筑市场监管一体化工作平台依法对社会公开，并推送至全国建筑市场监管公共服务平台。</w:t>
      </w:r>
    </w:p>
    <w:p>
      <w:pPr>
        <w:widowControl/>
        <w:shd w:val="clear" w:color="auto" w:fill="FFFFFF"/>
        <w:ind w:firstLine="600" w:firstLineChars="200"/>
        <w:rPr>
          <w:rFonts w:cs="宋体" w:asciiTheme="minorEastAsia" w:hAnsiTheme="minorEastAsia"/>
          <w:color w:val="000000"/>
          <w:sz w:val="30"/>
          <w:szCs w:val="30"/>
        </w:rPr>
      </w:pPr>
      <w:r>
        <w:rPr>
          <w:rFonts w:hint="eastAsia" w:cs="宋体" w:asciiTheme="minorEastAsia" w:hAnsiTheme="minorEastAsia"/>
          <w:color w:val="000000"/>
          <w:sz w:val="30"/>
          <w:szCs w:val="30"/>
        </w:rPr>
        <w:t>第八条 各级住房城乡建设主管部门应当加强与发展改革、人民银行、人民法院、人力资源社会保障、交通运输、水利、工商等部门和单位的联系，加快推进信用信息系统的互联互通，逐步建立信用信息共享机制。</w:t>
      </w:r>
    </w:p>
    <w:p>
      <w:pPr>
        <w:widowControl/>
        <w:shd w:val="clear" w:color="auto" w:fill="FFFFFF"/>
        <w:ind w:firstLine="602" w:firstLineChars="200"/>
        <w:rPr>
          <w:rFonts w:cs="宋体" w:asciiTheme="minorEastAsia" w:hAnsiTheme="minorEastAsia"/>
          <w:color w:val="000000"/>
          <w:sz w:val="30"/>
          <w:szCs w:val="30"/>
        </w:rPr>
      </w:pPr>
      <w:r>
        <w:rPr>
          <w:rFonts w:hint="eastAsia" w:cs="宋体" w:asciiTheme="minorEastAsia" w:hAnsiTheme="minorEastAsia"/>
          <w:b/>
          <w:bCs/>
          <w:color w:val="000000"/>
          <w:sz w:val="30"/>
          <w:szCs w:val="30"/>
        </w:rPr>
        <w:t>第三章</w:t>
      </w:r>
      <w:r>
        <w:rPr>
          <w:rFonts w:hint="eastAsia" w:cs="宋体" w:asciiTheme="minorEastAsia" w:hAnsiTheme="minorEastAsia"/>
          <w:color w:val="000000"/>
          <w:sz w:val="30"/>
          <w:szCs w:val="30"/>
        </w:rPr>
        <w:t> </w:t>
      </w:r>
      <w:r>
        <w:rPr>
          <w:rFonts w:hint="eastAsia" w:cs="宋体" w:asciiTheme="minorEastAsia" w:hAnsiTheme="minorEastAsia"/>
          <w:b/>
          <w:bCs/>
          <w:color w:val="000000"/>
          <w:sz w:val="30"/>
          <w:szCs w:val="30"/>
        </w:rPr>
        <w:t>信用信息公开和应用</w:t>
      </w:r>
    </w:p>
    <w:p>
      <w:pPr>
        <w:widowControl/>
        <w:shd w:val="clear" w:color="auto" w:fill="FFFFFF"/>
        <w:ind w:firstLine="600" w:firstLineChars="200"/>
        <w:rPr>
          <w:rFonts w:cs="宋体" w:asciiTheme="minorEastAsia" w:hAnsiTheme="minorEastAsia"/>
          <w:color w:val="000000"/>
          <w:sz w:val="30"/>
          <w:szCs w:val="30"/>
        </w:rPr>
      </w:pPr>
      <w:r>
        <w:rPr>
          <w:rFonts w:hint="eastAsia" w:cs="宋体" w:asciiTheme="minorEastAsia" w:hAnsiTheme="minorEastAsia"/>
          <w:color w:val="000000"/>
          <w:sz w:val="30"/>
          <w:szCs w:val="30"/>
        </w:rPr>
        <w:t>第九条 各级住房城乡建设主管部门应当完善信用信息公开制度，通过省级建筑市场监管一体化工作平台和全国建筑市场监管公共服务平台，及时公开建筑市场各方主体的信用信息。</w:t>
      </w:r>
    </w:p>
    <w:p>
      <w:pPr>
        <w:widowControl/>
        <w:shd w:val="clear" w:color="auto" w:fill="FFFFFF"/>
        <w:ind w:firstLine="600" w:firstLineChars="200"/>
        <w:rPr>
          <w:rFonts w:cs="宋体" w:asciiTheme="minorEastAsia" w:hAnsiTheme="minorEastAsia"/>
          <w:color w:val="000000"/>
          <w:sz w:val="30"/>
          <w:szCs w:val="30"/>
        </w:rPr>
      </w:pPr>
      <w:r>
        <w:rPr>
          <w:rFonts w:hint="eastAsia" w:cs="宋体" w:asciiTheme="minorEastAsia" w:hAnsiTheme="minorEastAsia"/>
          <w:color w:val="000000"/>
          <w:sz w:val="30"/>
          <w:szCs w:val="30"/>
        </w:rPr>
        <w:t>公开建筑市场各方主体信用信息不得危及国家安全、公共安全、经济安全和社会稳定，不得泄露国家秘密、商业秘密和个人隐私。</w:t>
      </w:r>
    </w:p>
    <w:p>
      <w:pPr>
        <w:widowControl/>
        <w:shd w:val="clear" w:color="auto" w:fill="FFFFFF"/>
        <w:ind w:firstLine="600" w:firstLineChars="200"/>
        <w:rPr>
          <w:rFonts w:cs="宋体" w:asciiTheme="minorEastAsia" w:hAnsiTheme="minorEastAsia"/>
          <w:color w:val="000000"/>
          <w:sz w:val="30"/>
          <w:szCs w:val="30"/>
        </w:rPr>
      </w:pPr>
      <w:r>
        <w:rPr>
          <w:rFonts w:hint="eastAsia" w:cs="宋体" w:asciiTheme="minorEastAsia" w:hAnsiTheme="minorEastAsia"/>
          <w:color w:val="000000"/>
          <w:sz w:val="30"/>
          <w:szCs w:val="30"/>
        </w:rPr>
        <w:t>第十条 建筑市场各方主体的信用信息公开期限为：</w:t>
      </w:r>
    </w:p>
    <w:p>
      <w:pPr>
        <w:widowControl/>
        <w:shd w:val="clear" w:color="auto" w:fill="FFFFFF"/>
        <w:ind w:firstLine="600" w:firstLineChars="200"/>
        <w:rPr>
          <w:rFonts w:cs="宋体" w:asciiTheme="minorEastAsia" w:hAnsiTheme="minorEastAsia"/>
          <w:color w:val="000000"/>
          <w:sz w:val="30"/>
          <w:szCs w:val="30"/>
        </w:rPr>
      </w:pPr>
      <w:r>
        <w:rPr>
          <w:rFonts w:hint="eastAsia" w:cs="宋体" w:asciiTheme="minorEastAsia" w:hAnsiTheme="minorEastAsia"/>
          <w:color w:val="000000"/>
          <w:sz w:val="30"/>
          <w:szCs w:val="30"/>
        </w:rPr>
        <w:t>（一）基本信息长期公开；</w:t>
      </w:r>
    </w:p>
    <w:p>
      <w:pPr>
        <w:widowControl/>
        <w:shd w:val="clear" w:color="auto" w:fill="FFFFFF"/>
        <w:ind w:firstLine="600" w:firstLineChars="200"/>
        <w:rPr>
          <w:rFonts w:cs="宋体" w:asciiTheme="minorEastAsia" w:hAnsiTheme="minorEastAsia"/>
          <w:color w:val="000000"/>
          <w:sz w:val="30"/>
          <w:szCs w:val="30"/>
        </w:rPr>
      </w:pPr>
      <w:r>
        <w:rPr>
          <w:rFonts w:hint="eastAsia" w:cs="宋体" w:asciiTheme="minorEastAsia" w:hAnsiTheme="minorEastAsia"/>
          <w:color w:val="000000"/>
          <w:sz w:val="30"/>
          <w:szCs w:val="30"/>
        </w:rPr>
        <w:t>（二）优良信用信息公开期限一般为3年；</w:t>
      </w:r>
    </w:p>
    <w:p>
      <w:pPr>
        <w:widowControl/>
        <w:shd w:val="clear" w:color="auto" w:fill="FFFFFF"/>
        <w:ind w:firstLine="600" w:firstLineChars="200"/>
        <w:rPr>
          <w:rFonts w:cs="宋体" w:asciiTheme="minorEastAsia" w:hAnsiTheme="minorEastAsia"/>
          <w:color w:val="000000"/>
          <w:sz w:val="30"/>
          <w:szCs w:val="30"/>
        </w:rPr>
      </w:pPr>
      <w:r>
        <w:rPr>
          <w:rFonts w:hint="eastAsia" w:cs="宋体" w:asciiTheme="minorEastAsia" w:hAnsiTheme="minorEastAsia"/>
          <w:color w:val="000000"/>
          <w:sz w:val="30"/>
          <w:szCs w:val="30"/>
        </w:rPr>
        <w:t>（三）不良信用信息公开期限一般为6个月至3年，并不得低于相关行政处罚期限。具体公开期限由不良信用信息的认定部门确定。</w:t>
      </w:r>
    </w:p>
    <w:p>
      <w:pPr>
        <w:widowControl/>
        <w:shd w:val="clear" w:color="auto" w:fill="FFFFFF"/>
        <w:ind w:firstLine="600" w:firstLineChars="200"/>
        <w:rPr>
          <w:rFonts w:cs="宋体" w:asciiTheme="minorEastAsia" w:hAnsiTheme="minorEastAsia"/>
          <w:color w:val="000000"/>
          <w:sz w:val="30"/>
          <w:szCs w:val="30"/>
        </w:rPr>
      </w:pPr>
      <w:r>
        <w:rPr>
          <w:rFonts w:hint="eastAsia" w:cs="宋体" w:asciiTheme="minorEastAsia" w:hAnsiTheme="minorEastAsia"/>
          <w:color w:val="000000"/>
          <w:sz w:val="30"/>
          <w:szCs w:val="30"/>
        </w:rPr>
        <w:t>第十一条 地方各级住房城乡建设主管部门应当通过省级建筑市场监管一体化工作平台办理信用信息变更，并及时推送至全国建筑市场监管公共服务平台。</w:t>
      </w:r>
    </w:p>
    <w:p>
      <w:pPr>
        <w:widowControl/>
        <w:shd w:val="clear" w:color="auto" w:fill="FFFFFF"/>
        <w:ind w:firstLine="600" w:firstLineChars="200"/>
        <w:rPr>
          <w:rFonts w:cs="宋体" w:asciiTheme="minorEastAsia" w:hAnsiTheme="minorEastAsia"/>
          <w:color w:val="000000"/>
          <w:sz w:val="30"/>
          <w:szCs w:val="30"/>
        </w:rPr>
      </w:pPr>
      <w:r>
        <w:rPr>
          <w:rFonts w:hint="eastAsia" w:cs="宋体" w:asciiTheme="minorEastAsia" w:hAnsiTheme="minorEastAsia"/>
          <w:color w:val="000000"/>
          <w:sz w:val="30"/>
          <w:szCs w:val="30"/>
        </w:rPr>
        <w:t>第十二条 各级住房城乡建设主管部门应当充分利用全国建筑市场监管公共服务平台，建立完善建筑市场各方主体守信激励和失信惩戒机制。对信用好的，可根据实际情况在行政许可等方面实行优先办理、简化程序等激励措施；对存在严重失信行为的，作为“双随机、一公开”监管重点对象，加强事中事后监管，依法采取约束和惩戒措施。</w:t>
      </w:r>
    </w:p>
    <w:p>
      <w:pPr>
        <w:widowControl/>
        <w:shd w:val="clear" w:color="auto" w:fill="FFFFFF"/>
        <w:ind w:firstLine="600" w:firstLineChars="200"/>
        <w:rPr>
          <w:rFonts w:cs="宋体" w:asciiTheme="minorEastAsia" w:hAnsiTheme="minorEastAsia"/>
          <w:color w:val="000000"/>
          <w:sz w:val="30"/>
          <w:szCs w:val="30"/>
        </w:rPr>
      </w:pPr>
      <w:r>
        <w:rPr>
          <w:rFonts w:hint="eastAsia" w:cs="宋体" w:asciiTheme="minorEastAsia" w:hAnsiTheme="minorEastAsia"/>
          <w:color w:val="000000"/>
          <w:sz w:val="30"/>
          <w:szCs w:val="30"/>
        </w:rPr>
        <w:t>第十三条 有关单位或个人应当依法使用信用信息，不得使用超过公开期限的不良信用信息对建筑市场各方主体进行失信惩戒，法律、法规或部门规章另有规定的，从其规定。</w:t>
      </w:r>
    </w:p>
    <w:p>
      <w:pPr>
        <w:widowControl/>
        <w:shd w:val="clear" w:color="auto" w:fill="FFFFFF"/>
        <w:ind w:firstLine="602" w:firstLineChars="200"/>
        <w:rPr>
          <w:rFonts w:cs="宋体" w:asciiTheme="minorEastAsia" w:hAnsiTheme="minorEastAsia"/>
          <w:color w:val="000000"/>
          <w:sz w:val="30"/>
          <w:szCs w:val="30"/>
        </w:rPr>
      </w:pPr>
      <w:r>
        <w:rPr>
          <w:rFonts w:hint="eastAsia" w:cs="宋体" w:asciiTheme="minorEastAsia" w:hAnsiTheme="minorEastAsia"/>
          <w:b/>
          <w:bCs/>
          <w:color w:val="000000"/>
          <w:sz w:val="30"/>
          <w:szCs w:val="30"/>
        </w:rPr>
        <w:t>第四章 建筑市场主体“黑名单”</w:t>
      </w:r>
    </w:p>
    <w:p>
      <w:pPr>
        <w:widowControl/>
        <w:shd w:val="clear" w:color="auto" w:fill="FFFFFF"/>
        <w:ind w:firstLine="600" w:firstLineChars="200"/>
        <w:rPr>
          <w:rFonts w:cs="宋体" w:asciiTheme="minorEastAsia" w:hAnsiTheme="minorEastAsia"/>
          <w:color w:val="000000"/>
          <w:sz w:val="30"/>
          <w:szCs w:val="30"/>
        </w:rPr>
      </w:pPr>
      <w:r>
        <w:rPr>
          <w:rFonts w:hint="eastAsia" w:cs="宋体" w:asciiTheme="minorEastAsia" w:hAnsiTheme="minorEastAsia"/>
          <w:color w:val="000000"/>
          <w:sz w:val="30"/>
          <w:szCs w:val="30"/>
        </w:rPr>
        <w:t>第十四条 县级以上住房城乡建设主管部门按照“谁处罚、谁列入”的原则，将存在下列情形的建筑市场各方主体，列入建筑市场主体“黑名单”：</w:t>
      </w:r>
    </w:p>
    <w:p>
      <w:pPr>
        <w:widowControl/>
        <w:shd w:val="clear" w:color="auto" w:fill="FFFFFF"/>
        <w:ind w:firstLine="600" w:firstLineChars="200"/>
        <w:rPr>
          <w:rFonts w:cs="宋体" w:asciiTheme="minorEastAsia" w:hAnsiTheme="minorEastAsia"/>
          <w:color w:val="000000"/>
          <w:sz w:val="30"/>
          <w:szCs w:val="30"/>
        </w:rPr>
      </w:pPr>
      <w:r>
        <w:rPr>
          <w:rFonts w:hint="eastAsia" w:cs="宋体" w:asciiTheme="minorEastAsia" w:hAnsiTheme="minorEastAsia"/>
          <w:color w:val="000000"/>
          <w:sz w:val="30"/>
          <w:szCs w:val="30"/>
        </w:rPr>
        <w:t>（一）利用虚假材料、以欺骗手段取得企业资质的；</w:t>
      </w:r>
    </w:p>
    <w:p>
      <w:pPr>
        <w:widowControl/>
        <w:shd w:val="clear" w:color="auto" w:fill="FFFFFF"/>
        <w:ind w:firstLine="600" w:firstLineChars="200"/>
        <w:rPr>
          <w:rFonts w:cs="宋体" w:asciiTheme="minorEastAsia" w:hAnsiTheme="minorEastAsia"/>
          <w:color w:val="000000"/>
          <w:sz w:val="30"/>
          <w:szCs w:val="30"/>
        </w:rPr>
      </w:pPr>
      <w:r>
        <w:rPr>
          <w:rFonts w:hint="eastAsia" w:cs="宋体" w:asciiTheme="minorEastAsia" w:hAnsiTheme="minorEastAsia"/>
          <w:color w:val="000000"/>
          <w:sz w:val="30"/>
          <w:szCs w:val="30"/>
        </w:rPr>
        <w:t>（二）发生转包、出借资质，受到行政处罚的；</w:t>
      </w:r>
    </w:p>
    <w:p>
      <w:pPr>
        <w:widowControl/>
        <w:shd w:val="clear" w:color="auto" w:fill="FFFFFF"/>
        <w:ind w:firstLine="600" w:firstLineChars="200"/>
        <w:rPr>
          <w:rFonts w:cs="宋体" w:asciiTheme="minorEastAsia" w:hAnsiTheme="minorEastAsia"/>
          <w:color w:val="000000"/>
          <w:sz w:val="30"/>
          <w:szCs w:val="30"/>
        </w:rPr>
      </w:pPr>
      <w:r>
        <w:rPr>
          <w:rFonts w:hint="eastAsia" w:cs="宋体" w:asciiTheme="minorEastAsia" w:hAnsiTheme="minorEastAsia"/>
          <w:color w:val="000000"/>
          <w:sz w:val="30"/>
          <w:szCs w:val="30"/>
        </w:rPr>
        <w:t>（三）发生重大及以上工程质量安全事故，或1年内累计发生2次及以上较大工程质量安全事故，或发生性质恶劣、危害性严重、社会影响大的较大工程质量安全事故，受到行政处罚的；</w:t>
      </w:r>
    </w:p>
    <w:p>
      <w:pPr>
        <w:widowControl/>
        <w:shd w:val="clear" w:color="auto" w:fill="FFFFFF"/>
        <w:ind w:firstLine="600" w:firstLineChars="200"/>
        <w:rPr>
          <w:rFonts w:cs="宋体" w:asciiTheme="minorEastAsia" w:hAnsiTheme="minorEastAsia"/>
          <w:color w:val="000000"/>
          <w:sz w:val="30"/>
          <w:szCs w:val="30"/>
        </w:rPr>
      </w:pPr>
      <w:r>
        <w:rPr>
          <w:rFonts w:hint="eastAsia" w:cs="宋体" w:asciiTheme="minorEastAsia" w:hAnsiTheme="minorEastAsia"/>
          <w:color w:val="000000"/>
          <w:sz w:val="30"/>
          <w:szCs w:val="30"/>
        </w:rPr>
        <w:t>（四）经法院判决或仲裁机构裁决，认定为拖欠工程款,且拒不履行生效法律文书确定的义务的。</w:t>
      </w:r>
    </w:p>
    <w:p>
      <w:pPr>
        <w:widowControl/>
        <w:shd w:val="clear" w:color="auto" w:fill="FFFFFF"/>
        <w:ind w:firstLine="600" w:firstLineChars="200"/>
        <w:rPr>
          <w:rFonts w:cs="宋体" w:asciiTheme="minorEastAsia" w:hAnsiTheme="minorEastAsia"/>
          <w:color w:val="000000"/>
          <w:sz w:val="30"/>
          <w:szCs w:val="30"/>
        </w:rPr>
      </w:pPr>
      <w:r>
        <w:rPr>
          <w:rFonts w:hint="eastAsia" w:cs="宋体" w:asciiTheme="minorEastAsia" w:hAnsiTheme="minorEastAsia"/>
          <w:color w:val="000000"/>
          <w:sz w:val="30"/>
          <w:szCs w:val="30"/>
        </w:rPr>
        <w:t>各级住房城乡建设主管部门应当参照建筑市场主体“黑名单”，对被人力资源社会保障主管部门列入拖欠农民工工资“黑名单”的建筑市场各方主体加强监管。</w:t>
      </w:r>
    </w:p>
    <w:p>
      <w:pPr>
        <w:widowControl/>
        <w:shd w:val="clear" w:color="auto" w:fill="FFFFFF"/>
        <w:ind w:firstLine="600" w:firstLineChars="200"/>
        <w:rPr>
          <w:rFonts w:cs="宋体" w:asciiTheme="minorEastAsia" w:hAnsiTheme="minorEastAsia"/>
          <w:color w:val="000000"/>
          <w:sz w:val="30"/>
          <w:szCs w:val="30"/>
        </w:rPr>
      </w:pPr>
      <w:r>
        <w:rPr>
          <w:rFonts w:hint="eastAsia" w:cs="宋体" w:asciiTheme="minorEastAsia" w:hAnsiTheme="minorEastAsia"/>
          <w:color w:val="000000"/>
          <w:sz w:val="30"/>
          <w:szCs w:val="30"/>
        </w:rPr>
        <w:t>第十五条 对被列入建筑市场主体“黑名单”的建筑市场各方主体，地方各级住房城乡建设主管部门应当通过省级建筑市场监管一体化工作平台向社会公布相关信息，包括单位名称、机构代码、个人姓名、证件号码、行政处罚决定、列入部门、管理期限等。</w:t>
      </w:r>
    </w:p>
    <w:p>
      <w:pPr>
        <w:widowControl/>
        <w:shd w:val="clear" w:color="auto" w:fill="FFFFFF"/>
        <w:ind w:firstLine="600" w:firstLineChars="200"/>
        <w:rPr>
          <w:rFonts w:cs="宋体" w:asciiTheme="minorEastAsia" w:hAnsiTheme="minorEastAsia"/>
          <w:color w:val="000000"/>
          <w:sz w:val="30"/>
          <w:szCs w:val="30"/>
        </w:rPr>
      </w:pPr>
      <w:r>
        <w:rPr>
          <w:rFonts w:hint="eastAsia" w:cs="宋体" w:asciiTheme="minorEastAsia" w:hAnsiTheme="minorEastAsia"/>
          <w:color w:val="000000"/>
          <w:sz w:val="30"/>
          <w:szCs w:val="30"/>
        </w:rPr>
        <w:t>省级住房城乡建设主管部门应当通过省级建筑市场监管一体化工作平台，将建筑市场主体“黑名单”推送至全国建筑市场监管公共服务平台。</w:t>
      </w:r>
    </w:p>
    <w:p>
      <w:pPr>
        <w:widowControl/>
        <w:shd w:val="clear" w:color="auto" w:fill="FFFFFF"/>
        <w:ind w:firstLine="600" w:firstLineChars="200"/>
        <w:rPr>
          <w:rFonts w:cs="宋体" w:asciiTheme="minorEastAsia" w:hAnsiTheme="minorEastAsia"/>
          <w:color w:val="000000"/>
          <w:sz w:val="30"/>
          <w:szCs w:val="30"/>
        </w:rPr>
      </w:pPr>
      <w:r>
        <w:rPr>
          <w:rFonts w:hint="eastAsia" w:cs="宋体" w:asciiTheme="minorEastAsia" w:hAnsiTheme="minorEastAsia"/>
          <w:color w:val="000000"/>
          <w:sz w:val="30"/>
          <w:szCs w:val="30"/>
        </w:rPr>
        <w:t>第十六条 建筑市场主体“黑名单”管理期限为自被列入名单之日起1年。建筑市场各方主体修复失信行为并且在管理期限内未再次发生符合列入建筑市场主体“黑名单”情形行为的，由原列入部门将其从“黑名单”移出。</w:t>
      </w:r>
    </w:p>
    <w:p>
      <w:pPr>
        <w:widowControl/>
        <w:shd w:val="clear" w:color="auto" w:fill="FFFFFF"/>
        <w:ind w:firstLine="600" w:firstLineChars="200"/>
        <w:rPr>
          <w:rFonts w:cs="宋体" w:asciiTheme="minorEastAsia" w:hAnsiTheme="minorEastAsia"/>
          <w:color w:val="000000"/>
          <w:sz w:val="30"/>
          <w:szCs w:val="30"/>
        </w:rPr>
      </w:pPr>
      <w:r>
        <w:rPr>
          <w:rFonts w:hint="eastAsia" w:cs="宋体" w:asciiTheme="minorEastAsia" w:hAnsiTheme="minorEastAsia"/>
          <w:color w:val="000000"/>
          <w:sz w:val="30"/>
          <w:szCs w:val="30"/>
        </w:rPr>
        <w:t>第十七条 各级住房城乡建设主管部门应当将列入建筑市场主体“黑名单”和拖欠农民工工资“黑名单”的建筑市场各方主体作为重点监管对象，在市场准入、资质资格管理、招标投标等方面依法给予限制。</w:t>
      </w:r>
    </w:p>
    <w:p>
      <w:pPr>
        <w:widowControl/>
        <w:shd w:val="clear" w:color="auto" w:fill="FFFFFF"/>
        <w:ind w:firstLine="600" w:firstLineChars="200"/>
        <w:rPr>
          <w:rFonts w:cs="宋体" w:asciiTheme="minorEastAsia" w:hAnsiTheme="minorEastAsia"/>
          <w:color w:val="000000"/>
          <w:sz w:val="30"/>
          <w:szCs w:val="30"/>
        </w:rPr>
      </w:pPr>
      <w:r>
        <w:rPr>
          <w:rFonts w:hint="eastAsia" w:cs="宋体" w:asciiTheme="minorEastAsia" w:hAnsiTheme="minorEastAsia"/>
          <w:color w:val="000000"/>
          <w:sz w:val="30"/>
          <w:szCs w:val="30"/>
        </w:rPr>
        <w:t>各级住房城乡建设主管部门不得将列入建筑市场主体“黑名单”的建筑市场各方主体作为评优表彰、政策试点和项目扶持对象。</w:t>
      </w:r>
    </w:p>
    <w:p>
      <w:pPr>
        <w:widowControl/>
        <w:shd w:val="clear" w:color="auto" w:fill="FFFFFF"/>
        <w:ind w:firstLine="600" w:firstLineChars="200"/>
        <w:rPr>
          <w:rFonts w:cs="宋体" w:asciiTheme="minorEastAsia" w:hAnsiTheme="minorEastAsia"/>
          <w:color w:val="000000"/>
          <w:sz w:val="30"/>
          <w:szCs w:val="30"/>
        </w:rPr>
      </w:pPr>
      <w:r>
        <w:rPr>
          <w:rFonts w:hint="eastAsia" w:cs="宋体" w:asciiTheme="minorEastAsia" w:hAnsiTheme="minorEastAsia"/>
          <w:color w:val="000000"/>
          <w:sz w:val="30"/>
          <w:szCs w:val="30"/>
        </w:rPr>
        <w:t>第十八条 各级住房城乡建设主管部门可以将建筑市场主体“黑名单”通报有关部门，实施联合惩戒。</w:t>
      </w:r>
    </w:p>
    <w:p>
      <w:pPr>
        <w:widowControl/>
        <w:shd w:val="clear" w:color="auto" w:fill="FFFFFF"/>
        <w:ind w:firstLine="602" w:firstLineChars="200"/>
        <w:rPr>
          <w:rFonts w:cs="宋体" w:asciiTheme="minorEastAsia" w:hAnsiTheme="minorEastAsia"/>
          <w:color w:val="000000"/>
          <w:sz w:val="30"/>
          <w:szCs w:val="30"/>
        </w:rPr>
      </w:pPr>
      <w:r>
        <w:rPr>
          <w:rFonts w:hint="eastAsia" w:cs="宋体" w:asciiTheme="minorEastAsia" w:hAnsiTheme="minorEastAsia"/>
          <w:b/>
          <w:bCs/>
          <w:color w:val="000000"/>
          <w:sz w:val="30"/>
          <w:szCs w:val="30"/>
        </w:rPr>
        <w:t>第五章</w:t>
      </w:r>
      <w:r>
        <w:rPr>
          <w:rFonts w:hint="eastAsia" w:cs="宋体" w:asciiTheme="minorEastAsia" w:hAnsiTheme="minorEastAsia"/>
          <w:color w:val="000000"/>
          <w:sz w:val="30"/>
          <w:szCs w:val="30"/>
        </w:rPr>
        <w:t> </w:t>
      </w:r>
      <w:r>
        <w:rPr>
          <w:rFonts w:hint="eastAsia" w:cs="宋体" w:asciiTheme="minorEastAsia" w:hAnsiTheme="minorEastAsia"/>
          <w:b/>
          <w:bCs/>
          <w:color w:val="000000"/>
          <w:sz w:val="30"/>
          <w:szCs w:val="30"/>
        </w:rPr>
        <w:t>信用评价</w:t>
      </w:r>
    </w:p>
    <w:p>
      <w:pPr>
        <w:widowControl/>
        <w:shd w:val="clear" w:color="auto" w:fill="FFFFFF"/>
        <w:ind w:firstLine="600" w:firstLineChars="200"/>
        <w:rPr>
          <w:rFonts w:cs="宋体" w:asciiTheme="minorEastAsia" w:hAnsiTheme="minorEastAsia"/>
          <w:color w:val="000000"/>
          <w:sz w:val="30"/>
          <w:szCs w:val="30"/>
        </w:rPr>
      </w:pPr>
      <w:r>
        <w:rPr>
          <w:rFonts w:hint="eastAsia" w:cs="宋体" w:asciiTheme="minorEastAsia" w:hAnsiTheme="minorEastAsia"/>
          <w:color w:val="000000"/>
          <w:sz w:val="30"/>
          <w:szCs w:val="30"/>
        </w:rPr>
        <w:t>第十九条 省级住房城乡建设主管部门可以结合本地实际情况，开展建筑市场信用评价工作。</w:t>
      </w:r>
    </w:p>
    <w:p>
      <w:pPr>
        <w:widowControl/>
        <w:shd w:val="clear" w:color="auto" w:fill="FFFFFF"/>
        <w:ind w:firstLine="600" w:firstLineChars="200"/>
        <w:rPr>
          <w:rFonts w:cs="宋体" w:asciiTheme="minorEastAsia" w:hAnsiTheme="minorEastAsia"/>
          <w:color w:val="000000"/>
          <w:sz w:val="30"/>
          <w:szCs w:val="30"/>
        </w:rPr>
      </w:pPr>
      <w:r>
        <w:rPr>
          <w:rFonts w:hint="eastAsia" w:cs="宋体" w:asciiTheme="minorEastAsia" w:hAnsiTheme="minorEastAsia"/>
          <w:color w:val="000000"/>
          <w:sz w:val="30"/>
          <w:szCs w:val="30"/>
        </w:rPr>
        <w:t>鼓励第三方机构开展建筑市场信用评价。</w:t>
      </w:r>
    </w:p>
    <w:p>
      <w:pPr>
        <w:widowControl/>
        <w:shd w:val="clear" w:color="auto" w:fill="FFFFFF"/>
        <w:ind w:firstLine="600" w:firstLineChars="200"/>
        <w:rPr>
          <w:rFonts w:cs="宋体" w:asciiTheme="minorEastAsia" w:hAnsiTheme="minorEastAsia"/>
          <w:color w:val="000000"/>
          <w:sz w:val="30"/>
          <w:szCs w:val="30"/>
        </w:rPr>
      </w:pPr>
      <w:r>
        <w:rPr>
          <w:rFonts w:hint="eastAsia" w:cs="宋体" w:asciiTheme="minorEastAsia" w:hAnsiTheme="minorEastAsia"/>
          <w:color w:val="000000"/>
          <w:sz w:val="30"/>
          <w:szCs w:val="30"/>
        </w:rPr>
        <w:t>第二十条 建筑市场信用评价主要包括企业综合实力、工程业绩、招标投标、合同履约、工程质量控制、安全生产、文明施工、建筑市场各方主体优良信用信息及不良信用信息等内容。</w:t>
      </w:r>
    </w:p>
    <w:p>
      <w:pPr>
        <w:widowControl/>
        <w:shd w:val="clear" w:color="auto" w:fill="FFFFFF"/>
        <w:ind w:firstLine="600" w:firstLineChars="200"/>
        <w:rPr>
          <w:rFonts w:cs="宋体" w:asciiTheme="minorEastAsia" w:hAnsiTheme="minorEastAsia"/>
          <w:color w:val="000000"/>
          <w:sz w:val="30"/>
          <w:szCs w:val="30"/>
        </w:rPr>
      </w:pPr>
      <w:r>
        <w:rPr>
          <w:rFonts w:hint="eastAsia" w:cs="宋体" w:asciiTheme="minorEastAsia" w:hAnsiTheme="minorEastAsia"/>
          <w:color w:val="000000"/>
          <w:sz w:val="30"/>
          <w:szCs w:val="30"/>
        </w:rPr>
        <w:t>第二十一条 省级住房城乡建设主管部门应当按照公开、公平、公正的原则，制定建筑市场信用评价标准，不得设置歧视外地建筑市场各方主体的评价指标，不得对外地建筑市场各方主体设置信用壁垒。</w:t>
      </w:r>
    </w:p>
    <w:p>
      <w:pPr>
        <w:widowControl/>
        <w:shd w:val="clear" w:color="auto" w:fill="FFFFFF"/>
        <w:ind w:firstLine="600" w:firstLineChars="200"/>
        <w:rPr>
          <w:rFonts w:cs="宋体" w:asciiTheme="minorEastAsia" w:hAnsiTheme="minorEastAsia"/>
          <w:color w:val="000000"/>
          <w:sz w:val="30"/>
          <w:szCs w:val="30"/>
        </w:rPr>
      </w:pPr>
      <w:r>
        <w:rPr>
          <w:rFonts w:hint="eastAsia" w:cs="宋体" w:asciiTheme="minorEastAsia" w:hAnsiTheme="minorEastAsia"/>
          <w:color w:val="000000"/>
          <w:sz w:val="30"/>
          <w:szCs w:val="30"/>
        </w:rPr>
        <w:t>鼓励设置建设单位对承包单位履约行为的评价指标。</w:t>
      </w:r>
    </w:p>
    <w:p>
      <w:pPr>
        <w:widowControl/>
        <w:shd w:val="clear" w:color="auto" w:fill="FFFFFF"/>
        <w:ind w:firstLine="600" w:firstLineChars="200"/>
        <w:rPr>
          <w:rFonts w:cs="宋体" w:asciiTheme="minorEastAsia" w:hAnsiTheme="minorEastAsia"/>
          <w:color w:val="000000"/>
          <w:sz w:val="30"/>
          <w:szCs w:val="30"/>
        </w:rPr>
      </w:pPr>
      <w:r>
        <w:rPr>
          <w:rFonts w:hint="eastAsia" w:cs="宋体" w:asciiTheme="minorEastAsia" w:hAnsiTheme="minorEastAsia"/>
          <w:color w:val="000000"/>
          <w:sz w:val="30"/>
          <w:szCs w:val="30"/>
        </w:rPr>
        <w:t>第二十二条 地方各级住房城乡建设主管部门可以结合本地实际，在行政许可、招标投标、工程担保与保险、日常监管、政策扶持、评优表彰等工作中应用信用评价结果。</w:t>
      </w:r>
    </w:p>
    <w:p>
      <w:pPr>
        <w:widowControl/>
        <w:shd w:val="clear" w:color="auto" w:fill="FFFFFF"/>
        <w:ind w:firstLine="600" w:firstLineChars="200"/>
        <w:rPr>
          <w:rFonts w:cs="宋体" w:asciiTheme="minorEastAsia" w:hAnsiTheme="minorEastAsia"/>
          <w:color w:val="000000"/>
          <w:sz w:val="30"/>
          <w:szCs w:val="30"/>
        </w:rPr>
      </w:pPr>
      <w:r>
        <w:rPr>
          <w:rFonts w:hint="eastAsia" w:cs="宋体" w:asciiTheme="minorEastAsia" w:hAnsiTheme="minorEastAsia"/>
          <w:color w:val="000000"/>
          <w:sz w:val="30"/>
          <w:szCs w:val="30"/>
        </w:rPr>
        <w:t>第二十三条 省级建筑市场监管一体化工作平台应当公开本地区建筑市场信用评价办法、评价标准及评价结果，接受社会监督。</w:t>
      </w:r>
    </w:p>
    <w:p>
      <w:pPr>
        <w:widowControl/>
        <w:shd w:val="clear" w:color="auto" w:fill="FFFFFF"/>
        <w:ind w:firstLine="602" w:firstLineChars="200"/>
        <w:rPr>
          <w:rFonts w:cs="宋体" w:asciiTheme="minorEastAsia" w:hAnsiTheme="minorEastAsia"/>
          <w:color w:val="000000"/>
          <w:sz w:val="30"/>
          <w:szCs w:val="30"/>
        </w:rPr>
      </w:pPr>
      <w:r>
        <w:rPr>
          <w:rFonts w:hint="eastAsia" w:cs="宋体" w:asciiTheme="minorEastAsia" w:hAnsiTheme="minorEastAsia"/>
          <w:b/>
          <w:bCs/>
          <w:color w:val="000000"/>
          <w:sz w:val="30"/>
          <w:szCs w:val="30"/>
        </w:rPr>
        <w:t>第六章</w:t>
      </w:r>
      <w:r>
        <w:rPr>
          <w:rFonts w:hint="eastAsia" w:cs="宋体" w:asciiTheme="minorEastAsia" w:hAnsiTheme="minorEastAsia"/>
          <w:color w:val="000000"/>
          <w:sz w:val="30"/>
          <w:szCs w:val="30"/>
        </w:rPr>
        <w:t> </w:t>
      </w:r>
      <w:r>
        <w:rPr>
          <w:rFonts w:hint="eastAsia" w:cs="宋体" w:asciiTheme="minorEastAsia" w:hAnsiTheme="minorEastAsia"/>
          <w:b/>
          <w:bCs/>
          <w:color w:val="000000"/>
          <w:sz w:val="30"/>
          <w:szCs w:val="30"/>
        </w:rPr>
        <w:t>监督管理</w:t>
      </w:r>
    </w:p>
    <w:p>
      <w:pPr>
        <w:widowControl/>
        <w:shd w:val="clear" w:color="auto" w:fill="FFFFFF"/>
        <w:ind w:firstLine="600" w:firstLineChars="200"/>
        <w:rPr>
          <w:rFonts w:cs="宋体" w:asciiTheme="minorEastAsia" w:hAnsiTheme="minorEastAsia"/>
          <w:color w:val="000000"/>
          <w:sz w:val="30"/>
          <w:szCs w:val="30"/>
        </w:rPr>
      </w:pPr>
      <w:r>
        <w:rPr>
          <w:rFonts w:hint="eastAsia" w:cs="宋体" w:asciiTheme="minorEastAsia" w:hAnsiTheme="minorEastAsia"/>
          <w:color w:val="000000"/>
          <w:sz w:val="30"/>
          <w:szCs w:val="30"/>
        </w:rPr>
        <w:t>第二十四条 省级住房城乡建设主管部门应当指定专人或委托专门机构负责建筑市场各方主体的信用信息采集、公开和推送工作。</w:t>
      </w:r>
    </w:p>
    <w:p>
      <w:pPr>
        <w:widowControl/>
        <w:shd w:val="clear" w:color="auto" w:fill="FFFFFF"/>
        <w:ind w:firstLine="600" w:firstLineChars="200"/>
        <w:rPr>
          <w:rFonts w:cs="宋体" w:asciiTheme="minorEastAsia" w:hAnsiTheme="minorEastAsia"/>
          <w:color w:val="000000"/>
          <w:sz w:val="30"/>
          <w:szCs w:val="30"/>
        </w:rPr>
      </w:pPr>
      <w:r>
        <w:rPr>
          <w:rFonts w:hint="eastAsia" w:cs="宋体" w:asciiTheme="minorEastAsia" w:hAnsiTheme="minorEastAsia"/>
          <w:color w:val="000000"/>
          <w:sz w:val="30"/>
          <w:szCs w:val="30"/>
        </w:rPr>
        <w:t>各级住房城乡建设主管部门应当加强建筑市场信用信息安全管理，建立建筑市场监管一体化工作平台安全监测预警和应急处理机制，保障信用信息安全。</w:t>
      </w:r>
    </w:p>
    <w:p>
      <w:pPr>
        <w:widowControl/>
        <w:shd w:val="clear" w:color="auto" w:fill="FFFFFF"/>
        <w:ind w:firstLine="600" w:firstLineChars="200"/>
        <w:rPr>
          <w:rFonts w:cs="宋体" w:asciiTheme="minorEastAsia" w:hAnsiTheme="minorEastAsia"/>
          <w:color w:val="000000"/>
          <w:sz w:val="30"/>
          <w:szCs w:val="30"/>
        </w:rPr>
      </w:pPr>
      <w:r>
        <w:rPr>
          <w:rFonts w:hint="eastAsia" w:cs="宋体" w:asciiTheme="minorEastAsia" w:hAnsiTheme="minorEastAsia"/>
          <w:color w:val="000000"/>
          <w:sz w:val="30"/>
          <w:szCs w:val="30"/>
        </w:rPr>
        <w:t>第二十五条 住房城乡建设部建立建筑市场信用信息推送情况抽查和通报制度。定期核查省级住房城乡建设主管部门信用信息推送情况。对于应推送而未推送或未及时推送信用信息的，以及在建筑市场信用评价工作中设置信用壁垒的，住房城乡建设部将予以通报，并责令限期整改。</w:t>
      </w:r>
    </w:p>
    <w:p>
      <w:pPr>
        <w:widowControl/>
        <w:shd w:val="clear" w:color="auto" w:fill="FFFFFF"/>
        <w:ind w:firstLine="600" w:firstLineChars="200"/>
        <w:rPr>
          <w:rFonts w:cs="宋体" w:asciiTheme="minorEastAsia" w:hAnsiTheme="minorEastAsia"/>
          <w:color w:val="000000"/>
          <w:sz w:val="30"/>
          <w:szCs w:val="30"/>
        </w:rPr>
      </w:pPr>
      <w:r>
        <w:rPr>
          <w:rFonts w:hint="eastAsia" w:cs="宋体" w:asciiTheme="minorEastAsia" w:hAnsiTheme="minorEastAsia"/>
          <w:color w:val="000000"/>
          <w:sz w:val="30"/>
          <w:szCs w:val="30"/>
        </w:rPr>
        <w:t>第二十六条 住房城乡建设主管部门工作人员在建筑市场信用管理工作中应当依法履职。对于推送虚假信用信息，故意瞒报信用信息，篡改信用评价结果的，应当依法追究主管部门及相关责任人责任。</w:t>
      </w:r>
    </w:p>
    <w:p>
      <w:pPr>
        <w:widowControl/>
        <w:shd w:val="clear" w:color="auto" w:fill="FFFFFF"/>
        <w:ind w:firstLine="600" w:firstLineChars="200"/>
        <w:rPr>
          <w:rFonts w:cs="宋体" w:asciiTheme="minorEastAsia" w:hAnsiTheme="minorEastAsia"/>
          <w:color w:val="000000"/>
          <w:sz w:val="30"/>
          <w:szCs w:val="30"/>
        </w:rPr>
      </w:pPr>
      <w:r>
        <w:rPr>
          <w:rFonts w:hint="eastAsia" w:cs="宋体" w:asciiTheme="minorEastAsia" w:hAnsiTheme="minorEastAsia"/>
          <w:color w:val="000000"/>
          <w:sz w:val="30"/>
          <w:szCs w:val="30"/>
        </w:rPr>
        <w:t>第二十七条 地方各级住房城乡建设主管部门应当建立异议信用信息申诉与复核制度，公开异议信用信息处理部门和联系方式。建筑市场各方主体对信用信息及其变更、建筑市场主体“黑名单”等存在异议的，可以向认定该信用信息的住房城乡建设主管部门提出申诉，并提交相关证明材料。住房城乡建设主管部门应对异议信用信息进行核实，并及时作出处理。</w:t>
      </w:r>
    </w:p>
    <w:p>
      <w:pPr>
        <w:widowControl/>
        <w:shd w:val="clear" w:color="auto" w:fill="FFFFFF"/>
        <w:ind w:firstLine="600" w:firstLineChars="200"/>
        <w:rPr>
          <w:rFonts w:cs="宋体" w:asciiTheme="minorEastAsia" w:hAnsiTheme="minorEastAsia"/>
          <w:color w:val="000000"/>
          <w:sz w:val="30"/>
          <w:szCs w:val="30"/>
        </w:rPr>
      </w:pPr>
      <w:r>
        <w:rPr>
          <w:rFonts w:hint="eastAsia" w:cs="宋体" w:asciiTheme="minorEastAsia" w:hAnsiTheme="minorEastAsia"/>
          <w:color w:val="000000"/>
          <w:sz w:val="30"/>
          <w:szCs w:val="30"/>
        </w:rPr>
        <w:t>第二十八条 建筑市场信用管理工作应当接受社会监督。任何单位和个人均可对建筑市场信用管理工作中违反法律、法规及本办法的行为，向住房城乡建设主管部门举报。</w:t>
      </w:r>
    </w:p>
    <w:p>
      <w:pPr>
        <w:widowControl/>
        <w:shd w:val="clear" w:color="auto" w:fill="FFFFFF"/>
        <w:ind w:firstLine="602" w:firstLineChars="200"/>
        <w:rPr>
          <w:rFonts w:cs="宋体" w:asciiTheme="minorEastAsia" w:hAnsiTheme="minorEastAsia"/>
          <w:color w:val="000000"/>
          <w:sz w:val="30"/>
          <w:szCs w:val="30"/>
        </w:rPr>
      </w:pPr>
      <w:r>
        <w:rPr>
          <w:rFonts w:hint="eastAsia" w:cs="宋体" w:asciiTheme="minorEastAsia" w:hAnsiTheme="minorEastAsia"/>
          <w:b/>
          <w:bCs/>
          <w:color w:val="000000"/>
          <w:sz w:val="30"/>
          <w:szCs w:val="30"/>
        </w:rPr>
        <w:t>第七章  附   则</w:t>
      </w:r>
    </w:p>
    <w:p>
      <w:pPr>
        <w:widowControl/>
        <w:shd w:val="clear" w:color="auto" w:fill="FFFFFF"/>
        <w:ind w:firstLine="600" w:firstLineChars="200"/>
        <w:rPr>
          <w:rFonts w:cs="宋体" w:asciiTheme="minorEastAsia" w:hAnsiTheme="minorEastAsia"/>
          <w:color w:val="000000"/>
          <w:sz w:val="30"/>
          <w:szCs w:val="30"/>
        </w:rPr>
      </w:pPr>
      <w:r>
        <w:rPr>
          <w:rFonts w:hint="eastAsia" w:cs="宋体" w:asciiTheme="minorEastAsia" w:hAnsiTheme="minorEastAsia"/>
          <w:color w:val="000000"/>
          <w:sz w:val="30"/>
          <w:szCs w:val="30"/>
        </w:rPr>
        <w:t>第二十九条 省级住房城乡建设主管部门可以根据本办法制定实施细则或管理办法。</w:t>
      </w:r>
    </w:p>
    <w:p>
      <w:pPr>
        <w:widowControl/>
        <w:shd w:val="clear" w:color="auto" w:fill="FFFFFF"/>
        <w:ind w:firstLine="600" w:firstLineChars="200"/>
        <w:rPr>
          <w:rFonts w:cs="宋体" w:asciiTheme="minorEastAsia" w:hAnsiTheme="minorEastAsia"/>
          <w:color w:val="000000"/>
          <w:sz w:val="30"/>
          <w:szCs w:val="30"/>
        </w:rPr>
      </w:pPr>
      <w:r>
        <w:rPr>
          <w:rFonts w:hint="eastAsia" w:cs="宋体" w:asciiTheme="minorEastAsia" w:hAnsiTheme="minorEastAsia"/>
          <w:color w:val="000000"/>
          <w:sz w:val="30"/>
          <w:szCs w:val="30"/>
        </w:rPr>
        <w:t>园林绿化市场信用信息管理办法将另行制定。</w:t>
      </w:r>
    </w:p>
    <w:p>
      <w:pPr>
        <w:widowControl/>
        <w:shd w:val="clear" w:color="auto" w:fill="FFFFFF"/>
        <w:ind w:firstLine="600" w:firstLineChars="200"/>
        <w:rPr>
          <w:rFonts w:cs="宋体" w:asciiTheme="minorEastAsia" w:hAnsiTheme="minorEastAsia"/>
          <w:color w:val="000000"/>
          <w:sz w:val="30"/>
          <w:szCs w:val="30"/>
        </w:rPr>
      </w:pPr>
      <w:r>
        <w:rPr>
          <w:rFonts w:hint="eastAsia" w:cs="宋体" w:asciiTheme="minorEastAsia" w:hAnsiTheme="minorEastAsia"/>
          <w:color w:val="000000"/>
          <w:sz w:val="30"/>
          <w:szCs w:val="30"/>
        </w:rPr>
        <w:t>第三十条 本办法自2018年1月1日起施行。原有关文件与本规定不一致的，按本规定执行。</w:t>
      </w:r>
    </w:p>
    <w:p>
      <w:pPr>
        <w:ind w:firstLine="600" w:firstLineChars="200"/>
        <w:rPr>
          <w:rFonts w:asciiTheme="minorEastAsia" w:hAnsiTheme="minorEastAsia"/>
          <w:sz w:val="30"/>
          <w:szCs w:val="30"/>
        </w:rPr>
      </w:pPr>
    </w:p>
    <w:p>
      <w:pPr>
        <w:rPr>
          <w:rFonts w:asciiTheme="minorEastAsia" w:hAnsiTheme="minorEastAsia"/>
          <w:sz w:val="30"/>
          <w:szCs w:val="30"/>
        </w:rPr>
      </w:pPr>
    </w:p>
    <w:p>
      <w:pPr>
        <w:rPr>
          <w:rFonts w:asciiTheme="minorEastAsia" w:hAnsiTheme="minorEastAsia"/>
          <w:sz w:val="30"/>
          <w:szCs w:val="30"/>
        </w:rPr>
      </w:pPr>
    </w:p>
    <w:p>
      <w:pPr>
        <w:rPr>
          <w:rFonts w:asciiTheme="minorEastAsia" w:hAnsiTheme="minorEastAsia"/>
          <w:sz w:val="30"/>
          <w:szCs w:val="30"/>
        </w:rPr>
      </w:pPr>
    </w:p>
    <w:p>
      <w:pPr>
        <w:rPr>
          <w:rFonts w:asciiTheme="minorEastAsia" w:hAnsiTheme="minorEastAsia"/>
          <w:sz w:val="30"/>
          <w:szCs w:val="30"/>
        </w:rPr>
      </w:pPr>
    </w:p>
    <w:p>
      <w:pPr>
        <w:rPr>
          <w:rFonts w:asciiTheme="minorEastAsia" w:hAnsiTheme="minorEastAsia"/>
          <w:sz w:val="30"/>
          <w:szCs w:val="30"/>
        </w:rPr>
      </w:pPr>
    </w:p>
    <w:p>
      <w:pPr>
        <w:rPr>
          <w:rFonts w:asciiTheme="minorEastAsia" w:hAnsiTheme="minorEastAsia"/>
          <w:sz w:val="30"/>
          <w:szCs w:val="30"/>
        </w:rPr>
      </w:pPr>
    </w:p>
    <w:p>
      <w:pPr>
        <w:rPr>
          <w:rFonts w:asciiTheme="minorEastAsia" w:hAnsiTheme="minorEastAsia"/>
          <w:sz w:val="30"/>
          <w:szCs w:val="30"/>
        </w:rPr>
      </w:pPr>
    </w:p>
    <w:p>
      <w:pPr>
        <w:rPr>
          <w:rFonts w:asciiTheme="minorEastAsia" w:hAnsiTheme="minorEastAsia"/>
          <w:sz w:val="30"/>
          <w:szCs w:val="30"/>
        </w:rPr>
      </w:pPr>
    </w:p>
    <w:p>
      <w:pPr>
        <w:rPr>
          <w:rFonts w:asciiTheme="minorEastAsia" w:hAnsiTheme="minorEastAsia"/>
          <w:sz w:val="30"/>
          <w:szCs w:val="30"/>
        </w:rPr>
      </w:pPr>
    </w:p>
    <w:p>
      <w:pPr>
        <w:widowControl/>
        <w:shd w:val="clear" w:color="auto" w:fill="FFFFFF"/>
        <w:spacing w:line="301" w:lineRule="atLeast"/>
        <w:ind w:firstLine="480"/>
        <w:jc w:val="center"/>
        <w:rPr>
          <w:rFonts w:hint="eastAsia" w:cs="Arial" w:asciiTheme="minorEastAsia" w:hAnsiTheme="minorEastAsia"/>
          <w:b/>
          <w:bCs/>
          <w:color w:val="333333"/>
          <w:sz w:val="32"/>
          <w:szCs w:val="32"/>
        </w:rPr>
      </w:pPr>
      <w:r>
        <w:rPr>
          <w:rFonts w:cs="Arial" w:asciiTheme="minorEastAsia" w:hAnsiTheme="minorEastAsia"/>
          <w:b/>
          <w:bCs/>
          <w:color w:val="333333"/>
          <w:sz w:val="32"/>
          <w:szCs w:val="32"/>
        </w:rPr>
        <w:t>涉税专业服务信用评价管理办法（试行）</w:t>
      </w:r>
    </w:p>
    <w:p>
      <w:pPr>
        <w:widowControl/>
        <w:shd w:val="clear" w:color="auto" w:fill="FFFFFF"/>
        <w:spacing w:line="301" w:lineRule="atLeast"/>
        <w:ind w:firstLine="480"/>
        <w:jc w:val="center"/>
        <w:rPr>
          <w:rFonts w:cs="Arial" w:asciiTheme="minorEastAsia" w:hAnsiTheme="minorEastAsia"/>
          <w:color w:val="333333"/>
          <w:sz w:val="32"/>
          <w:szCs w:val="32"/>
        </w:rPr>
      </w:pPr>
    </w:p>
    <w:p>
      <w:pPr>
        <w:widowControl/>
        <w:shd w:val="clear" w:color="auto" w:fill="FFFFFF"/>
        <w:spacing w:line="301" w:lineRule="atLeast"/>
        <w:ind w:firstLine="480"/>
        <w:rPr>
          <w:rFonts w:cs="Arial" w:asciiTheme="minorEastAsia" w:hAnsiTheme="minorEastAsia"/>
          <w:color w:val="333333"/>
          <w:sz w:val="30"/>
          <w:szCs w:val="30"/>
        </w:rPr>
      </w:pPr>
      <w:r>
        <w:rPr>
          <w:rFonts w:cs="Arial" w:asciiTheme="minorEastAsia" w:hAnsiTheme="minorEastAsia"/>
          <w:color w:val="333333"/>
          <w:sz w:val="30"/>
          <w:szCs w:val="30"/>
        </w:rPr>
        <w:t>第一章 总 则</w:t>
      </w:r>
    </w:p>
    <w:p>
      <w:pPr>
        <w:widowControl/>
        <w:shd w:val="clear" w:color="auto" w:fill="FFFFFF"/>
        <w:spacing w:line="301" w:lineRule="atLeast"/>
        <w:ind w:firstLine="480"/>
        <w:rPr>
          <w:rFonts w:cs="Arial" w:asciiTheme="minorEastAsia" w:hAnsiTheme="minorEastAsia"/>
          <w:color w:val="333333"/>
          <w:sz w:val="30"/>
          <w:szCs w:val="30"/>
        </w:rPr>
      </w:pPr>
      <w:r>
        <w:rPr>
          <w:rFonts w:cs="Arial" w:asciiTheme="minorEastAsia" w:hAnsiTheme="minorEastAsia"/>
          <w:color w:val="333333"/>
          <w:sz w:val="30"/>
          <w:szCs w:val="30"/>
        </w:rPr>
        <w:t>第一条 为加强涉税专业服务信用管理，促进涉税专业服务机构及其从事涉税服务人员依法诚信执业，提高税法遵从度，依据《涉税专业服务监管办法(试行)》（国家税务总局公告2017年第13号发布），制定本办法。</w:t>
      </w:r>
    </w:p>
    <w:p>
      <w:pPr>
        <w:widowControl/>
        <w:shd w:val="clear" w:color="auto" w:fill="FFFFFF"/>
        <w:spacing w:line="301" w:lineRule="atLeast"/>
        <w:ind w:firstLine="480"/>
        <w:rPr>
          <w:rFonts w:cs="Arial" w:asciiTheme="minorEastAsia" w:hAnsiTheme="minorEastAsia"/>
          <w:color w:val="333333"/>
          <w:sz w:val="30"/>
          <w:szCs w:val="30"/>
        </w:rPr>
      </w:pPr>
      <w:r>
        <w:rPr>
          <w:rFonts w:cs="Arial" w:asciiTheme="minorEastAsia" w:hAnsiTheme="minorEastAsia"/>
          <w:color w:val="333333"/>
          <w:sz w:val="30"/>
          <w:szCs w:val="30"/>
        </w:rPr>
        <w:t>第二条 涉税专业服务信用管理，是指税务机关对涉税专业服务机构从事涉税专业服务情况进行</w:t>
      </w:r>
      <w:r>
        <w:fldChar w:fldCharType="begin"/>
      </w:r>
      <w:r>
        <w:instrText xml:space="preserve"> HYPERLINK "https://baike.baidu.com/item/%E4%BF%A1%E7%94%A8%E8%AF%84%E4%BB%B7" \t "_blank" </w:instrText>
      </w:r>
      <w:r>
        <w:fldChar w:fldCharType="separate"/>
      </w:r>
      <w:r>
        <w:rPr>
          <w:rFonts w:cs="Arial" w:asciiTheme="minorEastAsia" w:hAnsiTheme="minorEastAsia"/>
          <w:sz w:val="30"/>
          <w:szCs w:val="30"/>
        </w:rPr>
        <w:t>信用评价</w:t>
      </w:r>
      <w:r>
        <w:rPr>
          <w:rFonts w:cs="Arial" w:asciiTheme="minorEastAsia" w:hAnsiTheme="minorEastAsia"/>
          <w:sz w:val="30"/>
          <w:szCs w:val="30"/>
        </w:rPr>
        <w:fldChar w:fldCharType="end"/>
      </w:r>
      <w:r>
        <w:rPr>
          <w:rFonts w:cs="Arial" w:asciiTheme="minorEastAsia" w:hAnsiTheme="minorEastAsia"/>
          <w:color w:val="333333"/>
          <w:sz w:val="30"/>
          <w:szCs w:val="30"/>
        </w:rPr>
        <w:t>，对从事涉税服务人员的执业行为进行信用记录。</w:t>
      </w:r>
    </w:p>
    <w:p>
      <w:pPr>
        <w:widowControl/>
        <w:shd w:val="clear" w:color="auto" w:fill="FFFFFF"/>
        <w:spacing w:line="301" w:lineRule="atLeast"/>
        <w:ind w:firstLine="480"/>
        <w:rPr>
          <w:rFonts w:cs="Arial" w:asciiTheme="minorEastAsia" w:hAnsiTheme="minorEastAsia"/>
          <w:color w:val="333333"/>
          <w:sz w:val="30"/>
          <w:szCs w:val="30"/>
        </w:rPr>
      </w:pPr>
      <w:r>
        <w:rPr>
          <w:rFonts w:cs="Arial" w:asciiTheme="minorEastAsia" w:hAnsiTheme="minorEastAsia"/>
          <w:color w:val="333333"/>
          <w:sz w:val="30"/>
          <w:szCs w:val="30"/>
        </w:rPr>
        <w:t>涉税专业服务机构信用评价实行信用积分和信用等级相结合方式。从事涉税服务人员信用记录实行信用积分和执业负面记录相结合方式。</w:t>
      </w:r>
    </w:p>
    <w:p>
      <w:pPr>
        <w:widowControl/>
        <w:shd w:val="clear" w:color="auto" w:fill="FFFFFF"/>
        <w:spacing w:line="301" w:lineRule="atLeast"/>
        <w:ind w:firstLine="480"/>
        <w:rPr>
          <w:rFonts w:cs="Arial" w:asciiTheme="minorEastAsia" w:hAnsiTheme="minorEastAsia"/>
          <w:color w:val="333333"/>
          <w:sz w:val="30"/>
          <w:szCs w:val="30"/>
        </w:rPr>
      </w:pPr>
      <w:r>
        <w:rPr>
          <w:rFonts w:cs="Arial" w:asciiTheme="minorEastAsia" w:hAnsiTheme="minorEastAsia"/>
          <w:color w:val="333333"/>
          <w:sz w:val="30"/>
          <w:szCs w:val="30"/>
        </w:rPr>
        <w:t>第三条 国家税务总局主管全国涉税专业服务信用管理工作。省以下税务机关负责所辖地区涉税专业服务信用管理工作的组织和实施。</w:t>
      </w:r>
    </w:p>
    <w:p>
      <w:pPr>
        <w:widowControl/>
        <w:shd w:val="clear" w:color="auto" w:fill="FFFFFF"/>
        <w:spacing w:line="301" w:lineRule="atLeast"/>
        <w:ind w:firstLine="480"/>
        <w:rPr>
          <w:rFonts w:cs="Arial" w:asciiTheme="minorEastAsia" w:hAnsiTheme="minorEastAsia"/>
          <w:color w:val="333333"/>
          <w:sz w:val="30"/>
          <w:szCs w:val="30"/>
        </w:rPr>
      </w:pPr>
      <w:r>
        <w:rPr>
          <w:rFonts w:cs="Arial" w:asciiTheme="minorEastAsia" w:hAnsiTheme="minorEastAsia"/>
          <w:color w:val="333333"/>
          <w:sz w:val="30"/>
          <w:szCs w:val="30"/>
        </w:rPr>
        <w:t>各级国家税务局、地方税务局联合开展涉税专业服务信用管理工作，实现信息共享。</w:t>
      </w:r>
    </w:p>
    <w:p>
      <w:pPr>
        <w:widowControl/>
        <w:shd w:val="clear" w:color="auto" w:fill="FFFFFF"/>
        <w:spacing w:line="301" w:lineRule="atLeast"/>
        <w:ind w:firstLine="480"/>
        <w:rPr>
          <w:rFonts w:cs="Arial" w:asciiTheme="minorEastAsia" w:hAnsiTheme="minorEastAsia"/>
          <w:color w:val="333333"/>
          <w:sz w:val="30"/>
          <w:szCs w:val="30"/>
        </w:rPr>
      </w:pPr>
      <w:r>
        <w:rPr>
          <w:rFonts w:cs="Arial" w:asciiTheme="minorEastAsia" w:hAnsiTheme="minorEastAsia"/>
          <w:color w:val="333333"/>
          <w:sz w:val="30"/>
          <w:szCs w:val="30"/>
        </w:rPr>
        <w:t>第四条 税务机关根据社会信用体系建设需要，建立与财政、司法等行业主管部门和注册会计师协会、律师协会、代理记账协会等行业协会的工作联系制度和信息交换制度，完善涉税专业服务的信用评价机制，推送相关信用信息，推进部门信息共享、部门联合守信激励和失信惩戒。</w:t>
      </w:r>
    </w:p>
    <w:p>
      <w:pPr>
        <w:widowControl/>
        <w:shd w:val="clear" w:color="auto" w:fill="FFFFFF"/>
        <w:spacing w:line="301" w:lineRule="atLeast"/>
        <w:ind w:firstLine="480"/>
        <w:rPr>
          <w:rFonts w:cs="Arial" w:asciiTheme="minorEastAsia" w:hAnsiTheme="minorEastAsia"/>
          <w:color w:val="333333"/>
          <w:sz w:val="30"/>
          <w:szCs w:val="30"/>
        </w:rPr>
      </w:pPr>
      <w:r>
        <w:rPr>
          <w:rFonts w:cs="Arial" w:asciiTheme="minorEastAsia" w:hAnsiTheme="minorEastAsia"/>
          <w:color w:val="333333"/>
          <w:sz w:val="30"/>
          <w:szCs w:val="30"/>
        </w:rPr>
        <w:t>第二章 信用积分</w:t>
      </w:r>
    </w:p>
    <w:p>
      <w:pPr>
        <w:widowControl/>
        <w:shd w:val="clear" w:color="auto" w:fill="FFFFFF"/>
        <w:spacing w:line="301" w:lineRule="atLeast"/>
        <w:ind w:firstLine="480"/>
        <w:rPr>
          <w:rFonts w:cs="Arial" w:asciiTheme="minorEastAsia" w:hAnsiTheme="minorEastAsia"/>
          <w:color w:val="333333"/>
          <w:sz w:val="30"/>
          <w:szCs w:val="30"/>
        </w:rPr>
      </w:pPr>
      <w:r>
        <w:rPr>
          <w:rFonts w:cs="Arial" w:asciiTheme="minorEastAsia" w:hAnsiTheme="minorEastAsia"/>
          <w:color w:val="333333"/>
          <w:sz w:val="30"/>
          <w:szCs w:val="30"/>
        </w:rPr>
        <w:t>第五条 税务机关依托涉税专业服务管理信息库采集信用指标信息，由全国涉税专业服务信用信息平台按照《涉税专业服务机构信用积分指标体系及积分规则》（见附件）和《从事涉税服务人员个人信用积分指标体系及积分记录规则》对采集的信用信息进行计算处理，自动生成涉税专业服务机构信用积分和从事涉税服务人员信用积分。</w:t>
      </w:r>
    </w:p>
    <w:p>
      <w:pPr>
        <w:widowControl/>
        <w:shd w:val="clear" w:color="auto" w:fill="FFFFFF"/>
        <w:spacing w:line="301" w:lineRule="atLeast"/>
        <w:ind w:firstLine="480"/>
        <w:rPr>
          <w:rFonts w:cs="Arial" w:asciiTheme="minorEastAsia" w:hAnsiTheme="minorEastAsia"/>
          <w:color w:val="333333"/>
          <w:sz w:val="30"/>
          <w:szCs w:val="30"/>
        </w:rPr>
      </w:pPr>
      <w:r>
        <w:rPr>
          <w:rFonts w:cs="Arial" w:asciiTheme="minorEastAsia" w:hAnsiTheme="minorEastAsia"/>
          <w:color w:val="333333"/>
          <w:sz w:val="30"/>
          <w:szCs w:val="30"/>
        </w:rPr>
        <w:t>全国涉税专业服务信用信息平台由国家税务总局建设和部署。</w:t>
      </w:r>
    </w:p>
    <w:p>
      <w:pPr>
        <w:widowControl/>
        <w:shd w:val="clear" w:color="auto" w:fill="FFFFFF"/>
        <w:spacing w:line="301" w:lineRule="atLeast"/>
        <w:ind w:firstLine="480"/>
        <w:rPr>
          <w:rFonts w:cs="Arial" w:asciiTheme="minorEastAsia" w:hAnsiTheme="minorEastAsia"/>
          <w:color w:val="333333"/>
          <w:sz w:val="30"/>
          <w:szCs w:val="30"/>
        </w:rPr>
      </w:pPr>
      <w:r>
        <w:rPr>
          <w:rFonts w:cs="Arial" w:asciiTheme="minorEastAsia" w:hAnsiTheme="minorEastAsia"/>
          <w:color w:val="333333"/>
          <w:sz w:val="30"/>
          <w:szCs w:val="30"/>
        </w:rPr>
        <w:t>《从事涉税服务人员个人信用积分指标体系及积分记录规则》另行发布。</w:t>
      </w:r>
    </w:p>
    <w:p>
      <w:pPr>
        <w:widowControl/>
        <w:shd w:val="clear" w:color="auto" w:fill="FFFFFF"/>
        <w:spacing w:line="301" w:lineRule="atLeast"/>
        <w:ind w:firstLine="480"/>
        <w:rPr>
          <w:rFonts w:cs="Arial" w:asciiTheme="minorEastAsia" w:hAnsiTheme="minorEastAsia"/>
          <w:color w:val="333333"/>
          <w:sz w:val="30"/>
          <w:szCs w:val="30"/>
        </w:rPr>
      </w:pPr>
      <w:r>
        <w:rPr>
          <w:rFonts w:cs="Arial" w:asciiTheme="minorEastAsia" w:hAnsiTheme="minorEastAsia"/>
          <w:color w:val="333333"/>
          <w:sz w:val="30"/>
          <w:szCs w:val="30"/>
        </w:rPr>
        <w:t>第六条 涉税专业服务信用信息分为涉税专业服务机构信用信息和从事涉税服务人员信用信息。</w:t>
      </w:r>
    </w:p>
    <w:p>
      <w:pPr>
        <w:widowControl/>
        <w:shd w:val="clear" w:color="auto" w:fill="FFFFFF"/>
        <w:spacing w:line="301" w:lineRule="atLeast"/>
        <w:ind w:firstLine="480"/>
        <w:rPr>
          <w:rFonts w:cs="Arial" w:asciiTheme="minorEastAsia" w:hAnsiTheme="minorEastAsia"/>
          <w:color w:val="333333"/>
          <w:sz w:val="30"/>
          <w:szCs w:val="30"/>
        </w:rPr>
      </w:pPr>
      <w:r>
        <w:rPr>
          <w:rFonts w:cs="Arial" w:asciiTheme="minorEastAsia" w:hAnsiTheme="minorEastAsia"/>
          <w:color w:val="333333"/>
          <w:sz w:val="30"/>
          <w:szCs w:val="30"/>
        </w:rPr>
        <w:t>涉税专业服务机构信用信息包括：纳税信用、委托人纳税信用、纳税人评价、税务机关评价、实名办税、业务规模、服务质量、业务信息质量、行业自律、人员信用等。</w:t>
      </w:r>
    </w:p>
    <w:p>
      <w:pPr>
        <w:widowControl/>
        <w:shd w:val="clear" w:color="auto" w:fill="FFFFFF"/>
        <w:spacing w:line="301" w:lineRule="atLeast"/>
        <w:ind w:firstLine="480"/>
        <w:rPr>
          <w:rFonts w:cs="Arial" w:asciiTheme="minorEastAsia" w:hAnsiTheme="minorEastAsia"/>
          <w:color w:val="333333"/>
          <w:sz w:val="30"/>
          <w:szCs w:val="30"/>
        </w:rPr>
      </w:pPr>
      <w:r>
        <w:rPr>
          <w:rFonts w:cs="Arial" w:asciiTheme="minorEastAsia" w:hAnsiTheme="minorEastAsia"/>
          <w:color w:val="333333"/>
          <w:sz w:val="30"/>
          <w:szCs w:val="30"/>
        </w:rPr>
        <w:t>从事涉税服务人员信用信息包括：基本信息、执业记录、不良记录、纳税记录等。</w:t>
      </w:r>
    </w:p>
    <w:p>
      <w:pPr>
        <w:widowControl/>
        <w:shd w:val="clear" w:color="auto" w:fill="FFFFFF"/>
        <w:spacing w:line="301" w:lineRule="atLeast"/>
        <w:ind w:firstLine="480"/>
        <w:rPr>
          <w:rFonts w:cs="Arial" w:asciiTheme="minorEastAsia" w:hAnsiTheme="minorEastAsia"/>
          <w:color w:val="333333"/>
          <w:sz w:val="30"/>
          <w:szCs w:val="30"/>
        </w:rPr>
      </w:pPr>
      <w:r>
        <w:rPr>
          <w:rFonts w:cs="Arial" w:asciiTheme="minorEastAsia" w:hAnsiTheme="minorEastAsia"/>
          <w:color w:val="333333"/>
          <w:sz w:val="30"/>
          <w:szCs w:val="30"/>
        </w:rPr>
        <w:t>第七条 涉税专业服务管理信息库依托金税三期应用系统，从以下渠道采集信用信息：</w:t>
      </w:r>
    </w:p>
    <w:p>
      <w:pPr>
        <w:widowControl/>
        <w:shd w:val="clear" w:color="auto" w:fill="FFFFFF"/>
        <w:spacing w:line="301" w:lineRule="atLeast"/>
        <w:ind w:firstLine="480"/>
        <w:rPr>
          <w:rFonts w:cs="Arial" w:asciiTheme="minorEastAsia" w:hAnsiTheme="minorEastAsia"/>
          <w:color w:val="333333"/>
          <w:sz w:val="30"/>
          <w:szCs w:val="30"/>
        </w:rPr>
      </w:pPr>
      <w:r>
        <w:rPr>
          <w:rFonts w:cs="Arial" w:asciiTheme="minorEastAsia" w:hAnsiTheme="minorEastAsia"/>
          <w:color w:val="333333"/>
          <w:sz w:val="30"/>
          <w:szCs w:val="30"/>
        </w:rPr>
        <w:t>（一）涉税专业服务机构和从事涉税服务人员报送的信息；</w:t>
      </w:r>
    </w:p>
    <w:p>
      <w:pPr>
        <w:widowControl/>
        <w:shd w:val="clear" w:color="auto" w:fill="FFFFFF"/>
        <w:spacing w:line="301" w:lineRule="atLeast"/>
        <w:ind w:firstLine="480"/>
        <w:rPr>
          <w:rFonts w:cs="Arial" w:asciiTheme="minorEastAsia" w:hAnsiTheme="minorEastAsia"/>
          <w:color w:val="333333"/>
          <w:sz w:val="30"/>
          <w:szCs w:val="30"/>
        </w:rPr>
      </w:pPr>
      <w:r>
        <w:rPr>
          <w:rFonts w:cs="Arial" w:asciiTheme="minorEastAsia" w:hAnsiTheme="minorEastAsia"/>
          <w:color w:val="333333"/>
          <w:sz w:val="30"/>
          <w:szCs w:val="30"/>
        </w:rPr>
        <w:t>（二）税务机关税收征管过程中产生的信息和涉税专业服务监管过程中产生的信息；</w:t>
      </w:r>
    </w:p>
    <w:p>
      <w:pPr>
        <w:widowControl/>
        <w:shd w:val="clear" w:color="auto" w:fill="FFFFFF"/>
        <w:spacing w:line="301" w:lineRule="atLeast"/>
        <w:ind w:firstLine="480"/>
        <w:rPr>
          <w:rFonts w:cs="Arial" w:asciiTheme="minorEastAsia" w:hAnsiTheme="minorEastAsia"/>
          <w:color w:val="333333"/>
          <w:sz w:val="30"/>
          <w:szCs w:val="30"/>
        </w:rPr>
      </w:pPr>
      <w:r>
        <w:rPr>
          <w:rFonts w:cs="Arial" w:asciiTheme="minorEastAsia" w:hAnsiTheme="minorEastAsia"/>
          <w:color w:val="333333"/>
          <w:sz w:val="30"/>
          <w:szCs w:val="30"/>
        </w:rPr>
        <w:t>（三）其他行业主管部门和行业协会公开的信息。</w:t>
      </w:r>
    </w:p>
    <w:p>
      <w:pPr>
        <w:widowControl/>
        <w:shd w:val="clear" w:color="auto" w:fill="FFFFFF"/>
        <w:spacing w:line="301" w:lineRule="atLeast"/>
        <w:ind w:firstLine="480"/>
        <w:rPr>
          <w:rFonts w:cs="Arial" w:asciiTheme="minorEastAsia" w:hAnsiTheme="minorEastAsia"/>
          <w:color w:val="333333"/>
          <w:sz w:val="30"/>
          <w:szCs w:val="30"/>
        </w:rPr>
      </w:pPr>
      <w:r>
        <w:rPr>
          <w:rFonts w:cs="Arial" w:asciiTheme="minorEastAsia" w:hAnsiTheme="minorEastAsia"/>
          <w:color w:val="333333"/>
          <w:sz w:val="30"/>
          <w:szCs w:val="30"/>
        </w:rPr>
        <w:t>涉税专业服务机构跨区域从事涉税专业服务的相关信用信息，归集到机构所在地。</w:t>
      </w:r>
    </w:p>
    <w:p>
      <w:pPr>
        <w:widowControl/>
        <w:shd w:val="clear" w:color="auto" w:fill="FFFFFF"/>
        <w:spacing w:line="301" w:lineRule="atLeast"/>
        <w:ind w:firstLine="480"/>
        <w:rPr>
          <w:rFonts w:cs="Arial" w:asciiTheme="minorEastAsia" w:hAnsiTheme="minorEastAsia"/>
          <w:color w:val="333333"/>
          <w:sz w:val="30"/>
          <w:szCs w:val="30"/>
        </w:rPr>
      </w:pPr>
      <w:r>
        <w:rPr>
          <w:rFonts w:cs="Arial" w:asciiTheme="minorEastAsia" w:hAnsiTheme="minorEastAsia"/>
          <w:color w:val="333333"/>
          <w:sz w:val="30"/>
          <w:szCs w:val="30"/>
        </w:rPr>
        <w:t>第八条 涉税专业服务机构信用积分为评价周期内的累计积分，按月公告，下一个评价周期重新积分。评价周期为每年1月1日至12月31日。</w:t>
      </w:r>
    </w:p>
    <w:p>
      <w:pPr>
        <w:widowControl/>
        <w:shd w:val="clear" w:color="auto" w:fill="FFFFFF"/>
        <w:spacing w:line="301" w:lineRule="atLeast"/>
        <w:ind w:firstLine="480"/>
        <w:rPr>
          <w:rFonts w:cs="Arial" w:asciiTheme="minorEastAsia" w:hAnsiTheme="minorEastAsia"/>
          <w:color w:val="333333"/>
          <w:sz w:val="30"/>
          <w:szCs w:val="30"/>
        </w:rPr>
      </w:pPr>
      <w:r>
        <w:rPr>
          <w:rFonts w:cs="Arial" w:asciiTheme="minorEastAsia" w:hAnsiTheme="minorEastAsia"/>
          <w:color w:val="333333"/>
          <w:sz w:val="30"/>
          <w:szCs w:val="30"/>
        </w:rPr>
        <w:t>第一个评价周期信用积分的基础分为涉税专业服务机构当前纳税信用得分，以后每个评价周期的基础分为该机构上一评价周期信用积分的百分制得分。涉税专业服务机构未参加纳税信用级别评价的，第一个评价周期信用积分的基础分按照70分计算。</w:t>
      </w:r>
    </w:p>
    <w:p>
      <w:pPr>
        <w:widowControl/>
        <w:shd w:val="clear" w:color="auto" w:fill="FFFFFF"/>
        <w:spacing w:line="301" w:lineRule="atLeast"/>
        <w:ind w:firstLine="480"/>
        <w:rPr>
          <w:rFonts w:cs="Arial" w:asciiTheme="minorEastAsia" w:hAnsiTheme="minorEastAsia"/>
          <w:color w:val="333333"/>
          <w:sz w:val="30"/>
          <w:szCs w:val="30"/>
        </w:rPr>
      </w:pPr>
      <w:r>
        <w:rPr>
          <w:rFonts w:cs="Arial" w:asciiTheme="minorEastAsia" w:hAnsiTheme="minorEastAsia"/>
          <w:color w:val="333333"/>
          <w:sz w:val="30"/>
          <w:szCs w:val="30"/>
        </w:rPr>
        <w:t>第三章 信用等级</w:t>
      </w:r>
    </w:p>
    <w:p>
      <w:pPr>
        <w:widowControl/>
        <w:shd w:val="clear" w:color="auto" w:fill="FFFFFF"/>
        <w:spacing w:line="301" w:lineRule="atLeast"/>
        <w:ind w:firstLine="480"/>
        <w:rPr>
          <w:rFonts w:cs="Arial" w:asciiTheme="minorEastAsia" w:hAnsiTheme="minorEastAsia"/>
          <w:color w:val="333333"/>
          <w:sz w:val="30"/>
          <w:szCs w:val="30"/>
        </w:rPr>
      </w:pPr>
      <w:r>
        <w:rPr>
          <w:rFonts w:cs="Arial" w:asciiTheme="minorEastAsia" w:hAnsiTheme="minorEastAsia"/>
          <w:color w:val="333333"/>
          <w:sz w:val="30"/>
          <w:szCs w:val="30"/>
        </w:rPr>
        <w:t>第九条 省、自治区、直辖市和计划单列市税务机关（以下简称“省税务机关”）根据信用积分和信用等级标准对管辖的涉税专业服务机构进行信用等级评价。在一个评价周期内新设立的涉税专业服务机构，不纳入信用等级评价范围。每年4月30日前完成上一个评价周期信用等级评价工作。信用等级评价结果自产生之日起，有效期为一年。</w:t>
      </w:r>
    </w:p>
    <w:p>
      <w:pPr>
        <w:widowControl/>
        <w:shd w:val="clear" w:color="auto" w:fill="FFFFFF"/>
        <w:spacing w:line="301" w:lineRule="atLeast"/>
        <w:ind w:firstLine="480"/>
        <w:rPr>
          <w:rFonts w:cs="Arial" w:asciiTheme="minorEastAsia" w:hAnsiTheme="minorEastAsia"/>
          <w:color w:val="333333"/>
          <w:sz w:val="30"/>
          <w:szCs w:val="30"/>
        </w:rPr>
      </w:pPr>
      <w:r>
        <w:rPr>
          <w:rFonts w:cs="Arial" w:asciiTheme="minorEastAsia" w:hAnsiTheme="minorEastAsia"/>
          <w:color w:val="333333"/>
          <w:sz w:val="30"/>
          <w:szCs w:val="30"/>
        </w:rPr>
        <w:t>第十条 涉税专业服务机构信用（英文名称为Tax Service Credit，缩写为TSC）按照从高到低顺序分为五级，分别是TSC5级、TSC4级、TSC3级、TSC2级和TSC1级。涉税专业服务机构信用积分满分为500分，涉税专业服务机构信用等级标准如下：</w:t>
      </w:r>
    </w:p>
    <w:p>
      <w:pPr>
        <w:widowControl/>
        <w:shd w:val="clear" w:color="auto" w:fill="FFFFFF"/>
        <w:spacing w:line="301" w:lineRule="atLeast"/>
        <w:ind w:firstLine="480"/>
        <w:rPr>
          <w:rFonts w:cs="Arial" w:asciiTheme="minorEastAsia" w:hAnsiTheme="minorEastAsia"/>
          <w:color w:val="333333"/>
          <w:sz w:val="30"/>
          <w:szCs w:val="30"/>
        </w:rPr>
      </w:pPr>
      <w:r>
        <w:rPr>
          <w:rFonts w:cs="Arial" w:asciiTheme="minorEastAsia" w:hAnsiTheme="minorEastAsia"/>
          <w:color w:val="333333"/>
          <w:sz w:val="30"/>
          <w:szCs w:val="30"/>
        </w:rPr>
        <w:t>（一）TSC5级为信用积分400分以上的；</w:t>
      </w:r>
    </w:p>
    <w:p>
      <w:pPr>
        <w:widowControl/>
        <w:shd w:val="clear" w:color="auto" w:fill="FFFFFF"/>
        <w:spacing w:line="301" w:lineRule="atLeast"/>
        <w:ind w:firstLine="480"/>
        <w:rPr>
          <w:rFonts w:cs="Arial" w:asciiTheme="minorEastAsia" w:hAnsiTheme="minorEastAsia"/>
          <w:color w:val="333333"/>
          <w:sz w:val="30"/>
          <w:szCs w:val="30"/>
        </w:rPr>
      </w:pPr>
      <w:r>
        <w:rPr>
          <w:rFonts w:cs="Arial" w:asciiTheme="minorEastAsia" w:hAnsiTheme="minorEastAsia"/>
          <w:color w:val="333333"/>
          <w:sz w:val="30"/>
          <w:szCs w:val="30"/>
        </w:rPr>
        <w:t>（二）TSC4级为信用积分300分以上不满400分的；</w:t>
      </w:r>
    </w:p>
    <w:p>
      <w:pPr>
        <w:widowControl/>
        <w:shd w:val="clear" w:color="auto" w:fill="FFFFFF"/>
        <w:spacing w:line="301" w:lineRule="atLeast"/>
        <w:ind w:firstLine="480"/>
        <w:rPr>
          <w:rFonts w:cs="Arial" w:asciiTheme="minorEastAsia" w:hAnsiTheme="minorEastAsia"/>
          <w:color w:val="333333"/>
          <w:sz w:val="30"/>
          <w:szCs w:val="30"/>
        </w:rPr>
      </w:pPr>
      <w:r>
        <w:rPr>
          <w:rFonts w:cs="Arial" w:asciiTheme="minorEastAsia" w:hAnsiTheme="minorEastAsia"/>
          <w:color w:val="333333"/>
          <w:sz w:val="30"/>
          <w:szCs w:val="30"/>
        </w:rPr>
        <w:t>（三）TSC3级为信用积分200分以上不满300分的；</w:t>
      </w:r>
    </w:p>
    <w:p>
      <w:pPr>
        <w:widowControl/>
        <w:shd w:val="clear" w:color="auto" w:fill="FFFFFF"/>
        <w:spacing w:line="301" w:lineRule="atLeast"/>
        <w:ind w:firstLine="480"/>
        <w:rPr>
          <w:rFonts w:cs="Arial" w:asciiTheme="minorEastAsia" w:hAnsiTheme="minorEastAsia"/>
          <w:color w:val="333333"/>
          <w:sz w:val="30"/>
          <w:szCs w:val="30"/>
        </w:rPr>
      </w:pPr>
      <w:r>
        <w:rPr>
          <w:rFonts w:cs="Arial" w:asciiTheme="minorEastAsia" w:hAnsiTheme="minorEastAsia"/>
          <w:color w:val="333333"/>
          <w:sz w:val="30"/>
          <w:szCs w:val="30"/>
        </w:rPr>
        <w:t>（四）TSC2级为信用积分100分以上不满200分的；</w:t>
      </w:r>
    </w:p>
    <w:p>
      <w:pPr>
        <w:widowControl/>
        <w:shd w:val="clear" w:color="auto" w:fill="FFFFFF"/>
        <w:spacing w:line="301" w:lineRule="atLeast"/>
        <w:ind w:firstLine="480"/>
        <w:rPr>
          <w:rFonts w:cs="Arial" w:asciiTheme="minorEastAsia" w:hAnsiTheme="minorEastAsia"/>
          <w:color w:val="333333"/>
          <w:sz w:val="30"/>
          <w:szCs w:val="30"/>
        </w:rPr>
      </w:pPr>
      <w:r>
        <w:rPr>
          <w:rFonts w:cs="Arial" w:asciiTheme="minorEastAsia" w:hAnsiTheme="minorEastAsia"/>
          <w:color w:val="333333"/>
          <w:sz w:val="30"/>
          <w:szCs w:val="30"/>
        </w:rPr>
        <w:t>（五）TSC1级为信用积分不满100分的。</w:t>
      </w:r>
    </w:p>
    <w:p>
      <w:pPr>
        <w:widowControl/>
        <w:shd w:val="clear" w:color="auto" w:fill="FFFFFF"/>
        <w:spacing w:line="301" w:lineRule="atLeast"/>
        <w:ind w:firstLine="480"/>
        <w:rPr>
          <w:rFonts w:cs="Arial" w:asciiTheme="minorEastAsia" w:hAnsiTheme="minorEastAsia"/>
          <w:color w:val="333333"/>
          <w:sz w:val="30"/>
          <w:szCs w:val="30"/>
        </w:rPr>
      </w:pPr>
      <w:r>
        <w:rPr>
          <w:rFonts w:cs="Arial" w:asciiTheme="minorEastAsia" w:hAnsiTheme="minorEastAsia"/>
          <w:color w:val="333333"/>
          <w:sz w:val="30"/>
          <w:szCs w:val="30"/>
        </w:rPr>
        <w:t>第十一条 税务机关对涉税专业服务机构违反《涉税专业服务监管办法（试行）》第十四条、第十五条规定进行处理的，根据处理结果和《涉税专业服务机构信用积分指标体系及积分规则》，进行积分扣减和降低信用等级。</w:t>
      </w:r>
    </w:p>
    <w:p>
      <w:pPr>
        <w:widowControl/>
        <w:shd w:val="clear" w:color="auto" w:fill="FFFFFF"/>
        <w:spacing w:line="301" w:lineRule="atLeast"/>
        <w:ind w:firstLine="480"/>
        <w:rPr>
          <w:rFonts w:cs="Arial" w:asciiTheme="minorEastAsia" w:hAnsiTheme="minorEastAsia"/>
          <w:color w:val="333333"/>
          <w:sz w:val="30"/>
          <w:szCs w:val="30"/>
        </w:rPr>
      </w:pPr>
      <w:r>
        <w:rPr>
          <w:rFonts w:cs="Arial" w:asciiTheme="minorEastAsia" w:hAnsiTheme="minorEastAsia"/>
          <w:color w:val="333333"/>
          <w:sz w:val="30"/>
          <w:szCs w:val="30"/>
        </w:rPr>
        <w:t>对从事涉税服务人员违反《涉税专业服务监管办法（试行）》第十四条、第十五条规定进行处理的，根据处理结果和《从事涉税服务人员个人信用积分指标体系及积分记录规则》，进行积分扣减和执业负面记录。</w:t>
      </w:r>
    </w:p>
    <w:p>
      <w:pPr>
        <w:widowControl/>
        <w:shd w:val="clear" w:color="auto" w:fill="FFFFFF"/>
        <w:spacing w:line="301" w:lineRule="atLeast"/>
        <w:ind w:firstLine="480"/>
        <w:rPr>
          <w:rFonts w:cs="Arial" w:asciiTheme="minorEastAsia" w:hAnsiTheme="minorEastAsia"/>
          <w:color w:val="333333"/>
          <w:sz w:val="30"/>
          <w:szCs w:val="30"/>
        </w:rPr>
      </w:pPr>
      <w:r>
        <w:rPr>
          <w:rFonts w:cs="Arial" w:asciiTheme="minorEastAsia" w:hAnsiTheme="minorEastAsia"/>
          <w:color w:val="333333"/>
          <w:sz w:val="30"/>
          <w:szCs w:val="30"/>
        </w:rPr>
        <w:t>第十二条 税务机关对涉税专业服务机构和从事涉税服务人员违反《涉税专业服务监管办法（试行）》第十四条、第十五条规定的情形进行分类处理。属于严重违法违规情形的，纳入涉税服务失信名录，期限为2年，到期自动解除。</w:t>
      </w:r>
    </w:p>
    <w:p>
      <w:pPr>
        <w:widowControl/>
        <w:shd w:val="clear" w:color="auto" w:fill="FFFFFF"/>
        <w:spacing w:line="301" w:lineRule="atLeast"/>
        <w:ind w:firstLine="480"/>
        <w:rPr>
          <w:rFonts w:cs="Arial" w:asciiTheme="minorEastAsia" w:hAnsiTheme="minorEastAsia"/>
          <w:color w:val="333333"/>
          <w:sz w:val="30"/>
          <w:szCs w:val="30"/>
        </w:rPr>
      </w:pPr>
      <w:r>
        <w:rPr>
          <w:rFonts w:cs="Arial" w:asciiTheme="minorEastAsia" w:hAnsiTheme="minorEastAsia"/>
          <w:color w:val="333333"/>
          <w:sz w:val="30"/>
          <w:szCs w:val="30"/>
        </w:rPr>
        <w:t>税务机关在将涉税专业服务机构和从事涉税服务人员列入涉税服务失信名录前，应当依法对其行为是否确属严重违法违规的情形进行核实，确认无误后向当事人送达告知书，告知当事人将其列入涉税服务失信名录的事实、理由和依据。当事人无异议的，列入涉税服务失信名录；当事人有异议且提出申辩理由、证据的，税务机关应当进行复核后予以确定。</w:t>
      </w:r>
    </w:p>
    <w:p>
      <w:pPr>
        <w:widowControl/>
        <w:shd w:val="clear" w:color="auto" w:fill="FFFFFF"/>
        <w:spacing w:line="301" w:lineRule="atLeast"/>
        <w:ind w:firstLine="480"/>
        <w:rPr>
          <w:rFonts w:cs="Arial" w:asciiTheme="minorEastAsia" w:hAnsiTheme="minorEastAsia"/>
          <w:color w:val="333333"/>
          <w:sz w:val="30"/>
          <w:szCs w:val="30"/>
        </w:rPr>
      </w:pPr>
      <w:r>
        <w:rPr>
          <w:rFonts w:cs="Arial" w:asciiTheme="minorEastAsia" w:hAnsiTheme="minorEastAsia"/>
          <w:color w:val="333333"/>
          <w:sz w:val="30"/>
          <w:szCs w:val="30"/>
        </w:rPr>
        <w:t>第四章 信用信息公告查询</w:t>
      </w:r>
    </w:p>
    <w:p>
      <w:pPr>
        <w:widowControl/>
        <w:shd w:val="clear" w:color="auto" w:fill="FFFFFF"/>
        <w:spacing w:line="301" w:lineRule="atLeast"/>
        <w:ind w:firstLine="480"/>
        <w:rPr>
          <w:rFonts w:cs="Arial" w:asciiTheme="minorEastAsia" w:hAnsiTheme="minorEastAsia"/>
          <w:color w:val="333333"/>
          <w:sz w:val="30"/>
          <w:szCs w:val="30"/>
        </w:rPr>
      </w:pPr>
      <w:r>
        <w:rPr>
          <w:rFonts w:cs="Arial" w:asciiTheme="minorEastAsia" w:hAnsiTheme="minorEastAsia"/>
          <w:color w:val="333333"/>
          <w:sz w:val="30"/>
          <w:szCs w:val="30"/>
        </w:rPr>
        <w:t>第十三条 税务机关应当在门户网站、电子税务局和办税服务场所公告下列信息：</w:t>
      </w:r>
    </w:p>
    <w:p>
      <w:pPr>
        <w:widowControl/>
        <w:shd w:val="clear" w:color="auto" w:fill="FFFFFF"/>
        <w:spacing w:line="301" w:lineRule="atLeast"/>
        <w:ind w:firstLine="480"/>
        <w:rPr>
          <w:rFonts w:cs="Arial" w:asciiTheme="minorEastAsia" w:hAnsiTheme="minorEastAsia"/>
          <w:color w:val="333333"/>
          <w:sz w:val="30"/>
          <w:szCs w:val="30"/>
        </w:rPr>
      </w:pPr>
      <w:r>
        <w:rPr>
          <w:rFonts w:cs="Arial" w:asciiTheme="minorEastAsia" w:hAnsiTheme="minorEastAsia"/>
          <w:color w:val="333333"/>
          <w:sz w:val="30"/>
          <w:szCs w:val="30"/>
        </w:rPr>
        <w:t>（一）涉税专业服务机构信用积分；</w:t>
      </w:r>
    </w:p>
    <w:p>
      <w:pPr>
        <w:widowControl/>
        <w:shd w:val="clear" w:color="auto" w:fill="FFFFFF"/>
        <w:spacing w:line="301" w:lineRule="atLeast"/>
        <w:ind w:firstLine="480"/>
        <w:rPr>
          <w:rFonts w:cs="Arial" w:asciiTheme="minorEastAsia" w:hAnsiTheme="minorEastAsia"/>
          <w:color w:val="333333"/>
          <w:sz w:val="30"/>
          <w:szCs w:val="30"/>
        </w:rPr>
      </w:pPr>
      <w:r>
        <w:rPr>
          <w:rFonts w:cs="Arial" w:asciiTheme="minorEastAsia" w:hAnsiTheme="minorEastAsia"/>
          <w:color w:val="333333"/>
          <w:sz w:val="30"/>
          <w:szCs w:val="30"/>
        </w:rPr>
        <w:t>（二）涉税服务失信名录。</w:t>
      </w:r>
    </w:p>
    <w:p>
      <w:pPr>
        <w:widowControl/>
        <w:shd w:val="clear" w:color="auto" w:fill="FFFFFF"/>
        <w:spacing w:line="301" w:lineRule="atLeast"/>
        <w:ind w:firstLine="480"/>
        <w:rPr>
          <w:rFonts w:cs="Arial" w:asciiTheme="minorEastAsia" w:hAnsiTheme="minorEastAsia"/>
          <w:color w:val="333333"/>
          <w:sz w:val="30"/>
          <w:szCs w:val="30"/>
        </w:rPr>
      </w:pPr>
      <w:r>
        <w:rPr>
          <w:rFonts w:cs="Arial" w:asciiTheme="minorEastAsia" w:hAnsiTheme="minorEastAsia"/>
          <w:color w:val="333333"/>
          <w:sz w:val="30"/>
          <w:szCs w:val="30"/>
        </w:rPr>
        <w:t>第十四条 税务机关应当通过门户网站、电子税务局等渠道提供涉税专业服务信用信息查询服务。</w:t>
      </w:r>
    </w:p>
    <w:p>
      <w:pPr>
        <w:widowControl/>
        <w:shd w:val="clear" w:color="auto" w:fill="FFFFFF"/>
        <w:spacing w:line="301" w:lineRule="atLeast"/>
        <w:ind w:firstLine="480"/>
        <w:rPr>
          <w:rFonts w:cs="Arial" w:asciiTheme="minorEastAsia" w:hAnsiTheme="minorEastAsia"/>
          <w:color w:val="333333"/>
          <w:sz w:val="30"/>
          <w:szCs w:val="30"/>
        </w:rPr>
      </w:pPr>
      <w:r>
        <w:rPr>
          <w:rFonts w:cs="Arial" w:asciiTheme="minorEastAsia" w:hAnsiTheme="minorEastAsia"/>
          <w:color w:val="333333"/>
          <w:sz w:val="30"/>
          <w:szCs w:val="30"/>
        </w:rPr>
        <w:t>纳税人可以查询涉税专业服务机构的涉税专业服务信用等级和从事涉税服务人员的信用积分；涉税专业服务机构可以查询本机构的涉税专业服务信用等级及积分明细和所属从事涉税服务人员的信用积分；从事涉税服务人员可以查询本人的信用积分明细。</w:t>
      </w:r>
    </w:p>
    <w:p>
      <w:pPr>
        <w:widowControl/>
        <w:shd w:val="clear" w:color="auto" w:fill="FFFFFF"/>
        <w:spacing w:line="301" w:lineRule="atLeast"/>
        <w:ind w:firstLine="480"/>
        <w:rPr>
          <w:rFonts w:cs="Arial" w:asciiTheme="minorEastAsia" w:hAnsiTheme="minorEastAsia"/>
          <w:color w:val="333333"/>
          <w:sz w:val="30"/>
          <w:szCs w:val="30"/>
        </w:rPr>
      </w:pPr>
      <w:r>
        <w:rPr>
          <w:rFonts w:cs="Arial" w:asciiTheme="minorEastAsia" w:hAnsiTheme="minorEastAsia"/>
          <w:color w:val="333333"/>
          <w:sz w:val="30"/>
          <w:szCs w:val="30"/>
        </w:rPr>
        <w:t>第十五条 涉税专业服务机构和从事涉税服务人员对信用积分、信用等级和执业负面记录有异议的，可以书面向主管税务机关提供相关资料或者证明材料，申请复核。主管税务机关对相关资料或者证明材料的完整性进行审核，审核通过后逐级提交至省税务机关，由省税务机关组织复核。</w:t>
      </w:r>
    </w:p>
    <w:p>
      <w:pPr>
        <w:widowControl/>
        <w:shd w:val="clear" w:color="auto" w:fill="FFFFFF"/>
        <w:spacing w:line="301" w:lineRule="atLeast"/>
        <w:ind w:firstLine="480"/>
        <w:rPr>
          <w:rFonts w:cs="Arial" w:asciiTheme="minorEastAsia" w:hAnsiTheme="minorEastAsia"/>
          <w:color w:val="333333"/>
          <w:sz w:val="30"/>
          <w:szCs w:val="30"/>
        </w:rPr>
      </w:pPr>
      <w:r>
        <w:rPr>
          <w:rFonts w:cs="Arial" w:asciiTheme="minorEastAsia" w:hAnsiTheme="minorEastAsia"/>
          <w:color w:val="333333"/>
          <w:sz w:val="30"/>
          <w:szCs w:val="30"/>
        </w:rPr>
        <w:t>省税务机关应当于30个工作日内完成复核工作，并将复核结果逐级传递至受理复核申请的税务机关，由受理复核申请的税务机关告知申请人。</w:t>
      </w:r>
    </w:p>
    <w:p>
      <w:pPr>
        <w:widowControl/>
        <w:shd w:val="clear" w:color="auto" w:fill="FFFFFF"/>
        <w:spacing w:line="301" w:lineRule="atLeast"/>
        <w:ind w:firstLine="480"/>
        <w:rPr>
          <w:rFonts w:cs="Arial" w:asciiTheme="minorEastAsia" w:hAnsiTheme="minorEastAsia"/>
          <w:color w:val="333333"/>
          <w:sz w:val="30"/>
          <w:szCs w:val="30"/>
        </w:rPr>
      </w:pPr>
      <w:r>
        <w:rPr>
          <w:rFonts w:cs="Arial" w:asciiTheme="minorEastAsia" w:hAnsiTheme="minorEastAsia"/>
          <w:color w:val="333333"/>
          <w:sz w:val="30"/>
          <w:szCs w:val="30"/>
        </w:rPr>
        <w:t>省税务机关应当建立涉税专业服务信用积分、信用等级和执业负面记录的复核工作制度，明确工作程序，保障申请人正当权益。</w:t>
      </w:r>
    </w:p>
    <w:p>
      <w:pPr>
        <w:widowControl/>
        <w:shd w:val="clear" w:color="auto" w:fill="FFFFFF"/>
        <w:spacing w:line="301" w:lineRule="atLeast"/>
        <w:ind w:firstLine="480"/>
        <w:rPr>
          <w:rFonts w:cs="Arial" w:asciiTheme="minorEastAsia" w:hAnsiTheme="minorEastAsia"/>
          <w:color w:val="333333"/>
          <w:sz w:val="30"/>
          <w:szCs w:val="30"/>
        </w:rPr>
      </w:pPr>
      <w:r>
        <w:rPr>
          <w:rFonts w:cs="Arial" w:asciiTheme="minorEastAsia" w:hAnsiTheme="minorEastAsia"/>
          <w:color w:val="333333"/>
          <w:sz w:val="30"/>
          <w:szCs w:val="30"/>
        </w:rPr>
        <w:t>第五章 结果运用</w:t>
      </w:r>
    </w:p>
    <w:p>
      <w:pPr>
        <w:widowControl/>
        <w:shd w:val="clear" w:color="auto" w:fill="FFFFFF"/>
        <w:spacing w:line="301" w:lineRule="atLeast"/>
        <w:ind w:firstLine="480"/>
        <w:rPr>
          <w:rFonts w:cs="Arial" w:asciiTheme="minorEastAsia" w:hAnsiTheme="minorEastAsia"/>
          <w:color w:val="333333"/>
          <w:sz w:val="30"/>
          <w:szCs w:val="30"/>
        </w:rPr>
      </w:pPr>
      <w:r>
        <w:rPr>
          <w:rFonts w:cs="Arial" w:asciiTheme="minorEastAsia" w:hAnsiTheme="minorEastAsia"/>
          <w:color w:val="333333"/>
          <w:sz w:val="30"/>
          <w:szCs w:val="30"/>
        </w:rPr>
        <w:t>第十六条 税务机关建立涉税专业服务信用管理与纳税服务、税收风险管理联动机制，根据涉税专业服务机构和从事涉税服务人员信用状况，实施分类服务和监管。</w:t>
      </w:r>
    </w:p>
    <w:p>
      <w:pPr>
        <w:widowControl/>
        <w:shd w:val="clear" w:color="auto" w:fill="FFFFFF"/>
        <w:spacing w:line="301" w:lineRule="atLeast"/>
        <w:ind w:firstLine="480"/>
        <w:rPr>
          <w:rFonts w:cs="Arial" w:asciiTheme="minorEastAsia" w:hAnsiTheme="minorEastAsia"/>
          <w:color w:val="333333"/>
          <w:sz w:val="30"/>
          <w:szCs w:val="30"/>
        </w:rPr>
      </w:pPr>
      <w:r>
        <w:rPr>
          <w:rFonts w:cs="Arial" w:asciiTheme="minorEastAsia" w:hAnsiTheme="minorEastAsia"/>
          <w:color w:val="333333"/>
          <w:sz w:val="30"/>
          <w:szCs w:val="30"/>
        </w:rPr>
        <w:t>涉税专业服务机构的涉税专业服务信用影响其自身的纳税信用。</w:t>
      </w:r>
    </w:p>
    <w:p>
      <w:pPr>
        <w:widowControl/>
        <w:shd w:val="clear" w:color="auto" w:fill="FFFFFF"/>
        <w:spacing w:line="301" w:lineRule="atLeast"/>
        <w:ind w:firstLine="480"/>
        <w:rPr>
          <w:rFonts w:cs="Arial" w:asciiTheme="minorEastAsia" w:hAnsiTheme="minorEastAsia"/>
          <w:color w:val="333333"/>
          <w:sz w:val="30"/>
          <w:szCs w:val="30"/>
        </w:rPr>
      </w:pPr>
      <w:r>
        <w:rPr>
          <w:rFonts w:cs="Arial" w:asciiTheme="minorEastAsia" w:hAnsiTheme="minorEastAsia"/>
          <w:color w:val="333333"/>
          <w:sz w:val="30"/>
          <w:szCs w:val="30"/>
        </w:rPr>
        <w:t>第十七条 对达到TSC5级的涉税专业服务机构，税务机关采取下列激励措施：</w:t>
      </w:r>
    </w:p>
    <w:p>
      <w:pPr>
        <w:widowControl/>
        <w:shd w:val="clear" w:color="auto" w:fill="FFFFFF"/>
        <w:spacing w:line="301" w:lineRule="atLeast"/>
        <w:ind w:firstLine="480"/>
        <w:rPr>
          <w:rFonts w:cs="Arial" w:asciiTheme="minorEastAsia" w:hAnsiTheme="minorEastAsia"/>
          <w:color w:val="333333"/>
          <w:sz w:val="30"/>
          <w:szCs w:val="30"/>
        </w:rPr>
      </w:pPr>
      <w:r>
        <w:rPr>
          <w:rFonts w:cs="Arial" w:asciiTheme="minorEastAsia" w:hAnsiTheme="minorEastAsia"/>
          <w:color w:val="333333"/>
          <w:sz w:val="30"/>
          <w:szCs w:val="30"/>
        </w:rPr>
        <w:t>（一）开通纳税服务绿色通道，对其所代理的纳税人发票可以按照更高的纳税信用级别管理；</w:t>
      </w:r>
    </w:p>
    <w:p>
      <w:pPr>
        <w:widowControl/>
        <w:shd w:val="clear" w:color="auto" w:fill="FFFFFF"/>
        <w:spacing w:line="301" w:lineRule="atLeast"/>
        <w:ind w:firstLine="480"/>
        <w:rPr>
          <w:rFonts w:cs="Arial" w:asciiTheme="minorEastAsia" w:hAnsiTheme="minorEastAsia"/>
          <w:color w:val="333333"/>
          <w:sz w:val="30"/>
          <w:szCs w:val="30"/>
        </w:rPr>
      </w:pPr>
      <w:r>
        <w:rPr>
          <w:rFonts w:cs="Arial" w:asciiTheme="minorEastAsia" w:hAnsiTheme="minorEastAsia"/>
          <w:color w:val="333333"/>
          <w:sz w:val="30"/>
          <w:szCs w:val="30"/>
        </w:rPr>
        <w:t>（二）依托信息化平台为涉税专业服务机构开展批量纳税申报、信息报送等业务提供便利化服务；</w:t>
      </w:r>
    </w:p>
    <w:p>
      <w:pPr>
        <w:widowControl/>
        <w:shd w:val="clear" w:color="auto" w:fill="FFFFFF"/>
        <w:spacing w:line="301" w:lineRule="atLeast"/>
        <w:ind w:firstLine="480"/>
        <w:rPr>
          <w:rFonts w:cs="Arial" w:asciiTheme="minorEastAsia" w:hAnsiTheme="minorEastAsia"/>
          <w:color w:val="333333"/>
          <w:sz w:val="30"/>
          <w:szCs w:val="30"/>
        </w:rPr>
      </w:pPr>
      <w:r>
        <w:rPr>
          <w:rFonts w:cs="Arial" w:asciiTheme="minorEastAsia" w:hAnsiTheme="minorEastAsia"/>
          <w:color w:val="333333"/>
          <w:sz w:val="30"/>
          <w:szCs w:val="30"/>
        </w:rPr>
        <w:t>（三）在税务机关购买涉税专业服务时，同等条件下优先考虑。</w:t>
      </w:r>
    </w:p>
    <w:p>
      <w:pPr>
        <w:widowControl/>
        <w:shd w:val="clear" w:color="auto" w:fill="FFFFFF"/>
        <w:spacing w:line="301" w:lineRule="atLeast"/>
        <w:ind w:firstLine="480"/>
        <w:rPr>
          <w:rFonts w:cs="Arial" w:asciiTheme="minorEastAsia" w:hAnsiTheme="minorEastAsia"/>
          <w:color w:val="333333"/>
          <w:sz w:val="30"/>
          <w:szCs w:val="30"/>
        </w:rPr>
      </w:pPr>
      <w:r>
        <w:rPr>
          <w:rFonts w:cs="Arial" w:asciiTheme="minorEastAsia" w:hAnsiTheme="minorEastAsia"/>
          <w:color w:val="333333"/>
          <w:sz w:val="30"/>
          <w:szCs w:val="30"/>
        </w:rPr>
        <w:t>第十八条 对达到TSC4级、TSC3级的涉税专业服务机构，税务机关实施正常管理，适时进行税收政策辅导，并视信用积分变化，选择性地提供激励措施。</w:t>
      </w:r>
    </w:p>
    <w:p>
      <w:pPr>
        <w:widowControl/>
        <w:shd w:val="clear" w:color="auto" w:fill="FFFFFF"/>
        <w:spacing w:line="301" w:lineRule="atLeast"/>
        <w:ind w:firstLine="480"/>
        <w:rPr>
          <w:rFonts w:cs="Arial" w:asciiTheme="minorEastAsia" w:hAnsiTheme="minorEastAsia"/>
          <w:color w:val="333333"/>
          <w:sz w:val="30"/>
          <w:szCs w:val="30"/>
        </w:rPr>
      </w:pPr>
      <w:r>
        <w:rPr>
          <w:rFonts w:cs="Arial" w:asciiTheme="minorEastAsia" w:hAnsiTheme="minorEastAsia"/>
          <w:color w:val="333333"/>
          <w:sz w:val="30"/>
          <w:szCs w:val="30"/>
        </w:rPr>
        <w:t>第十九条 对涉税专业服务信用等级为TSC2级、TSC1级的涉税专业服务机构，税务机关采取以下措施：</w:t>
      </w:r>
    </w:p>
    <w:p>
      <w:pPr>
        <w:widowControl/>
        <w:shd w:val="clear" w:color="auto" w:fill="FFFFFF"/>
        <w:spacing w:line="301" w:lineRule="atLeast"/>
        <w:ind w:firstLine="480"/>
        <w:rPr>
          <w:rFonts w:cs="Arial" w:asciiTheme="minorEastAsia" w:hAnsiTheme="minorEastAsia"/>
          <w:color w:val="333333"/>
          <w:sz w:val="30"/>
          <w:szCs w:val="30"/>
        </w:rPr>
      </w:pPr>
      <w:r>
        <w:rPr>
          <w:rFonts w:cs="Arial" w:asciiTheme="minorEastAsia" w:hAnsiTheme="minorEastAsia"/>
          <w:color w:val="333333"/>
          <w:sz w:val="30"/>
          <w:szCs w:val="30"/>
        </w:rPr>
        <w:t>（一）实行分类管理，对其代理的纳税人税务事项予以重点关注；</w:t>
      </w:r>
    </w:p>
    <w:p>
      <w:pPr>
        <w:widowControl/>
        <w:shd w:val="clear" w:color="auto" w:fill="FFFFFF"/>
        <w:spacing w:line="301" w:lineRule="atLeast"/>
        <w:ind w:firstLine="480"/>
        <w:rPr>
          <w:rFonts w:cs="Arial" w:asciiTheme="minorEastAsia" w:hAnsiTheme="minorEastAsia"/>
          <w:color w:val="333333"/>
          <w:sz w:val="30"/>
          <w:szCs w:val="30"/>
        </w:rPr>
      </w:pPr>
      <w:r>
        <w:rPr>
          <w:rFonts w:cs="Arial" w:asciiTheme="minorEastAsia" w:hAnsiTheme="minorEastAsia"/>
          <w:color w:val="333333"/>
          <w:sz w:val="30"/>
          <w:szCs w:val="30"/>
        </w:rPr>
        <w:t>（二）列为重点监管对象；</w:t>
      </w:r>
    </w:p>
    <w:p>
      <w:pPr>
        <w:widowControl/>
        <w:shd w:val="clear" w:color="auto" w:fill="FFFFFF"/>
        <w:spacing w:line="301" w:lineRule="atLeast"/>
        <w:ind w:firstLine="480"/>
        <w:rPr>
          <w:rFonts w:cs="Arial" w:asciiTheme="minorEastAsia" w:hAnsiTheme="minorEastAsia"/>
          <w:color w:val="333333"/>
          <w:sz w:val="30"/>
          <w:szCs w:val="30"/>
        </w:rPr>
      </w:pPr>
      <w:r>
        <w:rPr>
          <w:rFonts w:cs="Arial" w:asciiTheme="minorEastAsia" w:hAnsiTheme="minorEastAsia"/>
          <w:color w:val="333333"/>
          <w:sz w:val="30"/>
          <w:szCs w:val="30"/>
        </w:rPr>
        <w:t>（三）向其委托方纳税人主管税务机关推送风险提示；</w:t>
      </w:r>
    </w:p>
    <w:p>
      <w:pPr>
        <w:widowControl/>
        <w:shd w:val="clear" w:color="auto" w:fill="FFFFFF"/>
        <w:spacing w:line="301" w:lineRule="atLeast"/>
        <w:ind w:firstLine="480"/>
        <w:rPr>
          <w:rFonts w:cs="Arial" w:asciiTheme="minorEastAsia" w:hAnsiTheme="minorEastAsia"/>
          <w:color w:val="333333"/>
          <w:sz w:val="30"/>
          <w:szCs w:val="30"/>
        </w:rPr>
      </w:pPr>
      <w:r>
        <w:rPr>
          <w:rFonts w:cs="Arial" w:asciiTheme="minorEastAsia" w:hAnsiTheme="minorEastAsia"/>
          <w:color w:val="333333"/>
          <w:sz w:val="30"/>
          <w:szCs w:val="30"/>
        </w:rPr>
        <w:t>（四）涉税专业服务协议信息采集，必须由委托人、受托人双方到税务机关现场办理。</w:t>
      </w:r>
    </w:p>
    <w:p>
      <w:pPr>
        <w:widowControl/>
        <w:shd w:val="clear" w:color="auto" w:fill="FFFFFF"/>
        <w:spacing w:line="301" w:lineRule="atLeast"/>
        <w:ind w:firstLine="480"/>
        <w:rPr>
          <w:rFonts w:cs="Arial" w:asciiTheme="minorEastAsia" w:hAnsiTheme="minorEastAsia"/>
          <w:color w:val="333333"/>
          <w:sz w:val="30"/>
          <w:szCs w:val="30"/>
        </w:rPr>
      </w:pPr>
      <w:r>
        <w:rPr>
          <w:rFonts w:cs="Arial" w:asciiTheme="minorEastAsia" w:hAnsiTheme="minorEastAsia"/>
          <w:color w:val="333333"/>
          <w:sz w:val="30"/>
          <w:szCs w:val="30"/>
        </w:rPr>
        <w:t>第二十条 对纳入涉税服务失信名录的涉税专业服务机构和从事涉税服务人员，税务机关采取以下措施：</w:t>
      </w:r>
    </w:p>
    <w:p>
      <w:pPr>
        <w:widowControl/>
        <w:shd w:val="clear" w:color="auto" w:fill="FFFFFF"/>
        <w:spacing w:line="301" w:lineRule="atLeast"/>
        <w:ind w:firstLine="480"/>
        <w:rPr>
          <w:rFonts w:cs="Arial" w:asciiTheme="minorEastAsia" w:hAnsiTheme="minorEastAsia"/>
          <w:color w:val="333333"/>
          <w:sz w:val="30"/>
          <w:szCs w:val="30"/>
        </w:rPr>
      </w:pPr>
      <w:r>
        <w:rPr>
          <w:rFonts w:cs="Arial" w:asciiTheme="minorEastAsia" w:hAnsiTheme="minorEastAsia"/>
          <w:color w:val="333333"/>
          <w:sz w:val="30"/>
          <w:szCs w:val="30"/>
        </w:rPr>
        <w:t>（一）予以公告并向社会信用平台推送；</w:t>
      </w:r>
    </w:p>
    <w:p>
      <w:pPr>
        <w:widowControl/>
        <w:shd w:val="clear" w:color="auto" w:fill="FFFFFF"/>
        <w:spacing w:line="301" w:lineRule="atLeast"/>
        <w:ind w:firstLine="480"/>
        <w:rPr>
          <w:rFonts w:cs="Arial" w:asciiTheme="minorEastAsia" w:hAnsiTheme="minorEastAsia"/>
          <w:color w:val="333333"/>
          <w:sz w:val="30"/>
          <w:szCs w:val="30"/>
        </w:rPr>
      </w:pPr>
      <w:r>
        <w:rPr>
          <w:rFonts w:cs="Arial" w:asciiTheme="minorEastAsia" w:hAnsiTheme="minorEastAsia"/>
          <w:color w:val="333333"/>
          <w:sz w:val="30"/>
          <w:szCs w:val="30"/>
        </w:rPr>
        <w:t>（二）向其委托方纳税人、委托方纳税人主管税务机关进行风险提示；</w:t>
      </w:r>
    </w:p>
    <w:p>
      <w:pPr>
        <w:widowControl/>
        <w:shd w:val="clear" w:color="auto" w:fill="FFFFFF"/>
        <w:spacing w:line="301" w:lineRule="atLeast"/>
        <w:ind w:firstLine="480"/>
        <w:rPr>
          <w:rFonts w:cs="Arial" w:asciiTheme="minorEastAsia" w:hAnsiTheme="minorEastAsia"/>
          <w:color w:val="333333"/>
          <w:sz w:val="30"/>
          <w:szCs w:val="30"/>
        </w:rPr>
      </w:pPr>
      <w:r>
        <w:rPr>
          <w:rFonts w:cs="Arial" w:asciiTheme="minorEastAsia" w:hAnsiTheme="minorEastAsia"/>
          <w:color w:val="333333"/>
          <w:sz w:val="30"/>
          <w:szCs w:val="30"/>
        </w:rPr>
        <w:t>（三）不予受理其所代理的涉税业务。</w:t>
      </w:r>
    </w:p>
    <w:p>
      <w:pPr>
        <w:widowControl/>
        <w:shd w:val="clear" w:color="auto" w:fill="FFFFFF"/>
        <w:spacing w:line="301" w:lineRule="atLeast"/>
        <w:ind w:firstLine="480"/>
        <w:rPr>
          <w:rFonts w:cs="Arial" w:asciiTheme="minorEastAsia" w:hAnsiTheme="minorEastAsia"/>
          <w:color w:val="333333"/>
          <w:sz w:val="30"/>
          <w:szCs w:val="30"/>
        </w:rPr>
      </w:pPr>
      <w:r>
        <w:rPr>
          <w:rFonts w:cs="Arial" w:asciiTheme="minorEastAsia" w:hAnsiTheme="minorEastAsia"/>
          <w:color w:val="333333"/>
          <w:sz w:val="30"/>
          <w:szCs w:val="30"/>
        </w:rPr>
        <w:t>第六章 附 则</w:t>
      </w:r>
    </w:p>
    <w:p>
      <w:pPr>
        <w:widowControl/>
        <w:shd w:val="clear" w:color="auto" w:fill="FFFFFF"/>
        <w:spacing w:line="301" w:lineRule="atLeast"/>
        <w:ind w:firstLine="480"/>
        <w:rPr>
          <w:rFonts w:cs="Arial" w:asciiTheme="minorEastAsia" w:hAnsiTheme="minorEastAsia"/>
          <w:color w:val="333333"/>
          <w:sz w:val="30"/>
          <w:szCs w:val="30"/>
        </w:rPr>
      </w:pPr>
      <w:r>
        <w:rPr>
          <w:rFonts w:cs="Arial" w:asciiTheme="minorEastAsia" w:hAnsiTheme="minorEastAsia"/>
          <w:color w:val="333333"/>
          <w:sz w:val="30"/>
          <w:szCs w:val="30"/>
        </w:rPr>
        <w:t>第二十一条 各省税务机关可以依据本办法制定具体实施办法。</w:t>
      </w:r>
    </w:p>
    <w:p>
      <w:pPr>
        <w:widowControl/>
        <w:shd w:val="clear" w:color="auto" w:fill="FFFFFF"/>
        <w:spacing w:line="301" w:lineRule="atLeast"/>
        <w:ind w:firstLine="480"/>
        <w:rPr>
          <w:rFonts w:cs="Arial" w:asciiTheme="minorEastAsia" w:hAnsiTheme="minorEastAsia"/>
          <w:color w:val="333333"/>
          <w:sz w:val="30"/>
          <w:szCs w:val="30"/>
        </w:rPr>
      </w:pPr>
      <w:r>
        <w:rPr>
          <w:rFonts w:cs="Arial" w:asciiTheme="minorEastAsia" w:hAnsiTheme="minorEastAsia"/>
          <w:color w:val="333333"/>
          <w:sz w:val="30"/>
          <w:szCs w:val="30"/>
        </w:rPr>
        <w:t>第二十二条 本办法自2018年1月1日起施行</w:t>
      </w:r>
    </w:p>
    <w:p>
      <w:pPr>
        <w:rPr>
          <w:rFonts w:asciiTheme="minorEastAsia" w:hAnsiTheme="minorEastAsia"/>
          <w:sz w:val="30"/>
          <w:szCs w:val="30"/>
        </w:rPr>
      </w:pPr>
    </w:p>
    <w:p>
      <w:pPr>
        <w:widowControl/>
        <w:shd w:val="clear" w:color="auto" w:fill="FFFFFF"/>
        <w:spacing w:line="326" w:lineRule="atLeast"/>
        <w:ind w:left="-125"/>
        <w:jc w:val="center"/>
        <w:rPr>
          <w:rFonts w:hint="eastAsia" w:cs="Arial" w:asciiTheme="minorEastAsia" w:hAnsiTheme="minorEastAsia"/>
          <w:b/>
          <w:bCs/>
          <w:color w:val="000000"/>
          <w:sz w:val="32"/>
          <w:szCs w:val="32"/>
        </w:rPr>
      </w:pPr>
      <w:r>
        <w:rPr>
          <w:rFonts w:cs="Arial" w:asciiTheme="minorEastAsia" w:hAnsiTheme="minorEastAsia"/>
          <w:b/>
          <w:bCs/>
          <w:color w:val="000000"/>
          <w:sz w:val="32"/>
          <w:szCs w:val="32"/>
        </w:rPr>
        <w:t>社会组织信用信息管理办法</w:t>
      </w:r>
    </w:p>
    <w:p>
      <w:pPr>
        <w:widowControl/>
        <w:shd w:val="clear" w:color="auto" w:fill="FFFFFF"/>
        <w:spacing w:line="326" w:lineRule="atLeast"/>
        <w:ind w:left="-125"/>
        <w:jc w:val="center"/>
        <w:rPr>
          <w:rFonts w:hint="eastAsia" w:cs="Arial" w:asciiTheme="minorEastAsia" w:hAnsiTheme="minorEastAsia"/>
          <w:b/>
          <w:bCs/>
          <w:color w:val="000000"/>
          <w:sz w:val="32"/>
          <w:szCs w:val="32"/>
        </w:rPr>
      </w:pPr>
    </w:p>
    <w:p>
      <w:pPr>
        <w:widowControl/>
        <w:shd w:val="clear" w:color="auto" w:fill="FFFFFF"/>
        <w:spacing w:line="326" w:lineRule="atLeast"/>
        <w:ind w:left="-125"/>
        <w:rPr>
          <w:rFonts w:cs="Arial" w:asciiTheme="minorEastAsia" w:hAnsiTheme="minorEastAsia"/>
          <w:b/>
          <w:bCs/>
          <w:color w:val="333333"/>
          <w:sz w:val="30"/>
          <w:szCs w:val="30"/>
        </w:rPr>
      </w:pPr>
      <w:r>
        <w:rPr>
          <w:rFonts w:cs="Arial" w:asciiTheme="minorEastAsia" w:hAnsiTheme="minorEastAsia"/>
          <w:b/>
          <w:bCs/>
          <w:color w:val="333333"/>
          <w:sz w:val="30"/>
          <w:szCs w:val="30"/>
        </w:rPr>
        <w:t>第一条</w:t>
      </w:r>
    </w:p>
    <w:p>
      <w:pPr>
        <w:widowControl/>
        <w:shd w:val="clear" w:color="auto" w:fill="FFFFFF"/>
        <w:spacing w:line="326" w:lineRule="atLeast"/>
        <w:ind w:left="-125"/>
        <w:rPr>
          <w:rFonts w:cs="Arial" w:asciiTheme="minorEastAsia" w:hAnsiTheme="minorEastAsia"/>
          <w:color w:val="333333"/>
          <w:sz w:val="30"/>
          <w:szCs w:val="30"/>
        </w:rPr>
      </w:pPr>
      <w:r>
        <w:rPr>
          <w:rFonts w:cs="Arial" w:asciiTheme="minorEastAsia" w:hAnsiTheme="minorEastAsia"/>
          <w:color w:val="333333"/>
          <w:sz w:val="30"/>
          <w:szCs w:val="30"/>
        </w:rPr>
        <w:t>为加强社会组织信用信息管理，推进社会组织信用体系建设，促进社会组织健康有序发展，依据有关法律法规和国家有关规定，制定本办法。</w:t>
      </w:r>
    </w:p>
    <w:p>
      <w:pPr>
        <w:widowControl/>
        <w:shd w:val="clear" w:color="auto" w:fill="FFFFFF"/>
        <w:spacing w:line="326" w:lineRule="atLeast"/>
        <w:ind w:left="-125"/>
        <w:rPr>
          <w:rFonts w:cs="Arial" w:asciiTheme="minorEastAsia" w:hAnsiTheme="minorEastAsia"/>
          <w:b/>
          <w:bCs/>
          <w:color w:val="333333"/>
          <w:sz w:val="30"/>
          <w:szCs w:val="30"/>
        </w:rPr>
      </w:pPr>
      <w:r>
        <w:rPr>
          <w:rFonts w:cs="Arial" w:asciiTheme="minorEastAsia" w:hAnsiTheme="minorEastAsia"/>
          <w:b/>
          <w:bCs/>
          <w:color w:val="333333"/>
          <w:sz w:val="30"/>
          <w:szCs w:val="30"/>
        </w:rPr>
        <w:t>第二条</w:t>
      </w:r>
    </w:p>
    <w:p>
      <w:pPr>
        <w:widowControl/>
        <w:shd w:val="clear" w:color="auto" w:fill="FFFFFF"/>
        <w:spacing w:line="326" w:lineRule="atLeast"/>
        <w:ind w:left="-125"/>
        <w:rPr>
          <w:rFonts w:cs="Arial" w:asciiTheme="minorEastAsia" w:hAnsiTheme="minorEastAsia"/>
          <w:color w:val="333333"/>
          <w:sz w:val="30"/>
          <w:szCs w:val="30"/>
        </w:rPr>
      </w:pPr>
      <w:r>
        <w:rPr>
          <w:rFonts w:cs="Arial" w:asciiTheme="minorEastAsia" w:hAnsiTheme="minorEastAsia"/>
          <w:color w:val="333333"/>
          <w:sz w:val="30"/>
          <w:szCs w:val="30"/>
        </w:rPr>
        <w:t>本办法适用于社会组织登记管理机关（以下简称登记管理机关）在依法履行职责过程中形成或者获取的与社会组织信用状况有关信息的管理。 政府其他有关部门以及司法机关在履行职责过程中形成的与社会组织信用状况有关的信息，依法依规纳入社会组织信用信息进行管理。</w:t>
      </w:r>
    </w:p>
    <w:p>
      <w:pPr>
        <w:widowControl/>
        <w:shd w:val="clear" w:color="auto" w:fill="FFFFFF"/>
        <w:spacing w:line="326" w:lineRule="atLeast"/>
        <w:ind w:left="-125"/>
        <w:rPr>
          <w:rFonts w:cs="Arial" w:asciiTheme="minorEastAsia" w:hAnsiTheme="minorEastAsia"/>
          <w:b/>
          <w:bCs/>
          <w:color w:val="333333"/>
          <w:sz w:val="30"/>
          <w:szCs w:val="30"/>
        </w:rPr>
      </w:pPr>
      <w:r>
        <w:rPr>
          <w:rFonts w:cs="Arial" w:asciiTheme="minorEastAsia" w:hAnsiTheme="minorEastAsia"/>
          <w:b/>
          <w:bCs/>
          <w:color w:val="333333"/>
          <w:sz w:val="30"/>
          <w:szCs w:val="30"/>
        </w:rPr>
        <w:t>第三条</w:t>
      </w:r>
    </w:p>
    <w:p>
      <w:pPr>
        <w:widowControl/>
        <w:shd w:val="clear" w:color="auto" w:fill="FFFFFF"/>
        <w:spacing w:line="326" w:lineRule="atLeast"/>
        <w:ind w:left="-125"/>
        <w:rPr>
          <w:rFonts w:cs="Arial" w:asciiTheme="minorEastAsia" w:hAnsiTheme="minorEastAsia"/>
          <w:color w:val="333333"/>
          <w:sz w:val="30"/>
          <w:szCs w:val="30"/>
        </w:rPr>
      </w:pPr>
      <w:r>
        <w:rPr>
          <w:rFonts w:cs="Arial" w:asciiTheme="minorEastAsia" w:hAnsiTheme="minorEastAsia"/>
          <w:color w:val="333333"/>
          <w:sz w:val="30"/>
          <w:szCs w:val="30"/>
        </w:rPr>
        <w:t>国务院民政部门指导全国社会组织信用信息管理工作。 国务院民政部门和县级以上地方各级人民政府民政部门负责在本机关登记的社会组织信用信息管理工作。</w:t>
      </w:r>
    </w:p>
    <w:p>
      <w:pPr>
        <w:widowControl/>
        <w:shd w:val="clear" w:color="auto" w:fill="FFFFFF"/>
        <w:spacing w:line="326" w:lineRule="atLeast"/>
        <w:ind w:left="-125"/>
        <w:rPr>
          <w:rFonts w:cs="Arial" w:asciiTheme="minorEastAsia" w:hAnsiTheme="minorEastAsia"/>
          <w:b/>
          <w:bCs/>
          <w:color w:val="333333"/>
          <w:sz w:val="30"/>
          <w:szCs w:val="30"/>
        </w:rPr>
      </w:pPr>
      <w:r>
        <w:rPr>
          <w:rFonts w:cs="Arial" w:asciiTheme="minorEastAsia" w:hAnsiTheme="minorEastAsia"/>
          <w:b/>
          <w:bCs/>
          <w:color w:val="333333"/>
          <w:sz w:val="30"/>
          <w:szCs w:val="30"/>
        </w:rPr>
        <w:t>第四条</w:t>
      </w:r>
    </w:p>
    <w:p>
      <w:pPr>
        <w:widowControl/>
        <w:shd w:val="clear" w:color="auto" w:fill="FFFFFF"/>
        <w:spacing w:line="326" w:lineRule="atLeast"/>
        <w:ind w:left="-125"/>
        <w:rPr>
          <w:rFonts w:cs="Arial" w:asciiTheme="minorEastAsia" w:hAnsiTheme="minorEastAsia"/>
          <w:color w:val="333333"/>
          <w:sz w:val="30"/>
          <w:szCs w:val="30"/>
        </w:rPr>
      </w:pPr>
      <w:r>
        <w:rPr>
          <w:rFonts w:cs="Arial" w:asciiTheme="minorEastAsia" w:hAnsiTheme="minorEastAsia"/>
          <w:color w:val="333333"/>
          <w:sz w:val="30"/>
          <w:szCs w:val="30"/>
        </w:rPr>
        <w:t>社会组织信用信息的管理应当遵循依法公开、统一管理、分级负责、信息共享、动态更新的原则。</w:t>
      </w:r>
    </w:p>
    <w:p>
      <w:pPr>
        <w:widowControl/>
        <w:shd w:val="clear" w:color="auto" w:fill="FFFFFF"/>
        <w:spacing w:line="326" w:lineRule="atLeast"/>
        <w:ind w:left="-125"/>
        <w:rPr>
          <w:rFonts w:cs="Arial" w:asciiTheme="minorEastAsia" w:hAnsiTheme="minorEastAsia"/>
          <w:b/>
          <w:bCs/>
          <w:color w:val="333333"/>
          <w:sz w:val="30"/>
          <w:szCs w:val="30"/>
        </w:rPr>
      </w:pPr>
      <w:r>
        <w:rPr>
          <w:rFonts w:cs="Arial" w:asciiTheme="minorEastAsia" w:hAnsiTheme="minorEastAsia"/>
          <w:b/>
          <w:bCs/>
          <w:color w:val="333333"/>
          <w:sz w:val="30"/>
          <w:szCs w:val="30"/>
        </w:rPr>
        <w:t>第五条</w:t>
      </w:r>
    </w:p>
    <w:p>
      <w:pPr>
        <w:widowControl/>
        <w:shd w:val="clear" w:color="auto" w:fill="FFFFFF"/>
        <w:spacing w:line="326" w:lineRule="atLeast"/>
        <w:ind w:left="-125"/>
        <w:rPr>
          <w:rFonts w:cs="Arial" w:asciiTheme="minorEastAsia" w:hAnsiTheme="minorEastAsia"/>
          <w:color w:val="333333"/>
          <w:sz w:val="30"/>
          <w:szCs w:val="30"/>
        </w:rPr>
      </w:pPr>
      <w:r>
        <w:rPr>
          <w:rFonts w:cs="Arial" w:asciiTheme="minorEastAsia" w:hAnsiTheme="minorEastAsia"/>
          <w:color w:val="333333"/>
          <w:sz w:val="30"/>
          <w:szCs w:val="30"/>
        </w:rPr>
        <w:t>登记管理机关开展社会组织信用信息管理工作，应当依法保守国家秘密、商业秘密和个人隐私。</w:t>
      </w:r>
    </w:p>
    <w:p>
      <w:pPr>
        <w:widowControl/>
        <w:shd w:val="clear" w:color="auto" w:fill="FFFFFF"/>
        <w:spacing w:line="326" w:lineRule="atLeast"/>
        <w:ind w:left="-125"/>
        <w:rPr>
          <w:rFonts w:cs="Arial" w:asciiTheme="minorEastAsia" w:hAnsiTheme="minorEastAsia"/>
          <w:b/>
          <w:bCs/>
          <w:color w:val="333333"/>
          <w:sz w:val="30"/>
          <w:szCs w:val="30"/>
        </w:rPr>
      </w:pPr>
      <w:r>
        <w:rPr>
          <w:rFonts w:cs="Arial" w:asciiTheme="minorEastAsia" w:hAnsiTheme="minorEastAsia"/>
          <w:b/>
          <w:bCs/>
          <w:color w:val="333333"/>
          <w:sz w:val="30"/>
          <w:szCs w:val="30"/>
        </w:rPr>
        <w:t>第六条</w:t>
      </w:r>
    </w:p>
    <w:p>
      <w:pPr>
        <w:widowControl/>
        <w:shd w:val="clear" w:color="auto" w:fill="FFFFFF"/>
        <w:spacing w:line="326" w:lineRule="atLeast"/>
        <w:ind w:left="-125"/>
        <w:rPr>
          <w:rFonts w:cs="Arial" w:asciiTheme="minorEastAsia" w:hAnsiTheme="minorEastAsia"/>
          <w:color w:val="333333"/>
          <w:sz w:val="30"/>
          <w:szCs w:val="30"/>
        </w:rPr>
      </w:pPr>
      <w:r>
        <w:rPr>
          <w:rFonts w:cs="Arial" w:asciiTheme="minorEastAsia" w:hAnsiTheme="minorEastAsia"/>
          <w:color w:val="333333"/>
          <w:sz w:val="30"/>
          <w:szCs w:val="30"/>
        </w:rPr>
        <w:t>社会组织信用信息包括基础信息、年报信息、行政检查信息、行政处罚信息和其他信息。</w:t>
      </w:r>
    </w:p>
    <w:p>
      <w:pPr>
        <w:widowControl/>
        <w:shd w:val="clear" w:color="auto" w:fill="FFFFFF"/>
        <w:spacing w:line="326" w:lineRule="atLeast"/>
        <w:ind w:left="-125"/>
        <w:rPr>
          <w:rFonts w:cs="Arial" w:asciiTheme="minorEastAsia" w:hAnsiTheme="minorEastAsia"/>
          <w:b/>
          <w:bCs/>
          <w:color w:val="333333"/>
          <w:sz w:val="30"/>
          <w:szCs w:val="30"/>
        </w:rPr>
      </w:pPr>
      <w:r>
        <w:rPr>
          <w:rFonts w:cs="Arial" w:asciiTheme="minorEastAsia" w:hAnsiTheme="minorEastAsia"/>
          <w:b/>
          <w:bCs/>
          <w:color w:val="333333"/>
          <w:sz w:val="30"/>
          <w:szCs w:val="30"/>
        </w:rPr>
        <w:t>第七条</w:t>
      </w:r>
    </w:p>
    <w:p>
      <w:pPr>
        <w:widowControl/>
        <w:shd w:val="clear" w:color="auto" w:fill="FFFFFF"/>
        <w:spacing w:line="326" w:lineRule="atLeast"/>
        <w:ind w:left="-125"/>
        <w:rPr>
          <w:rFonts w:cs="Arial" w:asciiTheme="minorEastAsia" w:hAnsiTheme="minorEastAsia"/>
          <w:color w:val="333333"/>
          <w:sz w:val="30"/>
          <w:szCs w:val="30"/>
        </w:rPr>
      </w:pPr>
      <w:r>
        <w:rPr>
          <w:rFonts w:cs="Arial" w:asciiTheme="minorEastAsia" w:hAnsiTheme="minorEastAsia"/>
          <w:color w:val="333333"/>
          <w:sz w:val="30"/>
          <w:szCs w:val="30"/>
        </w:rPr>
        <w:t>基础信息是指反映社会组织登记、核准和备案等事项的信息。 年报信息是指社会组织依法履行年度工作报告义务并向社会公开的信息。 行政检查信息是指登记管理机关及政府有关部门对社会组织开展监督检查形成的结论性信息。 行政处罚信息是指社会组织受到的行政处罚种类、处罚结果、违法事实、处罚依据、处罚时间、作出行政处罚的部门等信息。 其他信息是指社会组织评估等级及有效期限、获得的政府有关部门的表彰奖励、承接政府购买服务或者委托事项、公开募捐资格、公益性捐赠税前扣除资格等与社会组织信用有关的信息。</w:t>
      </w:r>
    </w:p>
    <w:p>
      <w:pPr>
        <w:widowControl/>
        <w:shd w:val="clear" w:color="auto" w:fill="FFFFFF"/>
        <w:spacing w:line="326" w:lineRule="atLeast"/>
        <w:ind w:left="-125"/>
        <w:rPr>
          <w:rFonts w:cs="Arial" w:asciiTheme="minorEastAsia" w:hAnsiTheme="minorEastAsia"/>
          <w:b/>
          <w:bCs/>
          <w:color w:val="333333"/>
          <w:sz w:val="30"/>
          <w:szCs w:val="30"/>
        </w:rPr>
      </w:pPr>
      <w:r>
        <w:rPr>
          <w:rFonts w:cs="Arial" w:asciiTheme="minorEastAsia" w:hAnsiTheme="minorEastAsia"/>
          <w:b/>
          <w:bCs/>
          <w:color w:val="333333"/>
          <w:sz w:val="30"/>
          <w:szCs w:val="30"/>
        </w:rPr>
        <w:t>第八条</w:t>
      </w:r>
    </w:p>
    <w:p>
      <w:pPr>
        <w:widowControl/>
        <w:shd w:val="clear" w:color="auto" w:fill="FFFFFF"/>
        <w:spacing w:line="326" w:lineRule="atLeast"/>
        <w:ind w:left="-125"/>
        <w:rPr>
          <w:rFonts w:cs="Arial" w:asciiTheme="minorEastAsia" w:hAnsiTheme="minorEastAsia"/>
          <w:color w:val="333333"/>
          <w:sz w:val="30"/>
          <w:szCs w:val="30"/>
        </w:rPr>
      </w:pPr>
      <w:r>
        <w:rPr>
          <w:rFonts w:cs="Arial" w:asciiTheme="minorEastAsia" w:hAnsiTheme="minorEastAsia"/>
          <w:color w:val="333333"/>
          <w:sz w:val="30"/>
          <w:szCs w:val="30"/>
        </w:rPr>
        <w:t>登记管理机关应当在信息形成或者获取后5个工作日内将应予记录的社会组织信用信息采集录入到社会组织信息管理系统。尚未建立社会组织信息管理系统的登记管理机关，应当采取适当方式及时采集、记录相关信息。 登记管理机关应当加强对信用信息的管理和维护，保证信息安全。</w:t>
      </w:r>
    </w:p>
    <w:p>
      <w:pPr>
        <w:widowControl/>
        <w:shd w:val="clear" w:color="auto" w:fill="FFFFFF"/>
        <w:spacing w:line="326" w:lineRule="atLeast"/>
        <w:ind w:left="-125"/>
        <w:rPr>
          <w:rFonts w:cs="Arial" w:asciiTheme="minorEastAsia" w:hAnsiTheme="minorEastAsia"/>
          <w:b/>
          <w:bCs/>
          <w:color w:val="333333"/>
          <w:sz w:val="30"/>
          <w:szCs w:val="30"/>
        </w:rPr>
      </w:pPr>
      <w:r>
        <w:rPr>
          <w:rFonts w:cs="Arial" w:asciiTheme="minorEastAsia" w:hAnsiTheme="minorEastAsia"/>
          <w:b/>
          <w:bCs/>
          <w:color w:val="333333"/>
          <w:sz w:val="30"/>
          <w:szCs w:val="30"/>
        </w:rPr>
        <w:t>第九条</w:t>
      </w:r>
    </w:p>
    <w:p>
      <w:pPr>
        <w:widowControl/>
        <w:shd w:val="clear" w:color="auto" w:fill="FFFFFF"/>
        <w:spacing w:line="326" w:lineRule="atLeast"/>
        <w:ind w:left="-125"/>
        <w:rPr>
          <w:rFonts w:cs="Arial" w:asciiTheme="minorEastAsia" w:hAnsiTheme="minorEastAsia"/>
          <w:color w:val="333333"/>
          <w:sz w:val="30"/>
          <w:szCs w:val="30"/>
        </w:rPr>
      </w:pPr>
      <w:r>
        <w:rPr>
          <w:rFonts w:cs="Arial" w:asciiTheme="minorEastAsia" w:hAnsiTheme="minorEastAsia"/>
          <w:color w:val="333333"/>
          <w:sz w:val="30"/>
          <w:szCs w:val="30"/>
        </w:rPr>
        <w:t>登记管理机关依据社会组织未依法履行义务或者存在违法违规行为的有关信用信息，建立社会组织活动异常名录和严重违法失信名单制度。</w:t>
      </w:r>
    </w:p>
    <w:p>
      <w:pPr>
        <w:widowControl/>
        <w:shd w:val="clear" w:color="auto" w:fill="FFFFFF"/>
        <w:spacing w:line="326" w:lineRule="atLeast"/>
        <w:ind w:left="-125"/>
        <w:rPr>
          <w:rFonts w:cs="Arial" w:asciiTheme="minorEastAsia" w:hAnsiTheme="minorEastAsia"/>
          <w:b/>
          <w:bCs/>
          <w:color w:val="333333"/>
          <w:sz w:val="30"/>
          <w:szCs w:val="30"/>
        </w:rPr>
      </w:pPr>
      <w:r>
        <w:rPr>
          <w:rFonts w:cs="Arial" w:asciiTheme="minorEastAsia" w:hAnsiTheme="minorEastAsia"/>
          <w:b/>
          <w:bCs/>
          <w:color w:val="333333"/>
          <w:sz w:val="30"/>
          <w:szCs w:val="30"/>
        </w:rPr>
        <w:t>第十条</w:t>
      </w:r>
    </w:p>
    <w:p>
      <w:pPr>
        <w:widowControl/>
        <w:shd w:val="clear" w:color="auto" w:fill="FFFFFF"/>
        <w:spacing w:line="326" w:lineRule="atLeast"/>
        <w:ind w:left="-125"/>
        <w:rPr>
          <w:rFonts w:cs="Arial" w:asciiTheme="minorEastAsia" w:hAnsiTheme="minorEastAsia"/>
          <w:color w:val="333333"/>
          <w:sz w:val="30"/>
          <w:szCs w:val="30"/>
        </w:rPr>
      </w:pPr>
      <w:r>
        <w:rPr>
          <w:rFonts w:cs="Arial" w:asciiTheme="minorEastAsia" w:hAnsiTheme="minorEastAsia"/>
          <w:color w:val="333333"/>
          <w:sz w:val="30"/>
          <w:szCs w:val="30"/>
        </w:rPr>
        <w:t>因非行政处罚事项被列入活动异常名录或者严重违法失信名单的社会组织，登记管理机关在作出决定前，应当向社会组织书面告知列入的事实、理由、依据及其依法享有的权利。通过登记的住所无法取得联系的，可以通过互联网公告告知。 社会组织对被列入活动异常名录或者严重违法失信名单有异议的，可以在收到告知书之日起10个工作日内向登记管理机关提出书面陈述申辩意见并提交相关证明材料。通过公告方式告知的，社会组织自公告之日起30日内未提交陈述申辩意见的，视为无异议。 登记管理机关应当自收到陈述申辩意见之日起10个工作日内进行核实，作出是否列入活动异常名录或者严重违法失信名单的决定，并书面告知申请人。</w:t>
      </w:r>
    </w:p>
    <w:p>
      <w:pPr>
        <w:widowControl/>
        <w:shd w:val="clear" w:color="auto" w:fill="FFFFFF"/>
        <w:spacing w:line="326" w:lineRule="atLeast"/>
        <w:ind w:left="-125"/>
        <w:rPr>
          <w:rFonts w:cs="Arial" w:asciiTheme="minorEastAsia" w:hAnsiTheme="minorEastAsia"/>
          <w:b/>
          <w:bCs/>
          <w:color w:val="333333"/>
          <w:sz w:val="30"/>
          <w:szCs w:val="30"/>
        </w:rPr>
      </w:pPr>
      <w:r>
        <w:rPr>
          <w:rFonts w:cs="Arial" w:asciiTheme="minorEastAsia" w:hAnsiTheme="minorEastAsia"/>
          <w:b/>
          <w:bCs/>
          <w:color w:val="333333"/>
          <w:sz w:val="30"/>
          <w:szCs w:val="30"/>
        </w:rPr>
        <w:t>第十一条</w:t>
      </w:r>
    </w:p>
    <w:p>
      <w:pPr>
        <w:widowControl/>
        <w:shd w:val="clear" w:color="auto" w:fill="FFFFFF"/>
        <w:spacing w:line="326" w:lineRule="atLeast"/>
        <w:ind w:left="-125"/>
        <w:rPr>
          <w:rFonts w:cs="Arial" w:asciiTheme="minorEastAsia" w:hAnsiTheme="minorEastAsia"/>
          <w:color w:val="333333"/>
          <w:sz w:val="30"/>
          <w:szCs w:val="30"/>
        </w:rPr>
      </w:pPr>
      <w:r>
        <w:rPr>
          <w:rFonts w:cs="Arial" w:asciiTheme="minorEastAsia" w:hAnsiTheme="minorEastAsia"/>
          <w:color w:val="333333"/>
          <w:sz w:val="30"/>
          <w:szCs w:val="30"/>
        </w:rPr>
        <w:t>登记管理机关应当将有下列情形之一的社会组织列入活动异常名录： （一）未按照规定时限和要求向登记管理机关报送年度工作报告的； （二）未按照有关规定设立党组织的； （三）登记管理机关在抽查和其他监督检查中发现问题，发放整改文书要求限期整改，社会组织未按期完成整改的； （四）具有公开募捐资格的慈善组织，存在《慈善组织公开募捐管理办法》第二十一条规定情形的； （五）受到警告或者不满5万元罚款处罚的； （六）通过登记的住所无法与社会组织取得联系的； （七）法律、行政法规规定应当列入的其他情形。 登记管理机关在依法履职过程中通过邮寄专用信函向社会组织登记的住所两次邮寄无人签收的，视作通过登记的住所无法与社会组织取得联系。两次邮寄间隔时间不得少于15日，不得超过30日。</w:t>
      </w:r>
    </w:p>
    <w:p>
      <w:pPr>
        <w:widowControl/>
        <w:shd w:val="clear" w:color="auto" w:fill="FFFFFF"/>
        <w:spacing w:line="326" w:lineRule="atLeast"/>
        <w:ind w:left="-125"/>
        <w:rPr>
          <w:rFonts w:cs="Arial" w:asciiTheme="minorEastAsia" w:hAnsiTheme="minorEastAsia"/>
          <w:b/>
          <w:bCs/>
          <w:color w:val="333333"/>
          <w:sz w:val="30"/>
          <w:szCs w:val="30"/>
        </w:rPr>
      </w:pPr>
      <w:r>
        <w:rPr>
          <w:rFonts w:cs="Arial" w:asciiTheme="minorEastAsia" w:hAnsiTheme="minorEastAsia"/>
          <w:b/>
          <w:bCs/>
          <w:color w:val="333333"/>
          <w:sz w:val="30"/>
          <w:szCs w:val="30"/>
        </w:rPr>
        <w:t>第十二条</w:t>
      </w:r>
    </w:p>
    <w:p>
      <w:pPr>
        <w:widowControl/>
        <w:shd w:val="clear" w:color="auto" w:fill="FFFFFF"/>
        <w:spacing w:line="326" w:lineRule="atLeast"/>
        <w:ind w:left="-125"/>
        <w:rPr>
          <w:rFonts w:cs="Arial" w:asciiTheme="minorEastAsia" w:hAnsiTheme="minorEastAsia"/>
          <w:color w:val="333333"/>
          <w:sz w:val="30"/>
          <w:szCs w:val="30"/>
        </w:rPr>
      </w:pPr>
      <w:r>
        <w:rPr>
          <w:rFonts w:cs="Arial" w:asciiTheme="minorEastAsia" w:hAnsiTheme="minorEastAsia"/>
          <w:color w:val="333333"/>
          <w:sz w:val="30"/>
          <w:szCs w:val="30"/>
        </w:rPr>
        <w:t>社会组织存在第十一条所列情形，但由业务主管单位或者其他有关部门书面证明该社会组织对此不负直接责任的，可以不列入活动异常名录。</w:t>
      </w:r>
    </w:p>
    <w:p>
      <w:pPr>
        <w:widowControl/>
        <w:shd w:val="clear" w:color="auto" w:fill="FFFFFF"/>
        <w:spacing w:line="326" w:lineRule="atLeast"/>
        <w:ind w:left="-125"/>
        <w:rPr>
          <w:rFonts w:cs="Arial" w:asciiTheme="minorEastAsia" w:hAnsiTheme="minorEastAsia"/>
          <w:b/>
          <w:bCs/>
          <w:color w:val="333333"/>
          <w:sz w:val="30"/>
          <w:szCs w:val="30"/>
        </w:rPr>
      </w:pPr>
      <w:r>
        <w:rPr>
          <w:rFonts w:cs="Arial" w:asciiTheme="minorEastAsia" w:hAnsiTheme="minorEastAsia"/>
          <w:b/>
          <w:bCs/>
          <w:color w:val="333333"/>
          <w:sz w:val="30"/>
          <w:szCs w:val="30"/>
        </w:rPr>
        <w:t>第十三条</w:t>
      </w:r>
    </w:p>
    <w:p>
      <w:pPr>
        <w:widowControl/>
        <w:shd w:val="clear" w:color="auto" w:fill="FFFFFF"/>
        <w:spacing w:line="326" w:lineRule="atLeast"/>
        <w:ind w:left="-125"/>
        <w:rPr>
          <w:rFonts w:cs="Arial" w:asciiTheme="minorEastAsia" w:hAnsiTheme="minorEastAsia"/>
          <w:color w:val="333333"/>
          <w:sz w:val="30"/>
          <w:szCs w:val="30"/>
        </w:rPr>
      </w:pPr>
      <w:r>
        <w:rPr>
          <w:rFonts w:cs="Arial" w:asciiTheme="minorEastAsia" w:hAnsiTheme="minorEastAsia"/>
          <w:color w:val="333333"/>
          <w:sz w:val="30"/>
          <w:szCs w:val="30"/>
        </w:rPr>
        <w:t>社会组织在被列入活动异常名录期间，再次出现应当列入活动异常名录情形的，列入时限重新计算。</w:t>
      </w:r>
    </w:p>
    <w:p>
      <w:pPr>
        <w:widowControl/>
        <w:shd w:val="clear" w:color="auto" w:fill="FFFFFF"/>
        <w:spacing w:line="326" w:lineRule="atLeast"/>
        <w:ind w:left="-125"/>
        <w:rPr>
          <w:rFonts w:cs="Arial" w:asciiTheme="minorEastAsia" w:hAnsiTheme="minorEastAsia"/>
          <w:b/>
          <w:bCs/>
          <w:color w:val="333333"/>
          <w:sz w:val="30"/>
          <w:szCs w:val="30"/>
        </w:rPr>
      </w:pPr>
      <w:r>
        <w:rPr>
          <w:rFonts w:cs="Arial" w:asciiTheme="minorEastAsia" w:hAnsiTheme="minorEastAsia"/>
          <w:b/>
          <w:bCs/>
          <w:color w:val="333333"/>
          <w:sz w:val="30"/>
          <w:szCs w:val="30"/>
        </w:rPr>
        <w:t>第十四条</w:t>
      </w:r>
    </w:p>
    <w:p>
      <w:pPr>
        <w:widowControl/>
        <w:shd w:val="clear" w:color="auto" w:fill="FFFFFF"/>
        <w:spacing w:line="326" w:lineRule="atLeast"/>
        <w:ind w:left="-125"/>
        <w:rPr>
          <w:rFonts w:cs="Arial" w:asciiTheme="minorEastAsia" w:hAnsiTheme="minorEastAsia"/>
          <w:color w:val="333333"/>
          <w:sz w:val="30"/>
          <w:szCs w:val="30"/>
        </w:rPr>
      </w:pPr>
      <w:r>
        <w:rPr>
          <w:rFonts w:cs="Arial" w:asciiTheme="minorEastAsia" w:hAnsiTheme="minorEastAsia"/>
          <w:color w:val="333333"/>
          <w:sz w:val="30"/>
          <w:szCs w:val="30"/>
        </w:rPr>
        <w:t>被列入活动异常名录的社会组织按照规定履行相关义务或者完成整改要求的，可以向登记管理机关申请移出活动异常名录，登记管理机关应当自查实之日起5个工作日内将其移出活动异常名录；如不存在应当整改或者履行相关义务情形的，自列入活动异常名录之日起满6个月后，由登记管理机关将其移出活动异常名录。</w:t>
      </w:r>
    </w:p>
    <w:p>
      <w:pPr>
        <w:widowControl/>
        <w:shd w:val="clear" w:color="auto" w:fill="FFFFFF"/>
        <w:spacing w:line="326" w:lineRule="atLeast"/>
        <w:ind w:left="-125"/>
        <w:rPr>
          <w:rFonts w:cs="Arial" w:asciiTheme="minorEastAsia" w:hAnsiTheme="minorEastAsia"/>
          <w:b/>
          <w:bCs/>
          <w:color w:val="333333"/>
          <w:sz w:val="30"/>
          <w:szCs w:val="30"/>
        </w:rPr>
      </w:pPr>
      <w:r>
        <w:rPr>
          <w:rFonts w:cs="Arial" w:asciiTheme="minorEastAsia" w:hAnsiTheme="minorEastAsia"/>
          <w:b/>
          <w:bCs/>
          <w:color w:val="333333"/>
          <w:sz w:val="30"/>
          <w:szCs w:val="30"/>
        </w:rPr>
        <w:t>第十五条</w:t>
      </w:r>
    </w:p>
    <w:p>
      <w:pPr>
        <w:widowControl/>
        <w:shd w:val="clear" w:color="auto" w:fill="FFFFFF"/>
        <w:spacing w:line="326" w:lineRule="atLeast"/>
        <w:ind w:left="-125"/>
        <w:rPr>
          <w:rFonts w:cs="Arial" w:asciiTheme="minorEastAsia" w:hAnsiTheme="minorEastAsia"/>
          <w:color w:val="333333"/>
          <w:sz w:val="30"/>
          <w:szCs w:val="30"/>
        </w:rPr>
      </w:pPr>
      <w:r>
        <w:rPr>
          <w:rFonts w:cs="Arial" w:asciiTheme="minorEastAsia" w:hAnsiTheme="minorEastAsia"/>
          <w:color w:val="333333"/>
          <w:sz w:val="30"/>
          <w:szCs w:val="30"/>
        </w:rPr>
        <w:t>登记管理机关应当将有下列情形之一的社会组织列入严重违法失信名单： （一）被列入活动异常名录满2年的； （二）弄虚作假办理变更登记，被撤销变更登记的； （三）受到限期停止活动行政处罚的； （四）受到5万元以上罚款处罚的； （五）三年内两次以上受到警告或者不满5万元罚款处罚的； （六）被司法机关纳入“失信被执行人”名单的； （七）被登记管理机关作出吊销登记证书、撤销成（设）立登记决定的； （八）法律、行政法规规定应当列入的其他情形。</w:t>
      </w:r>
    </w:p>
    <w:p>
      <w:pPr>
        <w:widowControl/>
        <w:shd w:val="clear" w:color="auto" w:fill="FFFFFF"/>
        <w:spacing w:line="326" w:lineRule="atLeast"/>
        <w:ind w:left="-125"/>
        <w:rPr>
          <w:rFonts w:cs="Arial" w:asciiTheme="minorEastAsia" w:hAnsiTheme="minorEastAsia"/>
          <w:b/>
          <w:bCs/>
          <w:color w:val="333333"/>
          <w:sz w:val="30"/>
          <w:szCs w:val="30"/>
        </w:rPr>
      </w:pPr>
      <w:r>
        <w:rPr>
          <w:rFonts w:cs="Arial" w:asciiTheme="minorEastAsia" w:hAnsiTheme="minorEastAsia"/>
          <w:b/>
          <w:bCs/>
          <w:color w:val="333333"/>
          <w:sz w:val="30"/>
          <w:szCs w:val="30"/>
        </w:rPr>
        <w:t>第十六条</w:t>
      </w:r>
    </w:p>
    <w:p>
      <w:pPr>
        <w:widowControl/>
        <w:shd w:val="clear" w:color="auto" w:fill="FFFFFF"/>
        <w:spacing w:line="326" w:lineRule="atLeast"/>
        <w:ind w:left="-125"/>
        <w:rPr>
          <w:rFonts w:cs="Arial" w:asciiTheme="minorEastAsia" w:hAnsiTheme="minorEastAsia"/>
          <w:color w:val="333333"/>
          <w:sz w:val="30"/>
          <w:szCs w:val="30"/>
        </w:rPr>
      </w:pPr>
      <w:r>
        <w:rPr>
          <w:rFonts w:cs="Arial" w:asciiTheme="minorEastAsia" w:hAnsiTheme="minorEastAsia"/>
          <w:color w:val="333333"/>
          <w:sz w:val="30"/>
          <w:szCs w:val="30"/>
        </w:rPr>
        <w:t>社会组织在被列入严重违法失信名单期间，出现应当列入活动异常名录或者严重违法失信名单情形的，列入时限重新计算。</w:t>
      </w:r>
    </w:p>
    <w:p>
      <w:pPr>
        <w:widowControl/>
        <w:shd w:val="clear" w:color="auto" w:fill="FFFFFF"/>
        <w:spacing w:line="326" w:lineRule="atLeast"/>
        <w:ind w:left="-125"/>
        <w:rPr>
          <w:rFonts w:cs="Arial" w:asciiTheme="minorEastAsia" w:hAnsiTheme="minorEastAsia"/>
          <w:b/>
          <w:bCs/>
          <w:color w:val="333333"/>
          <w:sz w:val="30"/>
          <w:szCs w:val="30"/>
        </w:rPr>
      </w:pPr>
      <w:r>
        <w:rPr>
          <w:rFonts w:cs="Arial" w:asciiTheme="minorEastAsia" w:hAnsiTheme="minorEastAsia"/>
          <w:b/>
          <w:bCs/>
          <w:color w:val="333333"/>
          <w:sz w:val="30"/>
          <w:szCs w:val="30"/>
        </w:rPr>
        <w:t>第十七条</w:t>
      </w:r>
    </w:p>
    <w:p>
      <w:pPr>
        <w:widowControl/>
        <w:shd w:val="clear" w:color="auto" w:fill="FFFFFF"/>
        <w:spacing w:line="326" w:lineRule="atLeast"/>
        <w:ind w:left="-125"/>
        <w:rPr>
          <w:rFonts w:cs="Arial" w:asciiTheme="minorEastAsia" w:hAnsiTheme="minorEastAsia"/>
          <w:color w:val="333333"/>
          <w:sz w:val="30"/>
          <w:szCs w:val="30"/>
        </w:rPr>
      </w:pPr>
      <w:r>
        <w:rPr>
          <w:rFonts w:cs="Arial" w:asciiTheme="minorEastAsia" w:hAnsiTheme="minorEastAsia"/>
          <w:color w:val="333333"/>
          <w:sz w:val="30"/>
          <w:szCs w:val="30"/>
        </w:rPr>
        <w:t>依照本办法第十五条第（一）项被列入严重违法失信名单的社会组织，登记管理机关应当自列入之日起，将其移出活动异常名录；自被列入严重违法失信名单之日起满2年，且按照规定履行相关义务或者完成整改要求的，可以向登记管理机关提出移出申请，登记管理机关应当自查实之日起5个工作日内将其移出严重违法失信名单。 依照本办法第十五条第（二）项至第（六）项规定被列入严重违法失信名单的社会组织，自被列入严重违法失信名单之日起满2年，可以向登记管理机关提出移出申请，登记管理机关应当自查实之日起5个工作日内将其移出严重违法失信名单。 依照本办法第十五条第（七）项规定被列入严重违法失信名单的，登记管理机关应当自该组织完成注销登记之日起5个工作日内将其移出严重违法失信名单。</w:t>
      </w:r>
    </w:p>
    <w:p>
      <w:pPr>
        <w:widowControl/>
        <w:shd w:val="clear" w:color="auto" w:fill="FFFFFF"/>
        <w:spacing w:line="326" w:lineRule="atLeast"/>
        <w:ind w:left="-125"/>
        <w:rPr>
          <w:rFonts w:cs="Arial" w:asciiTheme="minorEastAsia" w:hAnsiTheme="minorEastAsia"/>
          <w:b/>
          <w:bCs/>
          <w:color w:val="333333"/>
          <w:sz w:val="30"/>
          <w:szCs w:val="30"/>
        </w:rPr>
      </w:pPr>
      <w:r>
        <w:rPr>
          <w:rFonts w:cs="Arial" w:asciiTheme="minorEastAsia" w:hAnsiTheme="minorEastAsia"/>
          <w:b/>
          <w:bCs/>
          <w:color w:val="333333"/>
          <w:sz w:val="30"/>
          <w:szCs w:val="30"/>
        </w:rPr>
        <w:t>第十八条</w:t>
      </w:r>
    </w:p>
    <w:p>
      <w:pPr>
        <w:widowControl/>
        <w:shd w:val="clear" w:color="auto" w:fill="FFFFFF"/>
        <w:spacing w:line="326" w:lineRule="atLeast"/>
        <w:ind w:left="-125"/>
        <w:rPr>
          <w:rFonts w:cs="Arial" w:asciiTheme="minorEastAsia" w:hAnsiTheme="minorEastAsia"/>
          <w:color w:val="333333"/>
          <w:sz w:val="30"/>
          <w:szCs w:val="30"/>
        </w:rPr>
      </w:pPr>
      <w:r>
        <w:rPr>
          <w:rFonts w:cs="Arial" w:asciiTheme="minorEastAsia" w:hAnsiTheme="minorEastAsia"/>
          <w:color w:val="333333"/>
          <w:sz w:val="30"/>
          <w:szCs w:val="30"/>
        </w:rPr>
        <w:t>列入严重违法失信名单所依据的行政处罚决定、撤销登记决定或者“失信被执行人”名单被依法撤销或者删除的，社会组织可以向登记管理机关提出移出申请，登记管理机关应当自查实之日起5个工作日内将其移出严重违法失信名单。</w:t>
      </w:r>
    </w:p>
    <w:p>
      <w:pPr>
        <w:widowControl/>
        <w:shd w:val="clear" w:color="auto" w:fill="FFFFFF"/>
        <w:spacing w:line="326" w:lineRule="atLeast"/>
        <w:ind w:left="-125"/>
        <w:rPr>
          <w:rFonts w:cs="Arial" w:asciiTheme="minorEastAsia" w:hAnsiTheme="minorEastAsia"/>
          <w:b/>
          <w:bCs/>
          <w:color w:val="333333"/>
          <w:sz w:val="30"/>
          <w:szCs w:val="30"/>
        </w:rPr>
      </w:pPr>
      <w:r>
        <w:rPr>
          <w:rFonts w:cs="Arial" w:asciiTheme="minorEastAsia" w:hAnsiTheme="minorEastAsia"/>
          <w:b/>
          <w:bCs/>
          <w:color w:val="333333"/>
          <w:sz w:val="30"/>
          <w:szCs w:val="30"/>
        </w:rPr>
        <w:t>第十九条</w:t>
      </w:r>
    </w:p>
    <w:p>
      <w:pPr>
        <w:widowControl/>
        <w:shd w:val="clear" w:color="auto" w:fill="FFFFFF"/>
        <w:spacing w:line="326" w:lineRule="atLeast"/>
        <w:ind w:left="-125"/>
        <w:rPr>
          <w:rFonts w:cs="Arial" w:asciiTheme="minorEastAsia" w:hAnsiTheme="minorEastAsia"/>
          <w:color w:val="333333"/>
          <w:sz w:val="30"/>
          <w:szCs w:val="30"/>
        </w:rPr>
      </w:pPr>
      <w:r>
        <w:rPr>
          <w:rFonts w:cs="Arial" w:asciiTheme="minorEastAsia" w:hAnsiTheme="minorEastAsia"/>
          <w:color w:val="333333"/>
          <w:sz w:val="30"/>
          <w:szCs w:val="30"/>
        </w:rPr>
        <w:t>社会组织的信用信息、活动异常名录和严重违法失信名单应当向社会公开。登记管理机关通过互联网向社会提供查询渠道。</w:t>
      </w:r>
    </w:p>
    <w:p>
      <w:pPr>
        <w:widowControl/>
        <w:shd w:val="clear" w:color="auto" w:fill="FFFFFF"/>
        <w:spacing w:line="326" w:lineRule="atLeast"/>
        <w:ind w:left="-125"/>
        <w:rPr>
          <w:rFonts w:cs="Arial" w:asciiTheme="minorEastAsia" w:hAnsiTheme="minorEastAsia"/>
          <w:b/>
          <w:bCs/>
          <w:color w:val="333333"/>
          <w:sz w:val="30"/>
          <w:szCs w:val="30"/>
        </w:rPr>
      </w:pPr>
      <w:r>
        <w:rPr>
          <w:rFonts w:cs="Arial" w:asciiTheme="minorEastAsia" w:hAnsiTheme="minorEastAsia"/>
          <w:b/>
          <w:bCs/>
          <w:color w:val="333333"/>
          <w:sz w:val="30"/>
          <w:szCs w:val="30"/>
        </w:rPr>
        <w:t>第二十条</w:t>
      </w:r>
    </w:p>
    <w:p>
      <w:pPr>
        <w:widowControl/>
        <w:shd w:val="clear" w:color="auto" w:fill="FFFFFF"/>
        <w:spacing w:line="326" w:lineRule="atLeast"/>
        <w:ind w:left="-125"/>
        <w:rPr>
          <w:rFonts w:cs="Arial" w:asciiTheme="minorEastAsia" w:hAnsiTheme="minorEastAsia"/>
          <w:color w:val="333333"/>
          <w:sz w:val="30"/>
          <w:szCs w:val="30"/>
        </w:rPr>
      </w:pPr>
      <w:r>
        <w:rPr>
          <w:rFonts w:cs="Arial" w:asciiTheme="minorEastAsia" w:hAnsiTheme="minorEastAsia"/>
          <w:color w:val="333333"/>
          <w:sz w:val="30"/>
          <w:szCs w:val="30"/>
        </w:rPr>
        <w:t>社会组织对自身信用信息、活动异常名录和严重违法失信名单有异议的，可以向负责的登记管理机关提出书面申请并提交相关证明材料。登记管理机关应当在30个工作日内进行核实，发现存在错误的，应当自核实之日起5个工作日内予以更正；经核实后作出不予更改决定的，应当书面告知申请人并说明理由。</w:t>
      </w:r>
    </w:p>
    <w:p>
      <w:pPr>
        <w:widowControl/>
        <w:shd w:val="clear" w:color="auto" w:fill="FFFFFF"/>
        <w:spacing w:line="326" w:lineRule="atLeast"/>
        <w:ind w:left="-125"/>
        <w:rPr>
          <w:rFonts w:cs="Arial" w:asciiTheme="minorEastAsia" w:hAnsiTheme="minorEastAsia"/>
          <w:b/>
          <w:bCs/>
          <w:color w:val="333333"/>
          <w:sz w:val="30"/>
          <w:szCs w:val="30"/>
        </w:rPr>
      </w:pPr>
      <w:r>
        <w:rPr>
          <w:rFonts w:cs="Arial" w:asciiTheme="minorEastAsia" w:hAnsiTheme="minorEastAsia"/>
          <w:b/>
          <w:bCs/>
          <w:color w:val="333333"/>
          <w:sz w:val="30"/>
          <w:szCs w:val="30"/>
        </w:rPr>
        <w:t>第二十一条</w:t>
      </w:r>
    </w:p>
    <w:p>
      <w:pPr>
        <w:widowControl/>
        <w:shd w:val="clear" w:color="auto" w:fill="FFFFFF"/>
        <w:spacing w:line="326" w:lineRule="atLeast"/>
        <w:ind w:left="-125"/>
        <w:rPr>
          <w:rFonts w:cs="Arial" w:asciiTheme="minorEastAsia" w:hAnsiTheme="minorEastAsia"/>
          <w:color w:val="333333"/>
          <w:sz w:val="30"/>
          <w:szCs w:val="30"/>
        </w:rPr>
      </w:pPr>
      <w:r>
        <w:rPr>
          <w:rFonts w:cs="Arial" w:asciiTheme="minorEastAsia" w:hAnsiTheme="minorEastAsia"/>
          <w:color w:val="333333"/>
          <w:sz w:val="30"/>
          <w:szCs w:val="30"/>
        </w:rPr>
        <w:t>各级登记管理机关根据国家和本行政区域内信用体系建设的相关规定，通过全国信用信息共享平台向有关部门提供社会组织信用信息，实现部门信息共享。</w:t>
      </w:r>
    </w:p>
    <w:p>
      <w:pPr>
        <w:widowControl/>
        <w:shd w:val="clear" w:color="auto" w:fill="FFFFFF"/>
        <w:spacing w:line="326" w:lineRule="atLeast"/>
        <w:ind w:left="-125"/>
        <w:rPr>
          <w:rFonts w:cs="Arial" w:asciiTheme="minorEastAsia" w:hAnsiTheme="minorEastAsia"/>
          <w:b/>
          <w:bCs/>
          <w:color w:val="333333"/>
          <w:sz w:val="30"/>
          <w:szCs w:val="30"/>
        </w:rPr>
      </w:pPr>
      <w:r>
        <w:rPr>
          <w:rFonts w:cs="Arial" w:asciiTheme="minorEastAsia" w:hAnsiTheme="minorEastAsia"/>
          <w:b/>
          <w:bCs/>
          <w:color w:val="333333"/>
          <w:sz w:val="30"/>
          <w:szCs w:val="30"/>
        </w:rPr>
        <w:t>第二十二条</w:t>
      </w:r>
    </w:p>
    <w:p>
      <w:pPr>
        <w:widowControl/>
        <w:shd w:val="clear" w:color="auto" w:fill="FFFFFF"/>
        <w:spacing w:line="326" w:lineRule="atLeast"/>
        <w:ind w:left="-125"/>
        <w:rPr>
          <w:rFonts w:cs="Arial" w:asciiTheme="minorEastAsia" w:hAnsiTheme="minorEastAsia"/>
          <w:color w:val="333333"/>
          <w:sz w:val="30"/>
          <w:szCs w:val="30"/>
        </w:rPr>
      </w:pPr>
      <w:r>
        <w:rPr>
          <w:rFonts w:cs="Arial" w:asciiTheme="minorEastAsia" w:hAnsiTheme="minorEastAsia"/>
          <w:color w:val="333333"/>
          <w:sz w:val="30"/>
          <w:szCs w:val="30"/>
        </w:rPr>
        <w:t>各级登记管理机关协调配合相关部门，在各自职权范围内，依据社会组织信用信息采取相应的激励和惩戒措施，重点推进对失信社会组织的联合惩戒。</w:t>
      </w:r>
    </w:p>
    <w:p>
      <w:pPr>
        <w:widowControl/>
        <w:shd w:val="clear" w:color="auto" w:fill="FFFFFF"/>
        <w:spacing w:line="326" w:lineRule="atLeast"/>
        <w:ind w:left="-125"/>
        <w:rPr>
          <w:rFonts w:cs="Arial" w:asciiTheme="minorEastAsia" w:hAnsiTheme="minorEastAsia"/>
          <w:b/>
          <w:bCs/>
          <w:color w:val="333333"/>
          <w:sz w:val="30"/>
          <w:szCs w:val="30"/>
        </w:rPr>
      </w:pPr>
      <w:r>
        <w:rPr>
          <w:rFonts w:cs="Arial" w:asciiTheme="minorEastAsia" w:hAnsiTheme="minorEastAsia"/>
          <w:b/>
          <w:bCs/>
          <w:color w:val="333333"/>
          <w:sz w:val="30"/>
          <w:szCs w:val="30"/>
        </w:rPr>
        <w:t>第二十三条</w:t>
      </w:r>
    </w:p>
    <w:p>
      <w:pPr>
        <w:widowControl/>
        <w:shd w:val="clear" w:color="auto" w:fill="FFFFFF"/>
        <w:spacing w:line="326" w:lineRule="atLeast"/>
        <w:ind w:left="-125"/>
        <w:rPr>
          <w:rFonts w:cs="Arial" w:asciiTheme="minorEastAsia" w:hAnsiTheme="minorEastAsia"/>
          <w:color w:val="333333"/>
          <w:sz w:val="30"/>
          <w:szCs w:val="30"/>
        </w:rPr>
      </w:pPr>
      <w:r>
        <w:rPr>
          <w:rFonts w:cs="Arial" w:asciiTheme="minorEastAsia" w:hAnsiTheme="minorEastAsia"/>
          <w:color w:val="333333"/>
          <w:sz w:val="30"/>
          <w:szCs w:val="30"/>
        </w:rPr>
        <w:t>对信用良好的社会组织，登记管理机关可以采取或者建议有关部门依法采取下列激励措施： （一）优先承接政府授权和委托事项； （二）优先获得政府购买社会组织服务项目； （三）优先获得资金资助和政策扶持； （四）优先推荐获得相关表彰和奖励等； （五）实施已签署联合激励备忘录中各项激励措施。</w:t>
      </w:r>
    </w:p>
    <w:p>
      <w:pPr>
        <w:widowControl/>
        <w:shd w:val="clear" w:color="auto" w:fill="FFFFFF"/>
        <w:spacing w:line="326" w:lineRule="atLeast"/>
        <w:ind w:left="-125"/>
        <w:rPr>
          <w:rFonts w:cs="Arial" w:asciiTheme="minorEastAsia" w:hAnsiTheme="minorEastAsia"/>
          <w:b/>
          <w:bCs/>
          <w:color w:val="333333"/>
          <w:sz w:val="30"/>
          <w:szCs w:val="30"/>
        </w:rPr>
      </w:pPr>
      <w:r>
        <w:rPr>
          <w:rFonts w:cs="Arial" w:asciiTheme="minorEastAsia" w:hAnsiTheme="minorEastAsia"/>
          <w:b/>
          <w:bCs/>
          <w:color w:val="333333"/>
          <w:sz w:val="30"/>
          <w:szCs w:val="30"/>
        </w:rPr>
        <w:t>第二十四条</w:t>
      </w:r>
    </w:p>
    <w:p>
      <w:pPr>
        <w:widowControl/>
        <w:shd w:val="clear" w:color="auto" w:fill="FFFFFF"/>
        <w:spacing w:line="326" w:lineRule="atLeast"/>
        <w:ind w:left="-125"/>
        <w:rPr>
          <w:rFonts w:cs="Arial" w:asciiTheme="minorEastAsia" w:hAnsiTheme="minorEastAsia"/>
          <w:color w:val="333333"/>
          <w:sz w:val="30"/>
          <w:szCs w:val="30"/>
        </w:rPr>
      </w:pPr>
      <w:r>
        <w:rPr>
          <w:rFonts w:cs="Arial" w:asciiTheme="minorEastAsia" w:hAnsiTheme="minorEastAsia"/>
          <w:color w:val="333333"/>
          <w:sz w:val="30"/>
          <w:szCs w:val="30"/>
        </w:rPr>
        <w:t>对被列入严重违法失信名单的社会组织，登记管理机关可以采取或者建议有关部门依法采取下列惩戒措施： （一）列入重点监督管理对象； （二）不给予资金资助； （三）不向该社会组织购买服务； （四）不授予相关荣誉称号； （五）作为取消或者降低社会组织评估等级的重要参考； （六）实施已签署联合惩戒备忘录中各项惩戒措施。</w:t>
      </w:r>
    </w:p>
    <w:p>
      <w:pPr>
        <w:widowControl/>
        <w:shd w:val="clear" w:color="auto" w:fill="FFFFFF"/>
        <w:spacing w:line="326" w:lineRule="atLeast"/>
        <w:ind w:left="-125"/>
        <w:rPr>
          <w:rFonts w:cs="Arial" w:asciiTheme="minorEastAsia" w:hAnsiTheme="minorEastAsia"/>
          <w:b/>
          <w:bCs/>
          <w:color w:val="333333"/>
          <w:sz w:val="30"/>
          <w:szCs w:val="30"/>
        </w:rPr>
      </w:pPr>
      <w:r>
        <w:rPr>
          <w:rFonts w:cs="Arial" w:asciiTheme="minorEastAsia" w:hAnsiTheme="minorEastAsia"/>
          <w:b/>
          <w:bCs/>
          <w:color w:val="333333"/>
          <w:sz w:val="30"/>
          <w:szCs w:val="30"/>
        </w:rPr>
        <w:t>第二十五条</w:t>
      </w:r>
    </w:p>
    <w:p>
      <w:pPr>
        <w:widowControl/>
        <w:shd w:val="clear" w:color="auto" w:fill="FFFFFF"/>
        <w:spacing w:line="326" w:lineRule="atLeast"/>
        <w:ind w:left="-125"/>
        <w:rPr>
          <w:rFonts w:cs="Arial" w:asciiTheme="minorEastAsia" w:hAnsiTheme="minorEastAsia"/>
          <w:color w:val="333333"/>
          <w:sz w:val="30"/>
          <w:szCs w:val="30"/>
        </w:rPr>
      </w:pPr>
      <w:r>
        <w:rPr>
          <w:rFonts w:cs="Arial" w:asciiTheme="minorEastAsia" w:hAnsiTheme="minorEastAsia"/>
          <w:color w:val="333333"/>
          <w:sz w:val="30"/>
          <w:szCs w:val="30"/>
        </w:rPr>
        <w:t>登记管理机关工作人员在开展社会组织信用信息管理工作中滥用职权、徇私舞弊、玩忽职守的，视其情节轻重给予批评教育或者行政处分；构成犯罪的，依法追究其刑事责任。</w:t>
      </w:r>
    </w:p>
    <w:p>
      <w:pPr>
        <w:widowControl/>
        <w:shd w:val="clear" w:color="auto" w:fill="FFFFFF"/>
        <w:spacing w:line="326" w:lineRule="atLeast"/>
        <w:ind w:left="-125"/>
        <w:rPr>
          <w:rFonts w:cs="Arial" w:asciiTheme="minorEastAsia" w:hAnsiTheme="minorEastAsia"/>
          <w:b/>
          <w:bCs/>
          <w:color w:val="333333"/>
          <w:sz w:val="30"/>
          <w:szCs w:val="30"/>
        </w:rPr>
      </w:pPr>
      <w:r>
        <w:rPr>
          <w:rFonts w:cs="Arial" w:asciiTheme="minorEastAsia" w:hAnsiTheme="minorEastAsia"/>
          <w:b/>
          <w:bCs/>
          <w:color w:val="333333"/>
          <w:sz w:val="30"/>
          <w:szCs w:val="30"/>
        </w:rPr>
        <w:t>第二十六条</w:t>
      </w:r>
    </w:p>
    <w:p>
      <w:pPr>
        <w:widowControl/>
        <w:shd w:val="clear" w:color="auto" w:fill="FFFFFF"/>
        <w:spacing w:line="326" w:lineRule="atLeast"/>
        <w:ind w:left="-125"/>
        <w:rPr>
          <w:rFonts w:cs="Arial" w:asciiTheme="minorEastAsia" w:hAnsiTheme="minorEastAsia"/>
          <w:color w:val="333333"/>
          <w:sz w:val="30"/>
          <w:szCs w:val="30"/>
        </w:rPr>
      </w:pPr>
      <w:r>
        <w:rPr>
          <w:rFonts w:cs="Arial" w:asciiTheme="minorEastAsia" w:hAnsiTheme="minorEastAsia"/>
          <w:color w:val="333333"/>
          <w:sz w:val="30"/>
          <w:szCs w:val="30"/>
        </w:rPr>
        <w:t>本办法自发布之日起施行。</w:t>
      </w:r>
    </w:p>
    <w:p>
      <w:pPr>
        <w:widowControl/>
        <w:spacing w:line="501" w:lineRule="atLeast"/>
        <w:jc w:val="center"/>
        <w:rPr>
          <w:rFonts w:hint="eastAsia" w:cs="宋体" w:asciiTheme="minorEastAsia" w:hAnsiTheme="minorEastAsia"/>
          <w:b/>
          <w:sz w:val="32"/>
          <w:szCs w:val="32"/>
        </w:rPr>
      </w:pPr>
      <w:r>
        <w:rPr>
          <w:rFonts w:hint="eastAsia" w:cs="宋体" w:asciiTheme="minorEastAsia" w:hAnsiTheme="minorEastAsia"/>
          <w:b/>
          <w:sz w:val="32"/>
          <w:szCs w:val="32"/>
        </w:rPr>
        <w:t>认证机构及认证人员失信管理暂行规定</w:t>
      </w:r>
    </w:p>
    <w:p>
      <w:pPr>
        <w:widowControl/>
        <w:spacing w:line="501" w:lineRule="atLeast"/>
        <w:jc w:val="center"/>
        <w:rPr>
          <w:rFonts w:cs="宋体" w:asciiTheme="minorEastAsia" w:hAnsiTheme="minorEastAsia"/>
          <w:b/>
          <w:sz w:val="30"/>
          <w:szCs w:val="30"/>
        </w:rPr>
      </w:pPr>
    </w:p>
    <w:p>
      <w:pPr>
        <w:widowControl/>
        <w:spacing w:line="351" w:lineRule="atLeast"/>
        <w:rPr>
          <w:rFonts w:cs="宋体" w:asciiTheme="minorEastAsia" w:hAnsiTheme="minorEastAsia"/>
          <w:sz w:val="30"/>
          <w:szCs w:val="30"/>
        </w:rPr>
      </w:pPr>
      <w:r>
        <w:rPr>
          <w:rFonts w:hint="eastAsia" w:cs="宋体" w:asciiTheme="minorEastAsia" w:hAnsiTheme="minorEastAsia"/>
          <w:sz w:val="30"/>
          <w:szCs w:val="30"/>
        </w:rPr>
        <w:t>　　</w:t>
      </w:r>
      <w:r>
        <w:rPr>
          <w:rFonts w:hint="eastAsia" w:cs="宋体" w:asciiTheme="minorEastAsia" w:hAnsiTheme="minorEastAsia"/>
          <w:b/>
          <w:bCs/>
          <w:sz w:val="30"/>
          <w:szCs w:val="30"/>
        </w:rPr>
        <w:t>第一条</w:t>
      </w:r>
      <w:r>
        <w:rPr>
          <w:rFonts w:hint="eastAsia" w:cs="宋体" w:asciiTheme="minorEastAsia" w:hAnsiTheme="minorEastAsia"/>
          <w:sz w:val="30"/>
          <w:szCs w:val="30"/>
        </w:rPr>
        <w:t> 为加强认证行业信用体系建设，倡导诚实守信，惩戒失信行为，根据《中华人民共和国认证认可条例》、《认证机构管理办法》以及国家有关信用管理要求，制定本规定。</w:t>
      </w:r>
    </w:p>
    <w:p>
      <w:pPr>
        <w:widowControl/>
        <w:spacing w:line="351" w:lineRule="atLeast"/>
        <w:rPr>
          <w:rFonts w:cs="宋体" w:asciiTheme="minorEastAsia" w:hAnsiTheme="minorEastAsia"/>
          <w:sz w:val="30"/>
          <w:szCs w:val="30"/>
        </w:rPr>
      </w:pPr>
      <w:r>
        <w:rPr>
          <w:rFonts w:hint="eastAsia" w:cs="宋体" w:asciiTheme="minorEastAsia" w:hAnsiTheme="minorEastAsia"/>
          <w:sz w:val="30"/>
          <w:szCs w:val="30"/>
        </w:rPr>
        <w:t>　　</w:t>
      </w:r>
      <w:r>
        <w:rPr>
          <w:rFonts w:hint="eastAsia" w:cs="宋体" w:asciiTheme="minorEastAsia" w:hAnsiTheme="minorEastAsia"/>
          <w:b/>
          <w:bCs/>
          <w:sz w:val="30"/>
          <w:szCs w:val="30"/>
        </w:rPr>
        <w:t>第二条</w:t>
      </w:r>
      <w:r>
        <w:rPr>
          <w:rFonts w:hint="eastAsia" w:cs="宋体" w:asciiTheme="minorEastAsia" w:hAnsiTheme="minorEastAsia"/>
          <w:sz w:val="30"/>
          <w:szCs w:val="30"/>
        </w:rPr>
        <w:t> 本规定所称认证机构及认证人员失信，是指认证机构、认证人员违背诚实信用原则，发生严重违反法律、行政法规、部门规章的行为。</w:t>
      </w:r>
    </w:p>
    <w:p>
      <w:pPr>
        <w:widowControl/>
        <w:spacing w:line="351" w:lineRule="atLeast"/>
        <w:rPr>
          <w:rFonts w:cs="宋体" w:asciiTheme="minorEastAsia" w:hAnsiTheme="minorEastAsia"/>
          <w:sz w:val="30"/>
          <w:szCs w:val="30"/>
        </w:rPr>
      </w:pPr>
      <w:r>
        <w:rPr>
          <w:rFonts w:hint="eastAsia" w:cs="宋体" w:asciiTheme="minorEastAsia" w:hAnsiTheme="minorEastAsia"/>
          <w:sz w:val="30"/>
          <w:szCs w:val="30"/>
        </w:rPr>
        <w:t>　　</w:t>
      </w:r>
      <w:r>
        <w:rPr>
          <w:rFonts w:hint="eastAsia" w:cs="宋体" w:asciiTheme="minorEastAsia" w:hAnsiTheme="minorEastAsia"/>
          <w:b/>
          <w:bCs/>
          <w:sz w:val="30"/>
          <w:szCs w:val="30"/>
        </w:rPr>
        <w:t>第三条</w:t>
      </w:r>
      <w:r>
        <w:rPr>
          <w:rFonts w:hint="eastAsia" w:cs="宋体" w:asciiTheme="minorEastAsia" w:hAnsiTheme="minorEastAsia"/>
          <w:sz w:val="30"/>
          <w:szCs w:val="30"/>
        </w:rPr>
        <w:t> 本规定所称认证机构及认证人员失信管理，是指国家认证认可监督管理委员会（以下简称认监委）对认证机构及认证人员失信信息进行汇集、发布、更新，并对失信认证机构和认证人员采取惩戒措施。</w:t>
      </w:r>
    </w:p>
    <w:p>
      <w:pPr>
        <w:widowControl/>
        <w:spacing w:line="351" w:lineRule="atLeast"/>
        <w:rPr>
          <w:rFonts w:cs="宋体" w:asciiTheme="minorEastAsia" w:hAnsiTheme="minorEastAsia"/>
          <w:sz w:val="30"/>
          <w:szCs w:val="30"/>
        </w:rPr>
      </w:pPr>
      <w:r>
        <w:rPr>
          <w:rFonts w:hint="eastAsia" w:cs="宋体" w:asciiTheme="minorEastAsia" w:hAnsiTheme="minorEastAsia"/>
          <w:sz w:val="30"/>
          <w:szCs w:val="30"/>
        </w:rPr>
        <w:t>　　</w:t>
      </w:r>
      <w:r>
        <w:rPr>
          <w:rFonts w:hint="eastAsia" w:cs="宋体" w:asciiTheme="minorEastAsia" w:hAnsiTheme="minorEastAsia"/>
          <w:b/>
          <w:bCs/>
          <w:sz w:val="30"/>
          <w:szCs w:val="30"/>
        </w:rPr>
        <w:t>第四条</w:t>
      </w:r>
      <w:r>
        <w:rPr>
          <w:rFonts w:hint="eastAsia" w:cs="宋体" w:asciiTheme="minorEastAsia" w:hAnsiTheme="minorEastAsia"/>
          <w:sz w:val="30"/>
          <w:szCs w:val="30"/>
        </w:rPr>
        <w:t> 地方认证监督管理部门、认可机构、认证认可行业协会等相关各方发现认证机构及认证人员存在虚假认证等失信行为的，应及时将相关证据线索报送认监委。</w:t>
      </w:r>
    </w:p>
    <w:p>
      <w:pPr>
        <w:widowControl/>
        <w:spacing w:line="351" w:lineRule="atLeast"/>
        <w:rPr>
          <w:rFonts w:cs="宋体" w:asciiTheme="minorEastAsia" w:hAnsiTheme="minorEastAsia"/>
          <w:sz w:val="30"/>
          <w:szCs w:val="30"/>
        </w:rPr>
      </w:pPr>
      <w:r>
        <w:rPr>
          <w:rFonts w:hint="eastAsia" w:cs="宋体" w:asciiTheme="minorEastAsia" w:hAnsiTheme="minorEastAsia"/>
          <w:sz w:val="30"/>
          <w:szCs w:val="30"/>
        </w:rPr>
        <w:t>　　任何单位和个人均可向认监委提供认证机构及认证人员的失信行为信息。</w:t>
      </w:r>
    </w:p>
    <w:p>
      <w:pPr>
        <w:widowControl/>
        <w:spacing w:line="351" w:lineRule="atLeast"/>
        <w:rPr>
          <w:rFonts w:cs="宋体" w:asciiTheme="minorEastAsia" w:hAnsiTheme="minorEastAsia"/>
          <w:sz w:val="30"/>
          <w:szCs w:val="30"/>
        </w:rPr>
      </w:pPr>
      <w:r>
        <w:rPr>
          <w:rFonts w:hint="eastAsia" w:cs="宋体" w:asciiTheme="minorEastAsia" w:hAnsiTheme="minorEastAsia"/>
          <w:sz w:val="30"/>
          <w:szCs w:val="30"/>
        </w:rPr>
        <w:t>　　</w:t>
      </w:r>
      <w:r>
        <w:rPr>
          <w:rFonts w:hint="eastAsia" w:cs="宋体" w:asciiTheme="minorEastAsia" w:hAnsiTheme="minorEastAsia"/>
          <w:b/>
          <w:bCs/>
          <w:sz w:val="30"/>
          <w:szCs w:val="30"/>
        </w:rPr>
        <w:t>第五条</w:t>
      </w:r>
      <w:r>
        <w:rPr>
          <w:rFonts w:hint="eastAsia" w:cs="宋体" w:asciiTheme="minorEastAsia" w:hAnsiTheme="minorEastAsia"/>
          <w:sz w:val="30"/>
          <w:szCs w:val="30"/>
        </w:rPr>
        <w:t> 认监委对有关方面提供的认证机构及认证人员失信行为证据线索依法进行调查处理。</w:t>
      </w:r>
    </w:p>
    <w:p>
      <w:pPr>
        <w:widowControl/>
        <w:spacing w:line="351" w:lineRule="atLeast"/>
        <w:rPr>
          <w:rFonts w:cs="宋体" w:asciiTheme="minorEastAsia" w:hAnsiTheme="minorEastAsia"/>
          <w:sz w:val="30"/>
          <w:szCs w:val="30"/>
        </w:rPr>
      </w:pPr>
      <w:r>
        <w:rPr>
          <w:rFonts w:hint="eastAsia" w:cs="宋体" w:asciiTheme="minorEastAsia" w:hAnsiTheme="minorEastAsia"/>
          <w:sz w:val="30"/>
          <w:szCs w:val="30"/>
        </w:rPr>
        <w:t>　　</w:t>
      </w:r>
      <w:r>
        <w:rPr>
          <w:rFonts w:hint="eastAsia" w:cs="宋体" w:asciiTheme="minorEastAsia" w:hAnsiTheme="minorEastAsia"/>
          <w:b/>
          <w:bCs/>
          <w:sz w:val="30"/>
          <w:szCs w:val="30"/>
        </w:rPr>
        <w:t>第六条</w:t>
      </w:r>
      <w:r>
        <w:rPr>
          <w:rFonts w:hint="eastAsia" w:cs="宋体" w:asciiTheme="minorEastAsia" w:hAnsiTheme="minorEastAsia"/>
          <w:sz w:val="30"/>
          <w:szCs w:val="30"/>
        </w:rPr>
        <w:t> 有下列情形之一的，认证机构及认证人员将被认监委列入失信名录：</w:t>
      </w:r>
    </w:p>
    <w:p>
      <w:pPr>
        <w:widowControl/>
        <w:spacing w:line="351" w:lineRule="atLeast"/>
        <w:rPr>
          <w:rFonts w:cs="宋体" w:asciiTheme="minorEastAsia" w:hAnsiTheme="minorEastAsia"/>
          <w:sz w:val="30"/>
          <w:szCs w:val="30"/>
        </w:rPr>
      </w:pPr>
      <w:r>
        <w:rPr>
          <w:rFonts w:hint="eastAsia" w:cs="宋体" w:asciiTheme="minorEastAsia" w:hAnsiTheme="minorEastAsia"/>
          <w:sz w:val="30"/>
          <w:szCs w:val="30"/>
        </w:rPr>
        <w:t>　　（一）认证机构出具虚假或者严重失实的认证结论，被撤销批准文件；</w:t>
      </w:r>
    </w:p>
    <w:p>
      <w:pPr>
        <w:widowControl/>
        <w:spacing w:line="351" w:lineRule="atLeast"/>
        <w:rPr>
          <w:rFonts w:cs="宋体" w:asciiTheme="minorEastAsia" w:hAnsiTheme="minorEastAsia"/>
          <w:sz w:val="30"/>
          <w:szCs w:val="30"/>
        </w:rPr>
      </w:pPr>
      <w:r>
        <w:rPr>
          <w:rFonts w:hint="eastAsia" w:cs="宋体" w:asciiTheme="minorEastAsia" w:hAnsiTheme="minorEastAsia"/>
          <w:sz w:val="30"/>
          <w:szCs w:val="30"/>
        </w:rPr>
        <w:t>　　（二）认证机构超出批准范围从事认证活动，被撤销批准文件；</w:t>
      </w:r>
    </w:p>
    <w:p>
      <w:pPr>
        <w:widowControl/>
        <w:spacing w:line="351" w:lineRule="atLeast"/>
        <w:rPr>
          <w:rFonts w:cs="宋体" w:asciiTheme="minorEastAsia" w:hAnsiTheme="minorEastAsia"/>
          <w:sz w:val="30"/>
          <w:szCs w:val="30"/>
        </w:rPr>
      </w:pPr>
      <w:r>
        <w:rPr>
          <w:rFonts w:hint="eastAsia" w:cs="宋体" w:asciiTheme="minorEastAsia" w:hAnsiTheme="minorEastAsia"/>
          <w:sz w:val="30"/>
          <w:szCs w:val="30"/>
        </w:rPr>
        <w:t>　　（三）认证机构以欺骗、贿赂等不正当手段取得认证机构资质，被撤销批准文件；</w:t>
      </w:r>
    </w:p>
    <w:p>
      <w:pPr>
        <w:widowControl/>
        <w:spacing w:line="351" w:lineRule="atLeast"/>
        <w:rPr>
          <w:rFonts w:cs="宋体" w:asciiTheme="minorEastAsia" w:hAnsiTheme="minorEastAsia"/>
          <w:sz w:val="30"/>
          <w:szCs w:val="30"/>
        </w:rPr>
      </w:pPr>
      <w:r>
        <w:rPr>
          <w:rFonts w:hint="eastAsia" w:cs="宋体" w:asciiTheme="minorEastAsia" w:hAnsiTheme="minorEastAsia"/>
          <w:sz w:val="30"/>
          <w:szCs w:val="30"/>
        </w:rPr>
        <w:t>　　（四）申请人在申请认证机构资质过程中，隐瞒有关情况或者提供虚假材料，被给予行政处罚；</w:t>
      </w:r>
    </w:p>
    <w:p>
      <w:pPr>
        <w:widowControl/>
        <w:spacing w:line="351" w:lineRule="atLeast"/>
        <w:rPr>
          <w:rFonts w:cs="宋体" w:asciiTheme="minorEastAsia" w:hAnsiTheme="minorEastAsia"/>
          <w:sz w:val="30"/>
          <w:szCs w:val="30"/>
        </w:rPr>
      </w:pPr>
      <w:r>
        <w:rPr>
          <w:rFonts w:hint="eastAsia" w:cs="宋体" w:asciiTheme="minorEastAsia" w:hAnsiTheme="minorEastAsia"/>
          <w:sz w:val="30"/>
          <w:szCs w:val="30"/>
        </w:rPr>
        <w:t>　　（五）认证人员对出具虚假认证结论负有直接责任或者存在其他严重违法违规行为，被撤销执业资格；</w:t>
      </w:r>
    </w:p>
    <w:p>
      <w:pPr>
        <w:widowControl/>
        <w:spacing w:line="351" w:lineRule="atLeast"/>
        <w:rPr>
          <w:rFonts w:cs="宋体" w:asciiTheme="minorEastAsia" w:hAnsiTheme="minorEastAsia"/>
          <w:sz w:val="30"/>
          <w:szCs w:val="30"/>
        </w:rPr>
      </w:pPr>
      <w:r>
        <w:rPr>
          <w:rFonts w:hint="eastAsia" w:cs="宋体" w:asciiTheme="minorEastAsia" w:hAnsiTheme="minorEastAsia"/>
          <w:sz w:val="30"/>
          <w:szCs w:val="30"/>
        </w:rPr>
        <w:t>　　（六）认证机构及认证人员被列入其他部委发布的国家信用信息失信主体名录。</w:t>
      </w:r>
    </w:p>
    <w:p>
      <w:pPr>
        <w:widowControl/>
        <w:spacing w:line="351" w:lineRule="atLeast"/>
        <w:rPr>
          <w:rFonts w:cs="宋体" w:asciiTheme="minorEastAsia" w:hAnsiTheme="minorEastAsia"/>
          <w:sz w:val="30"/>
          <w:szCs w:val="30"/>
        </w:rPr>
      </w:pPr>
      <w:r>
        <w:rPr>
          <w:rFonts w:hint="eastAsia" w:cs="宋体" w:asciiTheme="minorEastAsia" w:hAnsiTheme="minorEastAsia"/>
          <w:sz w:val="30"/>
          <w:szCs w:val="30"/>
        </w:rPr>
        <w:t>　　</w:t>
      </w:r>
      <w:r>
        <w:rPr>
          <w:rFonts w:hint="eastAsia" w:cs="宋体" w:asciiTheme="minorEastAsia" w:hAnsiTheme="minorEastAsia"/>
          <w:b/>
          <w:bCs/>
          <w:sz w:val="30"/>
          <w:szCs w:val="30"/>
        </w:rPr>
        <w:t>第七条</w:t>
      </w:r>
      <w:r>
        <w:rPr>
          <w:rFonts w:hint="eastAsia" w:cs="宋体" w:asciiTheme="minorEastAsia" w:hAnsiTheme="minorEastAsia"/>
          <w:sz w:val="30"/>
          <w:szCs w:val="30"/>
        </w:rPr>
        <w:t> 认监委在其官方网站上统一公布认证机构及认证人员失信名录。</w:t>
      </w:r>
    </w:p>
    <w:p>
      <w:pPr>
        <w:widowControl/>
        <w:spacing w:line="351" w:lineRule="atLeast"/>
        <w:rPr>
          <w:rFonts w:cs="宋体" w:asciiTheme="minorEastAsia" w:hAnsiTheme="minorEastAsia"/>
          <w:sz w:val="30"/>
          <w:szCs w:val="30"/>
        </w:rPr>
      </w:pPr>
      <w:r>
        <w:rPr>
          <w:rFonts w:hint="eastAsia" w:cs="宋体" w:asciiTheme="minorEastAsia" w:hAnsiTheme="minorEastAsia"/>
          <w:sz w:val="30"/>
          <w:szCs w:val="30"/>
        </w:rPr>
        <w:t>　　认证机构失信名录信息包括：机构名称、统一社会信用代码、法定代表人、主要负责人姓名及其身份证件类型和号码、失信行为事实。</w:t>
      </w:r>
    </w:p>
    <w:p>
      <w:pPr>
        <w:widowControl/>
        <w:spacing w:line="351" w:lineRule="atLeast"/>
        <w:rPr>
          <w:rFonts w:cs="宋体" w:asciiTheme="minorEastAsia" w:hAnsiTheme="minorEastAsia"/>
          <w:sz w:val="30"/>
          <w:szCs w:val="30"/>
        </w:rPr>
      </w:pPr>
      <w:r>
        <w:rPr>
          <w:rFonts w:hint="eastAsia" w:cs="宋体" w:asciiTheme="minorEastAsia" w:hAnsiTheme="minorEastAsia"/>
          <w:sz w:val="30"/>
          <w:szCs w:val="30"/>
        </w:rPr>
        <w:t>　　认证人员失信名录信息包括：认证人员姓名、身份证件类型和号码、所在认证机构名称、失信行为事实。</w:t>
      </w:r>
    </w:p>
    <w:p>
      <w:pPr>
        <w:widowControl/>
        <w:spacing w:line="351" w:lineRule="atLeast"/>
        <w:rPr>
          <w:rFonts w:cs="宋体" w:asciiTheme="minorEastAsia" w:hAnsiTheme="minorEastAsia"/>
          <w:sz w:val="30"/>
          <w:szCs w:val="30"/>
        </w:rPr>
      </w:pPr>
      <w:r>
        <w:rPr>
          <w:rFonts w:hint="eastAsia" w:cs="宋体" w:asciiTheme="minorEastAsia" w:hAnsiTheme="minorEastAsia"/>
          <w:sz w:val="30"/>
          <w:szCs w:val="30"/>
        </w:rPr>
        <w:t>　　</w:t>
      </w:r>
      <w:r>
        <w:rPr>
          <w:rFonts w:hint="eastAsia" w:cs="宋体" w:asciiTheme="minorEastAsia" w:hAnsiTheme="minorEastAsia"/>
          <w:b/>
          <w:bCs/>
          <w:sz w:val="30"/>
          <w:szCs w:val="30"/>
        </w:rPr>
        <w:t>第八条</w:t>
      </w:r>
      <w:r>
        <w:rPr>
          <w:rFonts w:hint="eastAsia" w:cs="宋体" w:asciiTheme="minorEastAsia" w:hAnsiTheme="minorEastAsia"/>
          <w:sz w:val="30"/>
          <w:szCs w:val="30"/>
        </w:rPr>
        <w:t> 认证机构及认证人员对公布的失信名录有异议的，可以向认监委提出书面申请并提交相关证明材料。认监委应当在收到申请后20个工作日内进行核实，并将核实结果告知申请人。</w:t>
      </w:r>
    </w:p>
    <w:p>
      <w:pPr>
        <w:widowControl/>
        <w:spacing w:line="351" w:lineRule="atLeast"/>
        <w:rPr>
          <w:rFonts w:cs="宋体" w:asciiTheme="minorEastAsia" w:hAnsiTheme="minorEastAsia"/>
          <w:sz w:val="30"/>
          <w:szCs w:val="30"/>
        </w:rPr>
      </w:pPr>
      <w:r>
        <w:rPr>
          <w:rFonts w:hint="eastAsia" w:cs="宋体" w:asciiTheme="minorEastAsia" w:hAnsiTheme="minorEastAsia"/>
          <w:sz w:val="30"/>
          <w:szCs w:val="30"/>
        </w:rPr>
        <w:t>　　认监委通过核实发现失信名录信息存在错误的，应当自查实之日起5个工作日内予以更正。</w:t>
      </w:r>
    </w:p>
    <w:p>
      <w:pPr>
        <w:widowControl/>
        <w:spacing w:line="351" w:lineRule="atLeast"/>
        <w:rPr>
          <w:rFonts w:cs="宋体" w:asciiTheme="minorEastAsia" w:hAnsiTheme="minorEastAsia"/>
          <w:sz w:val="30"/>
          <w:szCs w:val="30"/>
        </w:rPr>
      </w:pPr>
      <w:r>
        <w:rPr>
          <w:rFonts w:hint="eastAsia" w:cs="宋体" w:asciiTheme="minorEastAsia" w:hAnsiTheme="minorEastAsia"/>
          <w:sz w:val="30"/>
          <w:szCs w:val="30"/>
        </w:rPr>
        <w:t>　　</w:t>
      </w:r>
      <w:r>
        <w:rPr>
          <w:rFonts w:hint="eastAsia" w:cs="宋体" w:asciiTheme="minorEastAsia" w:hAnsiTheme="minorEastAsia"/>
          <w:b/>
          <w:bCs/>
          <w:sz w:val="30"/>
          <w:szCs w:val="30"/>
        </w:rPr>
        <w:t>第九条</w:t>
      </w:r>
      <w:r>
        <w:rPr>
          <w:rFonts w:hint="eastAsia" w:cs="宋体" w:asciiTheme="minorEastAsia" w:hAnsiTheme="minorEastAsia"/>
          <w:sz w:val="30"/>
          <w:szCs w:val="30"/>
        </w:rPr>
        <w:t> 认监委对列入失信名录的认证机构及认证人员采取以下惩戒措施：</w:t>
      </w:r>
    </w:p>
    <w:p>
      <w:pPr>
        <w:widowControl/>
        <w:spacing w:line="351" w:lineRule="atLeast"/>
        <w:rPr>
          <w:rFonts w:cs="宋体" w:asciiTheme="minorEastAsia" w:hAnsiTheme="minorEastAsia"/>
          <w:sz w:val="30"/>
          <w:szCs w:val="30"/>
        </w:rPr>
      </w:pPr>
      <w:r>
        <w:rPr>
          <w:rFonts w:hint="eastAsia" w:cs="宋体" w:asciiTheme="minorEastAsia" w:hAnsiTheme="minorEastAsia"/>
          <w:sz w:val="30"/>
          <w:szCs w:val="30"/>
        </w:rPr>
        <w:t>　　（一）认证机构资质的申请人及其法定代表人、主要负责人、认证人员列入失信名录的，对其认证机构资质申请不予批准；</w:t>
      </w:r>
    </w:p>
    <w:p>
      <w:pPr>
        <w:widowControl/>
        <w:spacing w:line="351" w:lineRule="atLeast"/>
        <w:rPr>
          <w:rFonts w:cs="宋体" w:asciiTheme="minorEastAsia" w:hAnsiTheme="minorEastAsia"/>
          <w:sz w:val="30"/>
          <w:szCs w:val="30"/>
        </w:rPr>
      </w:pPr>
      <w:r>
        <w:rPr>
          <w:rFonts w:hint="eastAsia" w:cs="宋体" w:asciiTheme="minorEastAsia" w:hAnsiTheme="minorEastAsia"/>
          <w:sz w:val="30"/>
          <w:szCs w:val="30"/>
        </w:rPr>
        <w:t>　　（二）认证机构及其法定代表人、主要负责人、认证人员列入失信名录的，对其认证机构资质延续、认证领域扩大申请不予批准；</w:t>
      </w:r>
    </w:p>
    <w:p>
      <w:pPr>
        <w:widowControl/>
        <w:spacing w:line="351" w:lineRule="atLeast"/>
        <w:rPr>
          <w:rFonts w:cs="宋体" w:asciiTheme="minorEastAsia" w:hAnsiTheme="minorEastAsia"/>
          <w:sz w:val="30"/>
          <w:szCs w:val="30"/>
        </w:rPr>
      </w:pPr>
      <w:r>
        <w:rPr>
          <w:rFonts w:hint="eastAsia" w:cs="宋体" w:asciiTheme="minorEastAsia" w:hAnsiTheme="minorEastAsia"/>
          <w:sz w:val="30"/>
          <w:szCs w:val="30"/>
        </w:rPr>
        <w:t>　　（三）认证机构法定代表人、主要负责人、认证人员列入失信名录的，其所在认证机构列入重点行政监管对象。</w:t>
      </w:r>
    </w:p>
    <w:p>
      <w:pPr>
        <w:widowControl/>
        <w:spacing w:line="351" w:lineRule="atLeast"/>
        <w:rPr>
          <w:rFonts w:cs="宋体" w:asciiTheme="minorEastAsia" w:hAnsiTheme="minorEastAsia"/>
          <w:sz w:val="30"/>
          <w:szCs w:val="30"/>
        </w:rPr>
      </w:pPr>
      <w:r>
        <w:rPr>
          <w:rFonts w:hint="eastAsia" w:cs="宋体" w:asciiTheme="minorEastAsia" w:hAnsiTheme="minorEastAsia"/>
          <w:sz w:val="30"/>
          <w:szCs w:val="30"/>
        </w:rPr>
        <w:t>　　</w:t>
      </w:r>
      <w:r>
        <w:rPr>
          <w:rFonts w:hint="eastAsia" w:cs="宋体" w:asciiTheme="minorEastAsia" w:hAnsiTheme="minorEastAsia"/>
          <w:b/>
          <w:bCs/>
          <w:sz w:val="30"/>
          <w:szCs w:val="30"/>
        </w:rPr>
        <w:t>第十条</w:t>
      </w:r>
      <w:r>
        <w:rPr>
          <w:rFonts w:hint="eastAsia" w:cs="宋体" w:asciiTheme="minorEastAsia" w:hAnsiTheme="minorEastAsia"/>
          <w:sz w:val="30"/>
          <w:szCs w:val="30"/>
        </w:rPr>
        <w:t> 认监委参与国家相关部门对失信主体的联合惩戒；认证机构及认证人员失信信息将按照规定与国家相关信用信息查询平台共享。</w:t>
      </w:r>
    </w:p>
    <w:p>
      <w:pPr>
        <w:widowControl/>
        <w:spacing w:line="351" w:lineRule="atLeast"/>
        <w:rPr>
          <w:rFonts w:cs="宋体" w:asciiTheme="minorEastAsia" w:hAnsiTheme="minorEastAsia"/>
          <w:sz w:val="30"/>
          <w:szCs w:val="30"/>
        </w:rPr>
      </w:pPr>
      <w:r>
        <w:rPr>
          <w:rFonts w:hint="eastAsia" w:cs="宋体" w:asciiTheme="minorEastAsia" w:hAnsiTheme="minorEastAsia"/>
          <w:sz w:val="30"/>
          <w:szCs w:val="30"/>
        </w:rPr>
        <w:t>　　认监委推动国家相关部门对失信认证机构及认证人员实施联合惩戒。</w:t>
      </w:r>
    </w:p>
    <w:p>
      <w:pPr>
        <w:widowControl/>
        <w:spacing w:line="351" w:lineRule="atLeast"/>
        <w:rPr>
          <w:rFonts w:cs="宋体" w:asciiTheme="minorEastAsia" w:hAnsiTheme="minorEastAsia"/>
          <w:sz w:val="30"/>
          <w:szCs w:val="30"/>
        </w:rPr>
      </w:pPr>
      <w:r>
        <w:rPr>
          <w:rFonts w:hint="eastAsia" w:cs="宋体" w:asciiTheme="minorEastAsia" w:hAnsiTheme="minorEastAsia"/>
          <w:sz w:val="30"/>
          <w:szCs w:val="30"/>
        </w:rPr>
        <w:t>　　</w:t>
      </w:r>
      <w:r>
        <w:rPr>
          <w:rFonts w:hint="eastAsia" w:cs="宋体" w:asciiTheme="minorEastAsia" w:hAnsiTheme="minorEastAsia"/>
          <w:b/>
          <w:bCs/>
          <w:sz w:val="30"/>
          <w:szCs w:val="30"/>
        </w:rPr>
        <w:t>第十一条</w:t>
      </w:r>
      <w:r>
        <w:rPr>
          <w:rFonts w:hint="eastAsia" w:cs="宋体" w:asciiTheme="minorEastAsia" w:hAnsiTheme="minorEastAsia"/>
          <w:sz w:val="30"/>
          <w:szCs w:val="30"/>
        </w:rPr>
        <w:t> 满足下列条件的，失信名录所列认证机构及认证人员可以向认监委提出书面信用修复申请：</w:t>
      </w:r>
    </w:p>
    <w:p>
      <w:pPr>
        <w:widowControl/>
        <w:spacing w:line="351" w:lineRule="atLeast"/>
        <w:rPr>
          <w:rFonts w:cs="宋体" w:asciiTheme="minorEastAsia" w:hAnsiTheme="minorEastAsia"/>
          <w:sz w:val="30"/>
          <w:szCs w:val="30"/>
        </w:rPr>
      </w:pPr>
      <w:r>
        <w:rPr>
          <w:rFonts w:hint="eastAsia" w:cs="宋体" w:asciiTheme="minorEastAsia" w:hAnsiTheme="minorEastAsia"/>
          <w:sz w:val="30"/>
          <w:szCs w:val="30"/>
        </w:rPr>
        <w:t>　　（一）本规定第六条第（一）、（二）项所涉及的失信信息，相关处理已满6年；</w:t>
      </w:r>
    </w:p>
    <w:p>
      <w:pPr>
        <w:widowControl/>
        <w:spacing w:line="351" w:lineRule="atLeast"/>
        <w:rPr>
          <w:rFonts w:cs="宋体" w:asciiTheme="minorEastAsia" w:hAnsiTheme="minorEastAsia"/>
          <w:sz w:val="30"/>
          <w:szCs w:val="30"/>
        </w:rPr>
      </w:pPr>
      <w:r>
        <w:rPr>
          <w:rFonts w:hint="eastAsia" w:cs="宋体" w:asciiTheme="minorEastAsia" w:hAnsiTheme="minorEastAsia"/>
          <w:sz w:val="30"/>
          <w:szCs w:val="30"/>
        </w:rPr>
        <w:t>　　（二）本规定第六条第（三）项所涉及的失信信息，相关处理已满3年；</w:t>
      </w:r>
    </w:p>
    <w:p>
      <w:pPr>
        <w:widowControl/>
        <w:spacing w:line="351" w:lineRule="atLeast"/>
        <w:rPr>
          <w:rFonts w:cs="宋体" w:asciiTheme="minorEastAsia" w:hAnsiTheme="minorEastAsia"/>
          <w:sz w:val="30"/>
          <w:szCs w:val="30"/>
        </w:rPr>
      </w:pPr>
      <w:r>
        <w:rPr>
          <w:rFonts w:hint="eastAsia" w:cs="宋体" w:asciiTheme="minorEastAsia" w:hAnsiTheme="minorEastAsia"/>
          <w:sz w:val="30"/>
          <w:szCs w:val="30"/>
        </w:rPr>
        <w:t>　　（三）本规定第六条第（四）项所涉及的失信信息，相关处理已满1年；</w:t>
      </w:r>
    </w:p>
    <w:p>
      <w:pPr>
        <w:widowControl/>
        <w:spacing w:line="351" w:lineRule="atLeast"/>
        <w:rPr>
          <w:rFonts w:cs="宋体" w:asciiTheme="minorEastAsia" w:hAnsiTheme="minorEastAsia"/>
          <w:sz w:val="30"/>
          <w:szCs w:val="30"/>
        </w:rPr>
      </w:pPr>
      <w:r>
        <w:rPr>
          <w:rFonts w:hint="eastAsia" w:cs="宋体" w:asciiTheme="minorEastAsia" w:hAnsiTheme="minorEastAsia"/>
          <w:sz w:val="30"/>
          <w:szCs w:val="30"/>
        </w:rPr>
        <w:t>　　（四）本规定第六条第（五）项所涉及的失信信息，相关处理已满5年；</w:t>
      </w:r>
    </w:p>
    <w:p>
      <w:pPr>
        <w:widowControl/>
        <w:spacing w:line="351" w:lineRule="atLeast"/>
        <w:rPr>
          <w:rFonts w:cs="宋体" w:asciiTheme="minorEastAsia" w:hAnsiTheme="minorEastAsia"/>
          <w:sz w:val="30"/>
          <w:szCs w:val="30"/>
        </w:rPr>
      </w:pPr>
      <w:r>
        <w:rPr>
          <w:rFonts w:hint="eastAsia" w:cs="宋体" w:asciiTheme="minorEastAsia" w:hAnsiTheme="minorEastAsia"/>
          <w:sz w:val="30"/>
          <w:szCs w:val="30"/>
        </w:rPr>
        <w:t>　　（五）本规定第六条第（六）项所涉及的失信信息，相关认证机构及认证人员已从国家信用信息失信主体名录中移出。</w:t>
      </w:r>
    </w:p>
    <w:p>
      <w:pPr>
        <w:widowControl/>
        <w:spacing w:line="351" w:lineRule="atLeast"/>
        <w:rPr>
          <w:rFonts w:cs="宋体" w:asciiTheme="minorEastAsia" w:hAnsiTheme="minorEastAsia"/>
          <w:sz w:val="30"/>
          <w:szCs w:val="30"/>
        </w:rPr>
      </w:pPr>
      <w:r>
        <w:rPr>
          <w:rFonts w:hint="eastAsia" w:cs="宋体" w:asciiTheme="minorEastAsia" w:hAnsiTheme="minorEastAsia"/>
          <w:sz w:val="30"/>
          <w:szCs w:val="30"/>
        </w:rPr>
        <w:t>　　</w:t>
      </w:r>
      <w:r>
        <w:rPr>
          <w:rFonts w:hint="eastAsia" w:cs="宋体" w:asciiTheme="minorEastAsia" w:hAnsiTheme="minorEastAsia"/>
          <w:b/>
          <w:bCs/>
          <w:sz w:val="30"/>
          <w:szCs w:val="30"/>
        </w:rPr>
        <w:t>第十二条</w:t>
      </w:r>
      <w:r>
        <w:rPr>
          <w:rFonts w:hint="eastAsia" w:cs="宋体" w:asciiTheme="minorEastAsia" w:hAnsiTheme="minorEastAsia"/>
          <w:sz w:val="30"/>
          <w:szCs w:val="30"/>
        </w:rPr>
        <w:t> 认监委在其官方网站上对信用修复申请进行公示。自公示之日起5个工作日内无异议的，将相关认证机构及认证人员从公布的失信名录中移出。</w:t>
      </w:r>
    </w:p>
    <w:p>
      <w:pPr>
        <w:widowControl/>
        <w:spacing w:line="351" w:lineRule="atLeast"/>
        <w:rPr>
          <w:rFonts w:cs="宋体" w:asciiTheme="minorEastAsia" w:hAnsiTheme="minorEastAsia"/>
          <w:sz w:val="30"/>
          <w:szCs w:val="30"/>
        </w:rPr>
      </w:pPr>
      <w:r>
        <w:rPr>
          <w:rFonts w:hint="eastAsia" w:cs="宋体" w:asciiTheme="minorEastAsia" w:hAnsiTheme="minorEastAsia"/>
          <w:sz w:val="30"/>
          <w:szCs w:val="30"/>
        </w:rPr>
        <w:t>　　列入失信管理所依据的行政处罚决定被撤销的，认监委应当自决定被撤销之日起5个工作日内将涉及的认证机构及认证人员从公布的失信名录中移出。</w:t>
      </w:r>
    </w:p>
    <w:p>
      <w:pPr>
        <w:widowControl/>
        <w:spacing w:line="351" w:lineRule="atLeast"/>
        <w:rPr>
          <w:rFonts w:cs="宋体" w:asciiTheme="minorEastAsia" w:hAnsiTheme="minorEastAsia"/>
          <w:sz w:val="30"/>
          <w:szCs w:val="30"/>
        </w:rPr>
      </w:pPr>
      <w:r>
        <w:rPr>
          <w:rFonts w:hint="eastAsia" w:cs="宋体" w:asciiTheme="minorEastAsia" w:hAnsiTheme="minorEastAsia"/>
          <w:sz w:val="30"/>
          <w:szCs w:val="30"/>
        </w:rPr>
        <w:t>　　</w:t>
      </w:r>
      <w:r>
        <w:rPr>
          <w:rFonts w:hint="eastAsia" w:cs="宋体" w:asciiTheme="minorEastAsia" w:hAnsiTheme="minorEastAsia"/>
          <w:b/>
          <w:bCs/>
          <w:sz w:val="30"/>
          <w:szCs w:val="30"/>
        </w:rPr>
        <w:t>第十三条</w:t>
      </w:r>
      <w:r>
        <w:rPr>
          <w:rFonts w:hint="eastAsia" w:cs="宋体" w:asciiTheme="minorEastAsia" w:hAnsiTheme="minorEastAsia"/>
          <w:sz w:val="30"/>
          <w:szCs w:val="30"/>
        </w:rPr>
        <w:t> 认可机构、认证认可行业协会应建立各自的认证机构及认证人员失信管理制度。</w:t>
      </w:r>
    </w:p>
    <w:p>
      <w:pPr>
        <w:widowControl/>
        <w:spacing w:line="351" w:lineRule="atLeast"/>
        <w:rPr>
          <w:rFonts w:cs="宋体" w:asciiTheme="minorEastAsia" w:hAnsiTheme="minorEastAsia"/>
          <w:sz w:val="30"/>
          <w:szCs w:val="30"/>
        </w:rPr>
      </w:pPr>
      <w:r>
        <w:rPr>
          <w:rFonts w:hint="eastAsia" w:cs="宋体" w:asciiTheme="minorEastAsia" w:hAnsiTheme="minorEastAsia"/>
          <w:sz w:val="30"/>
          <w:szCs w:val="30"/>
        </w:rPr>
        <w:t>　　</w:t>
      </w:r>
      <w:r>
        <w:rPr>
          <w:rFonts w:hint="eastAsia" w:cs="宋体" w:asciiTheme="minorEastAsia" w:hAnsiTheme="minorEastAsia"/>
          <w:b/>
          <w:bCs/>
          <w:sz w:val="30"/>
          <w:szCs w:val="30"/>
        </w:rPr>
        <w:t>第十四条</w:t>
      </w:r>
      <w:r>
        <w:rPr>
          <w:rFonts w:hint="eastAsia" w:cs="宋体" w:asciiTheme="minorEastAsia" w:hAnsiTheme="minorEastAsia"/>
          <w:sz w:val="30"/>
          <w:szCs w:val="30"/>
        </w:rPr>
        <w:t> 本规定由认监委负责解释。</w:t>
      </w:r>
    </w:p>
    <w:p>
      <w:pPr>
        <w:widowControl/>
        <w:spacing w:line="351" w:lineRule="atLeast"/>
        <w:rPr>
          <w:rFonts w:cs="宋体" w:asciiTheme="minorEastAsia" w:hAnsiTheme="minorEastAsia"/>
          <w:sz w:val="30"/>
          <w:szCs w:val="30"/>
        </w:rPr>
      </w:pPr>
      <w:r>
        <w:rPr>
          <w:rFonts w:hint="eastAsia" w:cs="宋体" w:asciiTheme="minorEastAsia" w:hAnsiTheme="minorEastAsia"/>
          <w:sz w:val="30"/>
          <w:szCs w:val="30"/>
        </w:rPr>
        <w:t>　　</w:t>
      </w:r>
      <w:r>
        <w:rPr>
          <w:rFonts w:hint="eastAsia" w:cs="宋体" w:asciiTheme="minorEastAsia" w:hAnsiTheme="minorEastAsia"/>
          <w:b/>
          <w:bCs/>
          <w:sz w:val="30"/>
          <w:szCs w:val="30"/>
        </w:rPr>
        <w:t>第十五条</w:t>
      </w:r>
      <w:r>
        <w:rPr>
          <w:rFonts w:hint="eastAsia" w:cs="宋体" w:asciiTheme="minorEastAsia" w:hAnsiTheme="minorEastAsia"/>
          <w:sz w:val="30"/>
          <w:szCs w:val="30"/>
        </w:rPr>
        <w:t> 本规定自发布之日起施行。</w:t>
      </w:r>
    </w:p>
    <w:p>
      <w:pPr>
        <w:rPr>
          <w:rFonts w:asciiTheme="minorEastAsia" w:hAnsiTheme="minorEastAsia"/>
          <w:sz w:val="30"/>
          <w:szCs w:val="30"/>
        </w:rPr>
      </w:pPr>
    </w:p>
    <w:p>
      <w:pPr>
        <w:rPr>
          <w:rFonts w:asciiTheme="minorEastAsia" w:hAnsiTheme="minorEastAsia"/>
          <w:sz w:val="30"/>
          <w:szCs w:val="30"/>
        </w:rPr>
      </w:pPr>
    </w:p>
    <w:p>
      <w:pPr>
        <w:rPr>
          <w:rFonts w:asciiTheme="minorEastAsia" w:hAnsiTheme="minorEastAsia"/>
          <w:sz w:val="30"/>
          <w:szCs w:val="30"/>
        </w:rPr>
      </w:pPr>
    </w:p>
    <w:p>
      <w:pPr>
        <w:rPr>
          <w:rFonts w:asciiTheme="minorEastAsia" w:hAnsiTheme="minorEastAsia"/>
          <w:sz w:val="30"/>
          <w:szCs w:val="30"/>
        </w:rPr>
      </w:pPr>
    </w:p>
    <w:p>
      <w:pPr>
        <w:rPr>
          <w:rFonts w:asciiTheme="minorEastAsia" w:hAnsiTheme="minorEastAsia"/>
          <w:sz w:val="30"/>
          <w:szCs w:val="30"/>
        </w:rPr>
      </w:pPr>
    </w:p>
    <w:p>
      <w:pPr>
        <w:rPr>
          <w:rFonts w:asciiTheme="minorEastAsia" w:hAnsiTheme="minorEastAsia"/>
          <w:sz w:val="30"/>
          <w:szCs w:val="30"/>
        </w:rPr>
      </w:pPr>
    </w:p>
    <w:p>
      <w:pPr>
        <w:widowControl/>
        <w:shd w:val="clear" w:color="auto" w:fill="FFFFFF"/>
        <w:spacing w:line="480" w:lineRule="auto"/>
        <w:jc w:val="center"/>
        <w:rPr>
          <w:rFonts w:hint="eastAsia" w:cs="宋体" w:asciiTheme="minorEastAsia" w:hAnsiTheme="minorEastAsia"/>
          <w:b/>
          <w:bCs/>
          <w:color w:val="333333"/>
          <w:sz w:val="32"/>
          <w:szCs w:val="32"/>
        </w:rPr>
      </w:pPr>
      <w:r>
        <w:rPr>
          <w:rFonts w:hint="eastAsia" w:cs="宋体" w:asciiTheme="minorEastAsia" w:hAnsiTheme="minorEastAsia"/>
          <w:b/>
          <w:bCs/>
          <w:color w:val="333333"/>
          <w:sz w:val="32"/>
          <w:szCs w:val="32"/>
        </w:rPr>
        <w:t>网络交易违法失信惩戒暂行办法</w:t>
      </w:r>
    </w:p>
    <w:p>
      <w:pPr>
        <w:widowControl/>
        <w:shd w:val="clear" w:color="auto" w:fill="FFFFFF"/>
        <w:spacing w:line="480" w:lineRule="auto"/>
        <w:jc w:val="center"/>
        <w:rPr>
          <w:rFonts w:cs="宋体" w:asciiTheme="minorEastAsia" w:hAnsiTheme="minorEastAsia"/>
          <w:b/>
          <w:color w:val="333333"/>
          <w:sz w:val="30"/>
          <w:szCs w:val="30"/>
        </w:rPr>
      </w:pPr>
    </w:p>
    <w:p>
      <w:pPr>
        <w:widowControl/>
        <w:shd w:val="clear" w:color="auto" w:fill="FFFFFF"/>
        <w:spacing w:before="125" w:after="125" w:line="480" w:lineRule="auto"/>
        <w:rPr>
          <w:rFonts w:cs="宋体" w:asciiTheme="minorEastAsia" w:hAnsiTheme="minorEastAsia"/>
          <w:color w:val="333333"/>
          <w:sz w:val="30"/>
          <w:szCs w:val="30"/>
        </w:rPr>
      </w:pPr>
      <w:r>
        <w:rPr>
          <w:rFonts w:hint="eastAsia" w:cs="宋体" w:asciiTheme="minorEastAsia" w:hAnsiTheme="minorEastAsia"/>
          <w:color w:val="333333"/>
          <w:sz w:val="30"/>
          <w:szCs w:val="30"/>
        </w:rPr>
        <w:t>　　</w:t>
      </w:r>
      <w:r>
        <w:rPr>
          <w:rFonts w:hint="eastAsia" w:cs="宋体" w:asciiTheme="minorEastAsia" w:hAnsiTheme="minorEastAsia"/>
          <w:b/>
          <w:bCs/>
          <w:color w:val="333333"/>
          <w:sz w:val="30"/>
          <w:szCs w:val="30"/>
        </w:rPr>
        <w:t>第一章总则</w:t>
      </w:r>
      <w:r>
        <w:rPr>
          <w:rFonts w:hint="eastAsia" w:cs="宋体" w:asciiTheme="minorEastAsia" w:hAnsiTheme="minorEastAsia"/>
          <w:color w:val="333333"/>
          <w:sz w:val="30"/>
          <w:szCs w:val="30"/>
        </w:rPr>
        <w:t> </w:t>
      </w:r>
    </w:p>
    <w:p>
      <w:pPr>
        <w:widowControl/>
        <w:shd w:val="clear" w:color="auto" w:fill="FFFFFF"/>
        <w:spacing w:before="125" w:after="125" w:line="480" w:lineRule="auto"/>
        <w:rPr>
          <w:rFonts w:cs="宋体" w:asciiTheme="minorEastAsia" w:hAnsiTheme="minorEastAsia"/>
          <w:color w:val="333333"/>
          <w:sz w:val="30"/>
          <w:szCs w:val="30"/>
        </w:rPr>
      </w:pPr>
      <w:r>
        <w:rPr>
          <w:rFonts w:hint="eastAsia" w:cs="宋体" w:asciiTheme="minorEastAsia" w:hAnsiTheme="minorEastAsia"/>
          <w:color w:val="333333"/>
          <w:sz w:val="30"/>
          <w:szCs w:val="30"/>
        </w:rPr>
        <w:t>　　第一条 为加强网络交易信用约束，有效惩戒网络交易违法失信行为，保护消费者和网络商品经营者、有关服务经营者合法权益，依据《消费者权益保护法》《反不正当竞争法》《政府信息公开条例》《企业信息公示暂行条例》等法律、行政法规，制定本办法。</w:t>
      </w:r>
    </w:p>
    <w:p>
      <w:pPr>
        <w:widowControl/>
        <w:shd w:val="clear" w:color="auto" w:fill="FFFFFF"/>
        <w:spacing w:before="125" w:after="125" w:line="480" w:lineRule="auto"/>
        <w:rPr>
          <w:rFonts w:cs="宋体" w:asciiTheme="minorEastAsia" w:hAnsiTheme="minorEastAsia"/>
          <w:color w:val="333333"/>
          <w:sz w:val="30"/>
          <w:szCs w:val="30"/>
        </w:rPr>
      </w:pPr>
      <w:r>
        <w:rPr>
          <w:rFonts w:hint="eastAsia" w:cs="宋体" w:asciiTheme="minorEastAsia" w:hAnsiTheme="minorEastAsia"/>
          <w:color w:val="333333"/>
          <w:sz w:val="30"/>
          <w:szCs w:val="30"/>
        </w:rPr>
        <w:t>　　第二条 本办法所称违法失信惩戒，是指工商行政管理部门对违反工商行政管理法律、行政法规和规章，侵害消费者和其他网络商品经营者、有关服务经营者合法权益，破坏网络市场秩序，损害社会公共利益的网络商品经营者、有关服务经营者，视其违法失信行为的情节严重程度，分别采取公示违法信息、发布消费警示等惩戒措施。</w:t>
      </w:r>
    </w:p>
    <w:p>
      <w:pPr>
        <w:widowControl/>
        <w:shd w:val="clear" w:color="auto" w:fill="FFFFFF"/>
        <w:spacing w:before="125" w:after="125" w:line="480" w:lineRule="auto"/>
        <w:rPr>
          <w:rFonts w:cs="宋体" w:asciiTheme="minorEastAsia" w:hAnsiTheme="minorEastAsia"/>
          <w:color w:val="333333"/>
          <w:sz w:val="30"/>
          <w:szCs w:val="30"/>
        </w:rPr>
      </w:pPr>
      <w:r>
        <w:rPr>
          <w:rFonts w:hint="eastAsia" w:cs="宋体" w:asciiTheme="minorEastAsia" w:hAnsiTheme="minorEastAsia"/>
          <w:color w:val="333333"/>
          <w:sz w:val="30"/>
          <w:szCs w:val="30"/>
        </w:rPr>
        <w:t>　　对违法失信的网络商品经营者、有关服务经营者实施部门联合惩戒，鼓励支持有关行业协会、消费者组织、有关服务经营者和其他互联网企业参与惩戒措施的协同实施。</w:t>
      </w:r>
    </w:p>
    <w:p>
      <w:pPr>
        <w:widowControl/>
        <w:shd w:val="clear" w:color="auto" w:fill="FFFFFF"/>
        <w:spacing w:before="125" w:after="125" w:line="480" w:lineRule="auto"/>
        <w:rPr>
          <w:rFonts w:cs="宋体" w:asciiTheme="minorEastAsia" w:hAnsiTheme="minorEastAsia"/>
          <w:color w:val="333333"/>
          <w:sz w:val="30"/>
          <w:szCs w:val="30"/>
        </w:rPr>
      </w:pPr>
      <w:r>
        <w:rPr>
          <w:rFonts w:hint="eastAsia" w:cs="宋体" w:asciiTheme="minorEastAsia" w:hAnsiTheme="minorEastAsia"/>
          <w:color w:val="333333"/>
          <w:sz w:val="30"/>
          <w:szCs w:val="30"/>
        </w:rPr>
        <w:t>　　第三条 县级以上工商行政管理部门负责本辖区网络交易违法失信名单管理工作。第三方网络交易平台内网络商品经营者的违法失信名单管理工作由其住所地县级以上工商行政管理部门负责。</w:t>
      </w:r>
    </w:p>
    <w:p>
      <w:pPr>
        <w:widowControl/>
        <w:shd w:val="clear" w:color="auto" w:fill="FFFFFF"/>
        <w:spacing w:before="125" w:after="125" w:line="480" w:lineRule="auto"/>
        <w:rPr>
          <w:rFonts w:cs="宋体" w:asciiTheme="minorEastAsia" w:hAnsiTheme="minorEastAsia"/>
          <w:color w:val="333333"/>
          <w:sz w:val="30"/>
          <w:szCs w:val="30"/>
        </w:rPr>
      </w:pPr>
      <w:r>
        <w:rPr>
          <w:rFonts w:hint="eastAsia" w:cs="宋体" w:asciiTheme="minorEastAsia" w:hAnsiTheme="minorEastAsia"/>
          <w:color w:val="333333"/>
          <w:sz w:val="30"/>
          <w:szCs w:val="30"/>
        </w:rPr>
        <w:t>　　本办法所称工商行政管理部门，包括履行工商行政管理职能的市场监督管理部门。</w:t>
      </w:r>
    </w:p>
    <w:p>
      <w:pPr>
        <w:widowControl/>
        <w:shd w:val="clear" w:color="auto" w:fill="FFFFFF"/>
        <w:spacing w:before="125" w:after="125" w:line="480" w:lineRule="auto"/>
        <w:rPr>
          <w:rFonts w:cs="宋体" w:asciiTheme="minorEastAsia" w:hAnsiTheme="minorEastAsia"/>
          <w:color w:val="333333"/>
          <w:sz w:val="30"/>
          <w:szCs w:val="30"/>
        </w:rPr>
      </w:pPr>
      <w:r>
        <w:rPr>
          <w:rFonts w:hint="eastAsia" w:cs="宋体" w:asciiTheme="minorEastAsia" w:hAnsiTheme="minorEastAsia"/>
          <w:color w:val="333333"/>
          <w:sz w:val="30"/>
          <w:szCs w:val="30"/>
        </w:rPr>
        <w:t>　　</w:t>
      </w:r>
      <w:r>
        <w:rPr>
          <w:rFonts w:hint="eastAsia" w:cs="宋体" w:asciiTheme="minorEastAsia" w:hAnsiTheme="minorEastAsia"/>
          <w:b/>
          <w:bCs/>
          <w:color w:val="333333"/>
          <w:sz w:val="30"/>
          <w:szCs w:val="30"/>
        </w:rPr>
        <w:t>第二章严重违法失信行为</w:t>
      </w:r>
      <w:r>
        <w:rPr>
          <w:rFonts w:hint="eastAsia" w:cs="宋体" w:asciiTheme="minorEastAsia" w:hAnsiTheme="minorEastAsia"/>
          <w:color w:val="333333"/>
          <w:sz w:val="30"/>
          <w:szCs w:val="30"/>
        </w:rPr>
        <w:t> </w:t>
      </w:r>
    </w:p>
    <w:p>
      <w:pPr>
        <w:widowControl/>
        <w:shd w:val="clear" w:color="auto" w:fill="FFFFFF"/>
        <w:spacing w:before="125" w:after="125" w:line="480" w:lineRule="auto"/>
        <w:rPr>
          <w:rFonts w:cs="宋体" w:asciiTheme="minorEastAsia" w:hAnsiTheme="minorEastAsia"/>
          <w:color w:val="333333"/>
          <w:sz w:val="30"/>
          <w:szCs w:val="30"/>
        </w:rPr>
      </w:pPr>
      <w:r>
        <w:rPr>
          <w:rFonts w:hint="eastAsia" w:cs="宋体" w:asciiTheme="minorEastAsia" w:hAnsiTheme="minorEastAsia"/>
          <w:color w:val="333333"/>
          <w:sz w:val="30"/>
          <w:szCs w:val="30"/>
        </w:rPr>
        <w:t>　　第四条 网络商品经营者有下列情形之一，属于严重违法失信行为：</w:t>
      </w:r>
    </w:p>
    <w:p>
      <w:pPr>
        <w:widowControl/>
        <w:shd w:val="clear" w:color="auto" w:fill="FFFFFF"/>
        <w:spacing w:before="125" w:after="125" w:line="480" w:lineRule="auto"/>
        <w:rPr>
          <w:rFonts w:cs="宋体" w:asciiTheme="minorEastAsia" w:hAnsiTheme="minorEastAsia"/>
          <w:color w:val="333333"/>
          <w:sz w:val="30"/>
          <w:szCs w:val="30"/>
        </w:rPr>
      </w:pPr>
      <w:r>
        <w:rPr>
          <w:rFonts w:hint="eastAsia" w:cs="宋体" w:asciiTheme="minorEastAsia" w:hAnsiTheme="minorEastAsia"/>
          <w:color w:val="333333"/>
          <w:sz w:val="30"/>
          <w:szCs w:val="30"/>
        </w:rPr>
        <w:t>　　（一）使用或者协助他人使用虚假身份证明或者营业执照信息、冒用他人身份证明或者营业执照信息从事网络经营活动的；</w:t>
      </w:r>
    </w:p>
    <w:p>
      <w:pPr>
        <w:widowControl/>
        <w:shd w:val="clear" w:color="auto" w:fill="FFFFFF"/>
        <w:spacing w:before="125" w:after="125" w:line="480" w:lineRule="auto"/>
        <w:rPr>
          <w:rFonts w:cs="宋体" w:asciiTheme="minorEastAsia" w:hAnsiTheme="minorEastAsia"/>
          <w:color w:val="333333"/>
          <w:sz w:val="30"/>
          <w:szCs w:val="30"/>
        </w:rPr>
      </w:pPr>
      <w:r>
        <w:rPr>
          <w:rFonts w:hint="eastAsia" w:cs="宋体" w:asciiTheme="minorEastAsia" w:hAnsiTheme="minorEastAsia"/>
          <w:color w:val="333333"/>
          <w:sz w:val="30"/>
          <w:szCs w:val="30"/>
        </w:rPr>
        <w:t>　　（二）应取得而未取得营业执照，开办网站从事网络经营活动的；</w:t>
      </w:r>
    </w:p>
    <w:p>
      <w:pPr>
        <w:widowControl/>
        <w:shd w:val="clear" w:color="auto" w:fill="FFFFFF"/>
        <w:spacing w:before="125" w:after="125" w:line="480" w:lineRule="auto"/>
        <w:rPr>
          <w:rFonts w:cs="宋体" w:asciiTheme="minorEastAsia" w:hAnsiTheme="minorEastAsia"/>
          <w:color w:val="333333"/>
          <w:sz w:val="30"/>
          <w:szCs w:val="30"/>
        </w:rPr>
      </w:pPr>
      <w:r>
        <w:rPr>
          <w:rFonts w:hint="eastAsia" w:cs="宋体" w:asciiTheme="minorEastAsia" w:hAnsiTheme="minorEastAsia"/>
          <w:color w:val="333333"/>
          <w:sz w:val="30"/>
          <w:szCs w:val="30"/>
        </w:rPr>
        <w:t>　　（三）组织、策划网络传销的，介绍、诱骗、胁迫他人参加网络传销的，为网络传销提供便利条件的，或者因多次参与网络传销五年内被工商行政管理部门行政处罚两次以上的；</w:t>
      </w:r>
    </w:p>
    <w:p>
      <w:pPr>
        <w:widowControl/>
        <w:shd w:val="clear" w:color="auto" w:fill="FFFFFF"/>
        <w:spacing w:before="125" w:after="125" w:line="480" w:lineRule="auto"/>
        <w:rPr>
          <w:rFonts w:cs="宋体" w:asciiTheme="minorEastAsia" w:hAnsiTheme="minorEastAsia"/>
          <w:color w:val="333333"/>
          <w:sz w:val="30"/>
          <w:szCs w:val="30"/>
        </w:rPr>
      </w:pPr>
      <w:r>
        <w:rPr>
          <w:rFonts w:hint="eastAsia" w:cs="宋体" w:asciiTheme="minorEastAsia" w:hAnsiTheme="minorEastAsia"/>
          <w:color w:val="333333"/>
          <w:sz w:val="30"/>
          <w:szCs w:val="30"/>
        </w:rPr>
        <w:t>　　（四）利用合同格式条款或借助技术手段，实施欺诈、胁迫、强制交易，五年内被工商行政管理部门行政处罚两次以上的；</w:t>
      </w:r>
    </w:p>
    <w:p>
      <w:pPr>
        <w:widowControl/>
        <w:shd w:val="clear" w:color="auto" w:fill="FFFFFF"/>
        <w:spacing w:before="125" w:after="125" w:line="480" w:lineRule="auto"/>
        <w:rPr>
          <w:rFonts w:cs="宋体" w:asciiTheme="minorEastAsia" w:hAnsiTheme="minorEastAsia"/>
          <w:color w:val="333333"/>
          <w:sz w:val="30"/>
          <w:szCs w:val="30"/>
        </w:rPr>
      </w:pPr>
      <w:r>
        <w:rPr>
          <w:rFonts w:hint="eastAsia" w:cs="宋体" w:asciiTheme="minorEastAsia" w:hAnsiTheme="minorEastAsia"/>
          <w:color w:val="333333"/>
          <w:sz w:val="30"/>
          <w:szCs w:val="30"/>
        </w:rPr>
        <w:t>　　（五）销售不符合保障人体健康和人身、财产安全的国家标准、行业标准的商品，销售法律法规明令禁止销售、明令淘汰并停止销售的商品，或者从事法律法规明令禁止从事的服务，五年内被工商行政管理部门行政处罚两次以上的；</w:t>
      </w:r>
    </w:p>
    <w:p>
      <w:pPr>
        <w:widowControl/>
        <w:shd w:val="clear" w:color="auto" w:fill="FFFFFF"/>
        <w:spacing w:before="125" w:after="125" w:line="480" w:lineRule="auto"/>
        <w:rPr>
          <w:rFonts w:cs="宋体" w:asciiTheme="minorEastAsia" w:hAnsiTheme="minorEastAsia"/>
          <w:color w:val="333333"/>
          <w:sz w:val="30"/>
          <w:szCs w:val="30"/>
        </w:rPr>
      </w:pPr>
      <w:r>
        <w:rPr>
          <w:rFonts w:hint="eastAsia" w:cs="宋体" w:asciiTheme="minorEastAsia" w:hAnsiTheme="minorEastAsia"/>
          <w:color w:val="333333"/>
          <w:sz w:val="30"/>
          <w:szCs w:val="30"/>
        </w:rPr>
        <w:t>　　（六）销售侵犯他人注册商标权的商品，五年内被工商行政管理部门行政处罚两次以上的；</w:t>
      </w:r>
    </w:p>
    <w:p>
      <w:pPr>
        <w:widowControl/>
        <w:shd w:val="clear" w:color="auto" w:fill="FFFFFF"/>
        <w:spacing w:before="125" w:after="125" w:line="480" w:lineRule="auto"/>
        <w:rPr>
          <w:rFonts w:cs="宋体" w:asciiTheme="minorEastAsia" w:hAnsiTheme="minorEastAsia"/>
          <w:color w:val="333333"/>
          <w:sz w:val="30"/>
          <w:szCs w:val="30"/>
        </w:rPr>
      </w:pPr>
      <w:r>
        <w:rPr>
          <w:rFonts w:hint="eastAsia" w:cs="宋体" w:asciiTheme="minorEastAsia" w:hAnsiTheme="minorEastAsia"/>
          <w:color w:val="333333"/>
          <w:sz w:val="30"/>
          <w:szCs w:val="30"/>
        </w:rPr>
        <w:t>　　（七）销售失效、变质、掺杂、掺假、伪造产品产地、伪造或者冒用他人厂名厂址、伪造或者冒用认证标志等质量标志的商品，两年内被工商行政管理部门行政处罚三次以上的；</w:t>
      </w:r>
    </w:p>
    <w:p>
      <w:pPr>
        <w:widowControl/>
        <w:shd w:val="clear" w:color="auto" w:fill="FFFFFF"/>
        <w:spacing w:before="125" w:after="125" w:line="480" w:lineRule="auto"/>
        <w:rPr>
          <w:rFonts w:cs="宋体" w:asciiTheme="minorEastAsia" w:hAnsiTheme="minorEastAsia"/>
          <w:color w:val="333333"/>
          <w:sz w:val="30"/>
          <w:szCs w:val="30"/>
        </w:rPr>
      </w:pPr>
      <w:r>
        <w:rPr>
          <w:rFonts w:hint="eastAsia" w:cs="宋体" w:asciiTheme="minorEastAsia" w:hAnsiTheme="minorEastAsia"/>
          <w:color w:val="333333"/>
          <w:sz w:val="30"/>
          <w:szCs w:val="30"/>
        </w:rPr>
        <w:t>　　（八）广告主、广告经营者、广告发布者经营、发布网络虚假广告，两年内被工商行政管理部门行政处罚三次以上的；</w:t>
      </w:r>
    </w:p>
    <w:p>
      <w:pPr>
        <w:widowControl/>
        <w:shd w:val="clear" w:color="auto" w:fill="FFFFFF"/>
        <w:spacing w:before="125" w:after="125" w:line="480" w:lineRule="auto"/>
        <w:rPr>
          <w:rFonts w:cs="宋体" w:asciiTheme="minorEastAsia" w:hAnsiTheme="minorEastAsia"/>
          <w:color w:val="333333"/>
          <w:sz w:val="30"/>
          <w:szCs w:val="30"/>
        </w:rPr>
      </w:pPr>
      <w:r>
        <w:rPr>
          <w:rFonts w:hint="eastAsia" w:cs="宋体" w:asciiTheme="minorEastAsia" w:hAnsiTheme="minorEastAsia"/>
          <w:color w:val="333333"/>
          <w:sz w:val="30"/>
          <w:szCs w:val="30"/>
        </w:rPr>
        <w:t>　　（九）通过虚构交易、删除不利评价、授意他人发布不真实的利己评价等方式，为自己或者他人提升商业信誉和商品声誉，两年内被工商行政管理部门行政处罚三次以上的；</w:t>
      </w:r>
    </w:p>
    <w:p>
      <w:pPr>
        <w:widowControl/>
        <w:shd w:val="clear" w:color="auto" w:fill="FFFFFF"/>
        <w:spacing w:before="125" w:after="125" w:line="480" w:lineRule="auto"/>
        <w:rPr>
          <w:rFonts w:cs="宋体" w:asciiTheme="minorEastAsia" w:hAnsiTheme="minorEastAsia"/>
          <w:color w:val="333333"/>
          <w:sz w:val="30"/>
          <w:szCs w:val="30"/>
        </w:rPr>
      </w:pPr>
      <w:r>
        <w:rPr>
          <w:rFonts w:hint="eastAsia" w:cs="宋体" w:asciiTheme="minorEastAsia" w:hAnsiTheme="minorEastAsia"/>
          <w:color w:val="333333"/>
          <w:sz w:val="30"/>
          <w:szCs w:val="30"/>
        </w:rPr>
        <w:t>　　（十）通过交易达成后作出违背事实的恶意评价、将本人经营商品与他人经营商品作违背事实的对比等捏造、散布虚伪事实的方式，损害他人商业信誉和商品声誉，两年内被工商行政管理部门行政处罚三次以上的；</w:t>
      </w:r>
    </w:p>
    <w:p>
      <w:pPr>
        <w:widowControl/>
        <w:shd w:val="clear" w:color="auto" w:fill="FFFFFF"/>
        <w:spacing w:before="125" w:after="125" w:line="480" w:lineRule="auto"/>
        <w:rPr>
          <w:rFonts w:cs="宋体" w:asciiTheme="minorEastAsia" w:hAnsiTheme="minorEastAsia"/>
          <w:color w:val="333333"/>
          <w:sz w:val="30"/>
          <w:szCs w:val="30"/>
        </w:rPr>
      </w:pPr>
      <w:r>
        <w:rPr>
          <w:rFonts w:hint="eastAsia" w:cs="宋体" w:asciiTheme="minorEastAsia" w:hAnsiTheme="minorEastAsia"/>
          <w:color w:val="333333"/>
          <w:sz w:val="30"/>
          <w:szCs w:val="30"/>
        </w:rPr>
        <w:t>　　（十一）实施其他违反工商行政管理法律、行政法规，严重侵害消费者和其他网络商品经营者合法权益，破坏网络市场秩序，损害社会公共利益的违法经营行为，两年内被工商行政管理部门行政处罚三次以上或者情节严重的；</w:t>
      </w:r>
    </w:p>
    <w:p>
      <w:pPr>
        <w:widowControl/>
        <w:shd w:val="clear" w:color="auto" w:fill="FFFFFF"/>
        <w:spacing w:before="125" w:after="125" w:line="480" w:lineRule="auto"/>
        <w:rPr>
          <w:rFonts w:cs="宋体" w:asciiTheme="minorEastAsia" w:hAnsiTheme="minorEastAsia"/>
          <w:color w:val="333333"/>
          <w:sz w:val="30"/>
          <w:szCs w:val="30"/>
        </w:rPr>
      </w:pPr>
      <w:r>
        <w:rPr>
          <w:rFonts w:hint="eastAsia" w:cs="宋体" w:asciiTheme="minorEastAsia" w:hAnsiTheme="minorEastAsia"/>
          <w:color w:val="333333"/>
          <w:sz w:val="30"/>
          <w:szCs w:val="30"/>
        </w:rPr>
        <w:t>　　（十二）具有上述第（三）项至第（六）项规定的多项行为，五年内总计被工商行政管理部门行政处罚两次以上的；</w:t>
      </w:r>
    </w:p>
    <w:p>
      <w:pPr>
        <w:widowControl/>
        <w:shd w:val="clear" w:color="auto" w:fill="FFFFFF"/>
        <w:spacing w:before="125" w:after="125" w:line="480" w:lineRule="auto"/>
        <w:rPr>
          <w:rFonts w:cs="宋体" w:asciiTheme="minorEastAsia" w:hAnsiTheme="minorEastAsia"/>
          <w:color w:val="333333"/>
          <w:sz w:val="30"/>
          <w:szCs w:val="30"/>
        </w:rPr>
      </w:pPr>
      <w:r>
        <w:rPr>
          <w:rFonts w:hint="eastAsia" w:cs="宋体" w:asciiTheme="minorEastAsia" w:hAnsiTheme="minorEastAsia"/>
          <w:color w:val="333333"/>
          <w:sz w:val="30"/>
          <w:szCs w:val="30"/>
        </w:rPr>
        <w:t>　　（十三）具有上述第（三）项至第（十一）项规定的多项行为，两年内总计被工商行政管理部门行政处罚三次以上的。</w:t>
      </w:r>
    </w:p>
    <w:p>
      <w:pPr>
        <w:widowControl/>
        <w:shd w:val="clear" w:color="auto" w:fill="FFFFFF"/>
        <w:spacing w:before="125" w:after="125" w:line="480" w:lineRule="auto"/>
        <w:rPr>
          <w:rFonts w:cs="宋体" w:asciiTheme="minorEastAsia" w:hAnsiTheme="minorEastAsia"/>
          <w:color w:val="333333"/>
          <w:sz w:val="30"/>
          <w:szCs w:val="30"/>
        </w:rPr>
      </w:pPr>
      <w:r>
        <w:rPr>
          <w:rFonts w:hint="eastAsia" w:cs="宋体" w:asciiTheme="minorEastAsia" w:hAnsiTheme="minorEastAsia"/>
          <w:color w:val="333333"/>
          <w:sz w:val="30"/>
          <w:szCs w:val="30"/>
        </w:rPr>
        <w:t>　　第五条 第三方网络交易平台经营者和其他有关服务经营者有下列情形之一，属于严重违法失信行为：</w:t>
      </w:r>
    </w:p>
    <w:p>
      <w:pPr>
        <w:widowControl/>
        <w:shd w:val="clear" w:color="auto" w:fill="FFFFFF"/>
        <w:spacing w:before="125" w:after="125" w:line="480" w:lineRule="auto"/>
        <w:rPr>
          <w:rFonts w:cs="宋体" w:asciiTheme="minorEastAsia" w:hAnsiTheme="minorEastAsia"/>
          <w:color w:val="333333"/>
          <w:sz w:val="30"/>
          <w:szCs w:val="30"/>
        </w:rPr>
      </w:pPr>
      <w:r>
        <w:rPr>
          <w:rFonts w:hint="eastAsia" w:cs="宋体" w:asciiTheme="minorEastAsia" w:hAnsiTheme="minorEastAsia"/>
          <w:color w:val="333333"/>
          <w:sz w:val="30"/>
          <w:szCs w:val="30"/>
        </w:rPr>
        <w:t>　　（一）未依法取得营业执照，从事网络经营活动的；</w:t>
      </w:r>
    </w:p>
    <w:p>
      <w:pPr>
        <w:widowControl/>
        <w:shd w:val="clear" w:color="auto" w:fill="FFFFFF"/>
        <w:spacing w:before="125" w:after="125" w:line="480" w:lineRule="auto"/>
        <w:rPr>
          <w:rFonts w:cs="宋体" w:asciiTheme="minorEastAsia" w:hAnsiTheme="minorEastAsia"/>
          <w:color w:val="333333"/>
          <w:sz w:val="30"/>
          <w:szCs w:val="30"/>
        </w:rPr>
      </w:pPr>
      <w:r>
        <w:rPr>
          <w:rFonts w:hint="eastAsia" w:cs="宋体" w:asciiTheme="minorEastAsia" w:hAnsiTheme="minorEastAsia"/>
          <w:color w:val="333333"/>
          <w:sz w:val="30"/>
          <w:szCs w:val="30"/>
        </w:rPr>
        <w:t>　　（二）未依法履行审查义务，为本办法第四条第（一）项、第（二）项所指经营者从事网络商品交易提供服务，两年内被工商行政管理部门行政处罚三次以上的；</w:t>
      </w:r>
    </w:p>
    <w:p>
      <w:pPr>
        <w:widowControl/>
        <w:shd w:val="clear" w:color="auto" w:fill="FFFFFF"/>
        <w:spacing w:before="125" w:after="125" w:line="480" w:lineRule="auto"/>
        <w:rPr>
          <w:rFonts w:cs="宋体" w:asciiTheme="minorEastAsia" w:hAnsiTheme="minorEastAsia"/>
          <w:color w:val="333333"/>
          <w:sz w:val="30"/>
          <w:szCs w:val="30"/>
        </w:rPr>
      </w:pPr>
      <w:r>
        <w:rPr>
          <w:rFonts w:hint="eastAsia" w:cs="宋体" w:asciiTheme="minorEastAsia" w:hAnsiTheme="minorEastAsia"/>
          <w:color w:val="333333"/>
          <w:sz w:val="30"/>
          <w:szCs w:val="30"/>
        </w:rPr>
        <w:t>　　（三）未依法履行数据信息提供义务，或者不及时、完整、真实地提供有关数据信息，两年内被工商行政管理部门行政处罚三次以上的；</w:t>
      </w:r>
    </w:p>
    <w:p>
      <w:pPr>
        <w:widowControl/>
        <w:shd w:val="clear" w:color="auto" w:fill="FFFFFF"/>
        <w:spacing w:before="125" w:after="125" w:line="480" w:lineRule="auto"/>
        <w:rPr>
          <w:rFonts w:cs="宋体" w:asciiTheme="minorEastAsia" w:hAnsiTheme="minorEastAsia"/>
          <w:color w:val="333333"/>
          <w:sz w:val="30"/>
          <w:szCs w:val="30"/>
        </w:rPr>
      </w:pPr>
      <w:r>
        <w:rPr>
          <w:rFonts w:hint="eastAsia" w:cs="宋体" w:asciiTheme="minorEastAsia" w:hAnsiTheme="minorEastAsia"/>
          <w:color w:val="333333"/>
          <w:sz w:val="30"/>
          <w:szCs w:val="30"/>
        </w:rPr>
        <w:t>　　（四）对工商行政管理部门作出的惩戒决定不予配合，继续为相关网络商品经营者提供服务，两年内被工商行政管理部门行政处罚三次以上的；</w:t>
      </w:r>
    </w:p>
    <w:p>
      <w:pPr>
        <w:widowControl/>
        <w:shd w:val="clear" w:color="auto" w:fill="FFFFFF"/>
        <w:spacing w:before="125" w:after="125" w:line="480" w:lineRule="auto"/>
        <w:rPr>
          <w:rFonts w:cs="宋体" w:asciiTheme="minorEastAsia" w:hAnsiTheme="minorEastAsia"/>
          <w:color w:val="333333"/>
          <w:sz w:val="30"/>
          <w:szCs w:val="30"/>
        </w:rPr>
      </w:pPr>
      <w:r>
        <w:rPr>
          <w:rFonts w:hint="eastAsia" w:cs="宋体" w:asciiTheme="minorEastAsia" w:hAnsiTheme="minorEastAsia"/>
          <w:color w:val="333333"/>
          <w:sz w:val="30"/>
          <w:szCs w:val="30"/>
        </w:rPr>
        <w:t>　　（五）限制、排斥平台内网络商品经营者参加其他方组织的集中促销活动或者日常营销活动，两年内被工商行政管理部门行政处罚三次以上的；</w:t>
      </w:r>
    </w:p>
    <w:p>
      <w:pPr>
        <w:widowControl/>
        <w:shd w:val="clear" w:color="auto" w:fill="FFFFFF"/>
        <w:spacing w:before="125" w:after="125" w:line="480" w:lineRule="auto"/>
        <w:rPr>
          <w:rFonts w:cs="宋体" w:asciiTheme="minorEastAsia" w:hAnsiTheme="minorEastAsia"/>
          <w:color w:val="333333"/>
          <w:sz w:val="30"/>
          <w:szCs w:val="30"/>
        </w:rPr>
      </w:pPr>
      <w:r>
        <w:rPr>
          <w:rFonts w:hint="eastAsia" w:cs="宋体" w:asciiTheme="minorEastAsia" w:hAnsiTheme="minorEastAsia"/>
          <w:color w:val="333333"/>
          <w:sz w:val="30"/>
          <w:szCs w:val="30"/>
        </w:rPr>
        <w:t>　　（六）实施其他严重侵害消费者和网络商品经营者、其他有关服务经营者合法权益，破坏网络市场秩序，损害社会公共利益的违法经营行为，两年内被工商行政管理部门行政处罚三次以上的；</w:t>
      </w:r>
    </w:p>
    <w:p>
      <w:pPr>
        <w:widowControl/>
        <w:shd w:val="clear" w:color="auto" w:fill="FFFFFF"/>
        <w:spacing w:before="125" w:after="125" w:line="480" w:lineRule="auto"/>
        <w:rPr>
          <w:rFonts w:cs="宋体" w:asciiTheme="minorEastAsia" w:hAnsiTheme="minorEastAsia"/>
          <w:color w:val="333333"/>
          <w:sz w:val="30"/>
          <w:szCs w:val="30"/>
        </w:rPr>
      </w:pPr>
      <w:r>
        <w:rPr>
          <w:rFonts w:hint="eastAsia" w:cs="宋体" w:asciiTheme="minorEastAsia" w:hAnsiTheme="minorEastAsia"/>
          <w:color w:val="333333"/>
          <w:sz w:val="30"/>
          <w:szCs w:val="30"/>
        </w:rPr>
        <w:t>　　（七）具有上述第（二）项至第（六）项中多项行为，两年内被工商行政管理部门行政处罚三次以上的。</w:t>
      </w:r>
    </w:p>
    <w:p>
      <w:pPr>
        <w:widowControl/>
        <w:shd w:val="clear" w:color="auto" w:fill="FFFFFF"/>
        <w:spacing w:before="125" w:after="125" w:line="480" w:lineRule="auto"/>
        <w:rPr>
          <w:rFonts w:cs="宋体" w:asciiTheme="minorEastAsia" w:hAnsiTheme="minorEastAsia"/>
          <w:color w:val="333333"/>
          <w:sz w:val="30"/>
          <w:szCs w:val="30"/>
        </w:rPr>
      </w:pPr>
      <w:r>
        <w:rPr>
          <w:rFonts w:hint="eastAsia" w:cs="宋体" w:asciiTheme="minorEastAsia" w:hAnsiTheme="minorEastAsia"/>
          <w:color w:val="333333"/>
          <w:sz w:val="30"/>
          <w:szCs w:val="30"/>
        </w:rPr>
        <w:t>　　</w:t>
      </w:r>
      <w:r>
        <w:rPr>
          <w:rFonts w:hint="eastAsia" w:cs="宋体" w:asciiTheme="minorEastAsia" w:hAnsiTheme="minorEastAsia"/>
          <w:b/>
          <w:bCs/>
          <w:color w:val="333333"/>
          <w:sz w:val="30"/>
          <w:szCs w:val="30"/>
        </w:rPr>
        <w:t>第三章一般违法失信行为</w:t>
      </w:r>
      <w:r>
        <w:rPr>
          <w:rFonts w:hint="eastAsia" w:cs="宋体" w:asciiTheme="minorEastAsia" w:hAnsiTheme="minorEastAsia"/>
          <w:color w:val="333333"/>
          <w:sz w:val="30"/>
          <w:szCs w:val="30"/>
        </w:rPr>
        <w:t> </w:t>
      </w:r>
    </w:p>
    <w:p>
      <w:pPr>
        <w:widowControl/>
        <w:shd w:val="clear" w:color="auto" w:fill="FFFFFF"/>
        <w:spacing w:before="125" w:after="125" w:line="480" w:lineRule="auto"/>
        <w:rPr>
          <w:rFonts w:cs="宋体" w:asciiTheme="minorEastAsia" w:hAnsiTheme="minorEastAsia"/>
          <w:color w:val="333333"/>
          <w:sz w:val="30"/>
          <w:szCs w:val="30"/>
        </w:rPr>
      </w:pPr>
      <w:r>
        <w:rPr>
          <w:rFonts w:hint="eastAsia" w:cs="宋体" w:asciiTheme="minorEastAsia" w:hAnsiTheme="minorEastAsia"/>
          <w:color w:val="333333"/>
          <w:sz w:val="30"/>
          <w:szCs w:val="30"/>
        </w:rPr>
        <w:t>　　第六条 网络商品经营者有下列情形之一，属于一般违法失信行为：</w:t>
      </w:r>
    </w:p>
    <w:p>
      <w:pPr>
        <w:widowControl/>
        <w:shd w:val="clear" w:color="auto" w:fill="FFFFFF"/>
        <w:spacing w:before="125" w:after="125" w:line="480" w:lineRule="auto"/>
        <w:rPr>
          <w:rFonts w:cs="宋体" w:asciiTheme="minorEastAsia" w:hAnsiTheme="minorEastAsia"/>
          <w:color w:val="333333"/>
          <w:sz w:val="30"/>
          <w:szCs w:val="30"/>
        </w:rPr>
      </w:pPr>
      <w:r>
        <w:rPr>
          <w:rFonts w:hint="eastAsia" w:cs="宋体" w:asciiTheme="minorEastAsia" w:hAnsiTheme="minorEastAsia"/>
          <w:color w:val="333333"/>
          <w:sz w:val="30"/>
          <w:szCs w:val="30"/>
        </w:rPr>
        <w:t>　　（一）已领取营业执照的法人、其他经济组织和个体工商户，未在其网站首页或者从事经营活动的主页面醒目位置真实、完整地公开营业执照登载的信息或者其营业执照的电子链接标识的；</w:t>
      </w:r>
    </w:p>
    <w:p>
      <w:pPr>
        <w:widowControl/>
        <w:shd w:val="clear" w:color="auto" w:fill="FFFFFF"/>
        <w:spacing w:before="125" w:after="125" w:line="480" w:lineRule="auto"/>
        <w:rPr>
          <w:rFonts w:cs="宋体" w:asciiTheme="minorEastAsia" w:hAnsiTheme="minorEastAsia"/>
          <w:color w:val="333333"/>
          <w:sz w:val="30"/>
          <w:szCs w:val="30"/>
        </w:rPr>
      </w:pPr>
      <w:r>
        <w:rPr>
          <w:rFonts w:hint="eastAsia" w:cs="宋体" w:asciiTheme="minorEastAsia" w:hAnsiTheme="minorEastAsia"/>
          <w:color w:val="333333"/>
          <w:sz w:val="30"/>
          <w:szCs w:val="30"/>
        </w:rPr>
        <w:t>　　（二）从事网络商品交易的自然人，未向第三方网络交易平台提交身份信息或者提交的身份信息不真实，无法取得联系的；</w:t>
      </w:r>
    </w:p>
    <w:p>
      <w:pPr>
        <w:widowControl/>
        <w:shd w:val="clear" w:color="auto" w:fill="FFFFFF"/>
        <w:spacing w:before="125" w:after="125" w:line="480" w:lineRule="auto"/>
        <w:rPr>
          <w:rFonts w:cs="宋体" w:asciiTheme="minorEastAsia" w:hAnsiTheme="minorEastAsia"/>
          <w:color w:val="333333"/>
          <w:sz w:val="30"/>
          <w:szCs w:val="30"/>
        </w:rPr>
      </w:pPr>
      <w:r>
        <w:rPr>
          <w:rFonts w:hint="eastAsia" w:cs="宋体" w:asciiTheme="minorEastAsia" w:hAnsiTheme="minorEastAsia"/>
          <w:color w:val="333333"/>
          <w:sz w:val="30"/>
          <w:szCs w:val="30"/>
        </w:rPr>
        <w:t>　　（三）被工商行政管理部门列入经营异常名录或者标记为经营异常状态满一年仍未履行相关义务的；</w:t>
      </w:r>
    </w:p>
    <w:p>
      <w:pPr>
        <w:widowControl/>
        <w:shd w:val="clear" w:color="auto" w:fill="FFFFFF"/>
        <w:spacing w:before="125" w:after="125" w:line="480" w:lineRule="auto"/>
        <w:rPr>
          <w:rFonts w:cs="宋体" w:asciiTheme="minorEastAsia" w:hAnsiTheme="minorEastAsia"/>
          <w:color w:val="333333"/>
          <w:sz w:val="30"/>
          <w:szCs w:val="30"/>
        </w:rPr>
      </w:pPr>
      <w:r>
        <w:rPr>
          <w:rFonts w:hint="eastAsia" w:cs="宋体" w:asciiTheme="minorEastAsia" w:hAnsiTheme="minorEastAsia"/>
          <w:color w:val="333333"/>
          <w:sz w:val="30"/>
          <w:szCs w:val="30"/>
        </w:rPr>
        <w:t>　　（四）具有本办法第四条第(三)项至第(十一)项所列行为，被工商行政管理部门予以行政处罚的。</w:t>
      </w:r>
    </w:p>
    <w:p>
      <w:pPr>
        <w:widowControl/>
        <w:shd w:val="clear" w:color="auto" w:fill="FFFFFF"/>
        <w:spacing w:before="125" w:after="125" w:line="480" w:lineRule="auto"/>
        <w:rPr>
          <w:rFonts w:cs="宋体" w:asciiTheme="minorEastAsia" w:hAnsiTheme="minorEastAsia"/>
          <w:color w:val="333333"/>
          <w:sz w:val="30"/>
          <w:szCs w:val="30"/>
        </w:rPr>
      </w:pPr>
      <w:r>
        <w:rPr>
          <w:rFonts w:hint="eastAsia" w:cs="宋体" w:asciiTheme="minorEastAsia" w:hAnsiTheme="minorEastAsia"/>
          <w:color w:val="333333"/>
          <w:sz w:val="30"/>
          <w:szCs w:val="30"/>
        </w:rPr>
        <w:t>　　第七条 第三方网络交易平台经营者和其他有关服务经营者有下列情形之一，属于一般违法失信行为：</w:t>
      </w:r>
    </w:p>
    <w:p>
      <w:pPr>
        <w:widowControl/>
        <w:shd w:val="clear" w:color="auto" w:fill="FFFFFF"/>
        <w:spacing w:before="125" w:after="125" w:line="480" w:lineRule="auto"/>
        <w:rPr>
          <w:rFonts w:cs="宋体" w:asciiTheme="minorEastAsia" w:hAnsiTheme="minorEastAsia"/>
          <w:color w:val="333333"/>
          <w:sz w:val="30"/>
          <w:szCs w:val="30"/>
        </w:rPr>
      </w:pPr>
      <w:r>
        <w:rPr>
          <w:rFonts w:hint="eastAsia" w:cs="宋体" w:asciiTheme="minorEastAsia" w:hAnsiTheme="minorEastAsia"/>
          <w:color w:val="333333"/>
          <w:sz w:val="30"/>
          <w:szCs w:val="30"/>
        </w:rPr>
        <w:t>　　（一）未依法履行审查义务，为本办法第四条第（一）项、第（二）项所指经营者从事网络商品交易提供服务，被工商行政管理部门予以行政处罚的；</w:t>
      </w:r>
    </w:p>
    <w:p>
      <w:pPr>
        <w:widowControl/>
        <w:shd w:val="clear" w:color="auto" w:fill="FFFFFF"/>
        <w:spacing w:before="125" w:after="125" w:line="480" w:lineRule="auto"/>
        <w:rPr>
          <w:rFonts w:cs="宋体" w:asciiTheme="minorEastAsia" w:hAnsiTheme="minorEastAsia"/>
          <w:color w:val="333333"/>
          <w:sz w:val="30"/>
          <w:szCs w:val="30"/>
        </w:rPr>
      </w:pPr>
      <w:r>
        <w:rPr>
          <w:rFonts w:hint="eastAsia" w:cs="宋体" w:asciiTheme="minorEastAsia" w:hAnsiTheme="minorEastAsia"/>
          <w:color w:val="333333"/>
          <w:sz w:val="30"/>
          <w:szCs w:val="30"/>
        </w:rPr>
        <w:t>　　（二）未依法履行数据信息提供义务，或者不及时、完整、真实地提供有关数据信息，被工商行政管理部门予以行政处罚的；</w:t>
      </w:r>
    </w:p>
    <w:p>
      <w:pPr>
        <w:widowControl/>
        <w:shd w:val="clear" w:color="auto" w:fill="FFFFFF"/>
        <w:spacing w:before="125" w:after="125" w:line="480" w:lineRule="auto"/>
        <w:rPr>
          <w:rFonts w:cs="宋体" w:asciiTheme="minorEastAsia" w:hAnsiTheme="minorEastAsia"/>
          <w:color w:val="333333"/>
          <w:sz w:val="30"/>
          <w:szCs w:val="30"/>
        </w:rPr>
      </w:pPr>
      <w:r>
        <w:rPr>
          <w:rFonts w:hint="eastAsia" w:cs="宋体" w:asciiTheme="minorEastAsia" w:hAnsiTheme="minorEastAsia"/>
          <w:color w:val="333333"/>
          <w:sz w:val="30"/>
          <w:szCs w:val="30"/>
        </w:rPr>
        <w:t>　　（三）对工商行政管理部门作出的惩戒决定不予配合，继续为相关网络商品经营者提供服务，被工商行政管理部门予以行政处罚的；</w:t>
      </w:r>
    </w:p>
    <w:p>
      <w:pPr>
        <w:widowControl/>
        <w:shd w:val="clear" w:color="auto" w:fill="FFFFFF"/>
        <w:spacing w:before="125" w:after="125" w:line="480" w:lineRule="auto"/>
        <w:rPr>
          <w:rFonts w:cs="宋体" w:asciiTheme="minorEastAsia" w:hAnsiTheme="minorEastAsia"/>
          <w:color w:val="333333"/>
          <w:sz w:val="30"/>
          <w:szCs w:val="30"/>
        </w:rPr>
      </w:pPr>
      <w:r>
        <w:rPr>
          <w:rFonts w:hint="eastAsia" w:cs="宋体" w:asciiTheme="minorEastAsia" w:hAnsiTheme="minorEastAsia"/>
          <w:color w:val="333333"/>
          <w:sz w:val="30"/>
          <w:szCs w:val="30"/>
        </w:rPr>
        <w:t>　　（四）限制、排斥平台内网络商品经营者参加其他方组织的集中促销活动或者日常营销活动，被工商行政管理部门予以行政处罚的；</w:t>
      </w:r>
    </w:p>
    <w:p>
      <w:pPr>
        <w:widowControl/>
        <w:shd w:val="clear" w:color="auto" w:fill="FFFFFF"/>
        <w:spacing w:before="125" w:after="125" w:line="480" w:lineRule="auto"/>
        <w:rPr>
          <w:rFonts w:cs="宋体" w:asciiTheme="minorEastAsia" w:hAnsiTheme="minorEastAsia"/>
          <w:color w:val="333333"/>
          <w:sz w:val="30"/>
          <w:szCs w:val="30"/>
        </w:rPr>
      </w:pPr>
      <w:r>
        <w:rPr>
          <w:rFonts w:hint="eastAsia" w:cs="宋体" w:asciiTheme="minorEastAsia" w:hAnsiTheme="minorEastAsia"/>
          <w:color w:val="333333"/>
          <w:sz w:val="30"/>
          <w:szCs w:val="30"/>
        </w:rPr>
        <w:t>　　（五）发布虚假经营数据，对自身经营业绩、市场份额等进行夸大、误导性宣传，被工商行政管理部门予以行政处罚的；</w:t>
      </w:r>
    </w:p>
    <w:p>
      <w:pPr>
        <w:widowControl/>
        <w:shd w:val="clear" w:color="auto" w:fill="FFFFFF"/>
        <w:spacing w:before="125" w:after="125" w:line="480" w:lineRule="auto"/>
        <w:rPr>
          <w:rFonts w:cs="宋体" w:asciiTheme="minorEastAsia" w:hAnsiTheme="minorEastAsia"/>
          <w:color w:val="333333"/>
          <w:sz w:val="30"/>
          <w:szCs w:val="30"/>
        </w:rPr>
      </w:pPr>
      <w:r>
        <w:rPr>
          <w:rFonts w:hint="eastAsia" w:cs="宋体" w:asciiTheme="minorEastAsia" w:hAnsiTheme="minorEastAsia"/>
          <w:color w:val="333333"/>
          <w:sz w:val="30"/>
          <w:szCs w:val="30"/>
        </w:rPr>
        <w:t>　　（六）被工商行政管理部门列入经营异常名录满一年仍未履行相关义务的。</w:t>
      </w:r>
    </w:p>
    <w:p>
      <w:pPr>
        <w:widowControl/>
        <w:shd w:val="clear" w:color="auto" w:fill="FFFFFF"/>
        <w:spacing w:before="125" w:after="125" w:line="480" w:lineRule="auto"/>
        <w:rPr>
          <w:rFonts w:cs="宋体" w:asciiTheme="minorEastAsia" w:hAnsiTheme="minorEastAsia"/>
          <w:color w:val="333333"/>
          <w:sz w:val="30"/>
          <w:szCs w:val="30"/>
        </w:rPr>
      </w:pPr>
      <w:r>
        <w:rPr>
          <w:rFonts w:hint="eastAsia" w:cs="宋体" w:asciiTheme="minorEastAsia" w:hAnsiTheme="minorEastAsia"/>
          <w:color w:val="333333"/>
          <w:sz w:val="30"/>
          <w:szCs w:val="30"/>
        </w:rPr>
        <w:t>　　</w:t>
      </w:r>
      <w:r>
        <w:rPr>
          <w:rFonts w:hint="eastAsia" w:cs="宋体" w:asciiTheme="minorEastAsia" w:hAnsiTheme="minorEastAsia"/>
          <w:b/>
          <w:bCs/>
          <w:color w:val="333333"/>
          <w:sz w:val="30"/>
          <w:szCs w:val="30"/>
        </w:rPr>
        <w:t>第四章违法失信名单管理</w:t>
      </w:r>
      <w:r>
        <w:rPr>
          <w:rFonts w:hint="eastAsia" w:cs="宋体" w:asciiTheme="minorEastAsia" w:hAnsiTheme="minorEastAsia"/>
          <w:color w:val="333333"/>
          <w:sz w:val="30"/>
          <w:szCs w:val="30"/>
        </w:rPr>
        <w:t> </w:t>
      </w:r>
    </w:p>
    <w:p>
      <w:pPr>
        <w:widowControl/>
        <w:shd w:val="clear" w:color="auto" w:fill="FFFFFF"/>
        <w:spacing w:before="125" w:after="125" w:line="480" w:lineRule="auto"/>
        <w:rPr>
          <w:rFonts w:cs="宋体" w:asciiTheme="minorEastAsia" w:hAnsiTheme="minorEastAsia"/>
          <w:color w:val="333333"/>
          <w:sz w:val="30"/>
          <w:szCs w:val="30"/>
        </w:rPr>
      </w:pPr>
      <w:r>
        <w:rPr>
          <w:rFonts w:hint="eastAsia" w:cs="宋体" w:asciiTheme="minorEastAsia" w:hAnsiTheme="minorEastAsia"/>
          <w:color w:val="333333"/>
          <w:sz w:val="30"/>
          <w:szCs w:val="30"/>
        </w:rPr>
        <w:t>　　第八条 工商行政管理部门对网络商品经营者、有关服务经营者实行违法失信名单管理制度。网络商品经营者、有关服务经营者具有严重违法失信行为的，列入严重违法失信名单；具有一般违法失信行为的，列入一般违法失信名单。</w:t>
      </w:r>
    </w:p>
    <w:p>
      <w:pPr>
        <w:widowControl/>
        <w:shd w:val="clear" w:color="auto" w:fill="FFFFFF"/>
        <w:spacing w:before="125" w:after="125" w:line="480" w:lineRule="auto"/>
        <w:rPr>
          <w:rFonts w:cs="宋体" w:asciiTheme="minorEastAsia" w:hAnsiTheme="minorEastAsia"/>
          <w:color w:val="333333"/>
          <w:sz w:val="30"/>
          <w:szCs w:val="30"/>
        </w:rPr>
      </w:pPr>
      <w:r>
        <w:rPr>
          <w:rFonts w:hint="eastAsia" w:cs="宋体" w:asciiTheme="minorEastAsia" w:hAnsiTheme="minorEastAsia"/>
          <w:color w:val="333333"/>
          <w:sz w:val="30"/>
          <w:szCs w:val="30"/>
        </w:rPr>
        <w:t>　　第九条 依据本办法第四、五、六、七条认定网络商品经营者、有关服务经营者的违法失信行为后，由住所地县级工商行政管理部门报请市级工商行政管理部门在10个工作日内作出列入名单决定，将其列入相应违法失信名单。</w:t>
      </w:r>
    </w:p>
    <w:p>
      <w:pPr>
        <w:widowControl/>
        <w:shd w:val="clear" w:color="auto" w:fill="FFFFFF"/>
        <w:spacing w:before="125" w:after="125" w:line="480" w:lineRule="auto"/>
        <w:rPr>
          <w:rFonts w:cs="宋体" w:asciiTheme="minorEastAsia" w:hAnsiTheme="minorEastAsia"/>
          <w:color w:val="333333"/>
          <w:sz w:val="30"/>
          <w:szCs w:val="30"/>
        </w:rPr>
      </w:pPr>
      <w:r>
        <w:rPr>
          <w:rFonts w:hint="eastAsia" w:cs="宋体" w:asciiTheme="minorEastAsia" w:hAnsiTheme="minorEastAsia"/>
          <w:color w:val="333333"/>
          <w:sz w:val="30"/>
          <w:szCs w:val="30"/>
        </w:rPr>
        <w:t>　　列入名单决定应当包括网络商品经营者、有关服务经营者名称或者姓名、所开办网站的名称和地址、开办网店及所在第三方网络交易平台的名称和地址（或链接）、统一社会信用代码/注册号或者公民身份号码、列入日期、列入事由、权利救济的期限和途径、作出决定机关。</w:t>
      </w:r>
    </w:p>
    <w:p>
      <w:pPr>
        <w:widowControl/>
        <w:shd w:val="clear" w:color="auto" w:fill="FFFFFF"/>
        <w:spacing w:before="125" w:after="125" w:line="480" w:lineRule="auto"/>
        <w:rPr>
          <w:rFonts w:cs="宋体" w:asciiTheme="minorEastAsia" w:hAnsiTheme="minorEastAsia"/>
          <w:color w:val="333333"/>
          <w:sz w:val="30"/>
          <w:szCs w:val="30"/>
        </w:rPr>
      </w:pPr>
      <w:r>
        <w:rPr>
          <w:rFonts w:hint="eastAsia" w:cs="宋体" w:asciiTheme="minorEastAsia" w:hAnsiTheme="minorEastAsia"/>
          <w:color w:val="333333"/>
          <w:sz w:val="30"/>
          <w:szCs w:val="30"/>
        </w:rPr>
        <w:t>　　第十条 列入名单决定及时通过国家企业信用信息公示系统和网络市场监管系统进行公示。</w:t>
      </w:r>
    </w:p>
    <w:p>
      <w:pPr>
        <w:widowControl/>
        <w:shd w:val="clear" w:color="auto" w:fill="FFFFFF"/>
        <w:spacing w:before="125" w:after="125" w:line="480" w:lineRule="auto"/>
        <w:rPr>
          <w:rFonts w:cs="宋体" w:asciiTheme="minorEastAsia" w:hAnsiTheme="minorEastAsia"/>
          <w:color w:val="333333"/>
          <w:sz w:val="30"/>
          <w:szCs w:val="30"/>
        </w:rPr>
      </w:pPr>
      <w:r>
        <w:rPr>
          <w:rFonts w:hint="eastAsia" w:cs="宋体" w:asciiTheme="minorEastAsia" w:hAnsiTheme="minorEastAsia"/>
          <w:color w:val="333333"/>
          <w:sz w:val="30"/>
          <w:szCs w:val="30"/>
        </w:rPr>
        <w:t>　　第十一条 对列入名单决定有异议的，网络商品经营者、有关服务经营者可以自公示之日起30日内向作出决定的工商行政管理部门提出书面申请并提交相关证明材料，工商行政管理部门应当在5个工作日内决定是否受理。予以受理的，应当在20个工作日内作出维持、变更或者撤销列入名单决定的决定；不予受理的，应当书面说明不予受理的理由，并告知申请人享有依法申请行政复议或者提起行政诉讼的权利。</w:t>
      </w:r>
    </w:p>
    <w:p>
      <w:pPr>
        <w:widowControl/>
        <w:shd w:val="clear" w:color="auto" w:fill="FFFFFF"/>
        <w:spacing w:before="125" w:after="125" w:line="480" w:lineRule="auto"/>
        <w:rPr>
          <w:rFonts w:cs="宋体" w:asciiTheme="minorEastAsia" w:hAnsiTheme="minorEastAsia"/>
          <w:color w:val="333333"/>
          <w:sz w:val="30"/>
          <w:szCs w:val="30"/>
        </w:rPr>
      </w:pPr>
      <w:r>
        <w:rPr>
          <w:rFonts w:hint="eastAsia" w:cs="宋体" w:asciiTheme="minorEastAsia" w:hAnsiTheme="minorEastAsia"/>
          <w:color w:val="333333"/>
          <w:sz w:val="30"/>
          <w:szCs w:val="30"/>
        </w:rPr>
        <w:t>　　列入名单决定所依据的行政处罚决定被撤销的，工商行政管理部门应当自行政处罚决定被撤销之日起30个工作日内将其移出违法失信名单。</w:t>
      </w:r>
    </w:p>
    <w:p>
      <w:pPr>
        <w:widowControl/>
        <w:shd w:val="clear" w:color="auto" w:fill="FFFFFF"/>
        <w:spacing w:before="125" w:after="125" w:line="480" w:lineRule="auto"/>
        <w:rPr>
          <w:rFonts w:cs="宋体" w:asciiTheme="minorEastAsia" w:hAnsiTheme="minorEastAsia"/>
          <w:color w:val="333333"/>
          <w:sz w:val="30"/>
          <w:szCs w:val="30"/>
        </w:rPr>
      </w:pPr>
      <w:r>
        <w:rPr>
          <w:rFonts w:hint="eastAsia" w:cs="宋体" w:asciiTheme="minorEastAsia" w:hAnsiTheme="minorEastAsia"/>
          <w:color w:val="333333"/>
          <w:sz w:val="30"/>
          <w:szCs w:val="30"/>
        </w:rPr>
        <w:t>　　第十二条 网络商品经营者、有关服务经营者自列入严重违法失信名单决定公示之日起，依照本办法第十六条、第十七条、第十八条规定的惩戒期限届满后，未再发生应列入严重违法失信名单情形的，由原作出列入名单决定的工商行政管理部门在5个工作日内作出移出名单决定。</w:t>
      </w:r>
    </w:p>
    <w:p>
      <w:pPr>
        <w:widowControl/>
        <w:shd w:val="clear" w:color="auto" w:fill="FFFFFF"/>
        <w:spacing w:before="125" w:after="125" w:line="480" w:lineRule="auto"/>
        <w:rPr>
          <w:rFonts w:cs="宋体" w:asciiTheme="minorEastAsia" w:hAnsiTheme="minorEastAsia"/>
          <w:color w:val="333333"/>
          <w:sz w:val="30"/>
          <w:szCs w:val="30"/>
        </w:rPr>
      </w:pPr>
      <w:r>
        <w:rPr>
          <w:rFonts w:hint="eastAsia" w:cs="宋体" w:asciiTheme="minorEastAsia" w:hAnsiTheme="minorEastAsia"/>
          <w:color w:val="333333"/>
          <w:sz w:val="30"/>
          <w:szCs w:val="30"/>
        </w:rPr>
        <w:t>　　网络商品经营者、有关服务经营者自列入一般违法失信名单决定公示之日起，满1年未再发生应列入一般违法失信名单情形的，由原作出列入名单决定的工商行政管理部门在5个工作日内作出移出名单决定。</w:t>
      </w:r>
    </w:p>
    <w:p>
      <w:pPr>
        <w:widowControl/>
        <w:shd w:val="clear" w:color="auto" w:fill="FFFFFF"/>
        <w:spacing w:before="125" w:after="125" w:line="480" w:lineRule="auto"/>
        <w:rPr>
          <w:rFonts w:cs="宋体" w:asciiTheme="minorEastAsia" w:hAnsiTheme="minorEastAsia"/>
          <w:color w:val="333333"/>
          <w:sz w:val="30"/>
          <w:szCs w:val="30"/>
        </w:rPr>
      </w:pPr>
      <w:r>
        <w:rPr>
          <w:rFonts w:hint="eastAsia" w:cs="宋体" w:asciiTheme="minorEastAsia" w:hAnsiTheme="minorEastAsia"/>
          <w:color w:val="333333"/>
          <w:sz w:val="30"/>
          <w:szCs w:val="30"/>
        </w:rPr>
        <w:t>　　移出名单决定应当包括网络商品经营者、有关服务经营者名称或者姓名、所开办网站的名称和地址、开办网店及所在第三方网络交易平台的名称和地址（或链接）、统一社会信用代码/注册号或者公民身份号码、移出日期、移出事由、作出决定机关。</w:t>
      </w:r>
    </w:p>
    <w:p>
      <w:pPr>
        <w:widowControl/>
        <w:shd w:val="clear" w:color="auto" w:fill="FFFFFF"/>
        <w:spacing w:before="125" w:after="125" w:line="480" w:lineRule="auto"/>
        <w:rPr>
          <w:rFonts w:cs="宋体" w:asciiTheme="minorEastAsia" w:hAnsiTheme="minorEastAsia"/>
          <w:color w:val="333333"/>
          <w:sz w:val="30"/>
          <w:szCs w:val="30"/>
        </w:rPr>
      </w:pPr>
      <w:r>
        <w:rPr>
          <w:rFonts w:hint="eastAsia" w:cs="宋体" w:asciiTheme="minorEastAsia" w:hAnsiTheme="minorEastAsia"/>
          <w:color w:val="333333"/>
          <w:sz w:val="30"/>
          <w:szCs w:val="30"/>
        </w:rPr>
        <w:t>　　第十三条 网络商品经营者、有关服务经营者对列入、移出违法失信名单的决定，可以依法申请行政复议或者提起行政诉讼。</w:t>
      </w:r>
    </w:p>
    <w:p>
      <w:pPr>
        <w:widowControl/>
        <w:shd w:val="clear" w:color="auto" w:fill="FFFFFF"/>
        <w:spacing w:before="125" w:after="125" w:line="480" w:lineRule="auto"/>
        <w:rPr>
          <w:rFonts w:cs="宋体" w:asciiTheme="minorEastAsia" w:hAnsiTheme="minorEastAsia"/>
          <w:color w:val="333333"/>
          <w:sz w:val="30"/>
          <w:szCs w:val="30"/>
        </w:rPr>
      </w:pPr>
      <w:r>
        <w:rPr>
          <w:rFonts w:hint="eastAsia" w:cs="宋体" w:asciiTheme="minorEastAsia" w:hAnsiTheme="minorEastAsia"/>
          <w:color w:val="333333"/>
          <w:sz w:val="30"/>
          <w:szCs w:val="30"/>
        </w:rPr>
        <w:t>　　</w:t>
      </w:r>
      <w:r>
        <w:rPr>
          <w:rFonts w:hint="eastAsia" w:cs="宋体" w:asciiTheme="minorEastAsia" w:hAnsiTheme="minorEastAsia"/>
          <w:b/>
          <w:bCs/>
          <w:color w:val="333333"/>
          <w:sz w:val="30"/>
          <w:szCs w:val="30"/>
        </w:rPr>
        <w:t>第五章惩戒措施</w:t>
      </w:r>
      <w:r>
        <w:rPr>
          <w:rFonts w:hint="eastAsia" w:cs="宋体" w:asciiTheme="minorEastAsia" w:hAnsiTheme="minorEastAsia"/>
          <w:color w:val="333333"/>
          <w:sz w:val="30"/>
          <w:szCs w:val="30"/>
        </w:rPr>
        <w:t> </w:t>
      </w:r>
    </w:p>
    <w:p>
      <w:pPr>
        <w:widowControl/>
        <w:shd w:val="clear" w:color="auto" w:fill="FFFFFF"/>
        <w:spacing w:before="125" w:after="125" w:line="480" w:lineRule="auto"/>
        <w:rPr>
          <w:rFonts w:cs="宋体" w:asciiTheme="minorEastAsia" w:hAnsiTheme="minorEastAsia"/>
          <w:color w:val="333333"/>
          <w:sz w:val="30"/>
          <w:szCs w:val="30"/>
        </w:rPr>
      </w:pPr>
      <w:r>
        <w:rPr>
          <w:rFonts w:hint="eastAsia" w:cs="宋体" w:asciiTheme="minorEastAsia" w:hAnsiTheme="minorEastAsia"/>
          <w:color w:val="333333"/>
          <w:sz w:val="30"/>
          <w:szCs w:val="30"/>
        </w:rPr>
        <w:t>　　第十四条 工商行政管理部门通过国家企业信用信息公示系统和网络市场监管系统，向社会公示被列入严重违法失信名单的网络商品经营者、有关服务经营者的以下信息：</w:t>
      </w:r>
    </w:p>
    <w:p>
      <w:pPr>
        <w:widowControl/>
        <w:shd w:val="clear" w:color="auto" w:fill="FFFFFF"/>
        <w:spacing w:before="125" w:after="125" w:line="480" w:lineRule="auto"/>
        <w:rPr>
          <w:rFonts w:cs="宋体" w:asciiTheme="minorEastAsia" w:hAnsiTheme="minorEastAsia"/>
          <w:color w:val="333333"/>
          <w:sz w:val="30"/>
          <w:szCs w:val="30"/>
        </w:rPr>
      </w:pPr>
      <w:r>
        <w:rPr>
          <w:rFonts w:hint="eastAsia" w:cs="宋体" w:asciiTheme="minorEastAsia" w:hAnsiTheme="minorEastAsia"/>
          <w:color w:val="333333"/>
          <w:sz w:val="30"/>
          <w:szCs w:val="30"/>
        </w:rPr>
        <w:t>　　（一）名称或者姓名、统一社会信用代码/注册号或者公民身份号码、住所、法定代表人以及对违法失信行为负有直接责任的董事、监事和高级管理人员的姓名及公民身份号码（部分技术遮挡）；</w:t>
      </w:r>
    </w:p>
    <w:p>
      <w:pPr>
        <w:widowControl/>
        <w:shd w:val="clear" w:color="auto" w:fill="FFFFFF"/>
        <w:spacing w:before="125" w:after="125" w:line="480" w:lineRule="auto"/>
        <w:rPr>
          <w:rFonts w:cs="宋体" w:asciiTheme="minorEastAsia" w:hAnsiTheme="minorEastAsia"/>
          <w:color w:val="333333"/>
          <w:sz w:val="30"/>
          <w:szCs w:val="30"/>
        </w:rPr>
      </w:pPr>
      <w:r>
        <w:rPr>
          <w:rFonts w:hint="eastAsia" w:cs="宋体" w:asciiTheme="minorEastAsia" w:hAnsiTheme="minorEastAsia"/>
          <w:color w:val="333333"/>
          <w:sz w:val="30"/>
          <w:szCs w:val="30"/>
        </w:rPr>
        <w:t>　　（二）开办网站的名称、地址，所开办网店及所在第三方网络交易平台的名称、地址；</w:t>
      </w:r>
    </w:p>
    <w:p>
      <w:pPr>
        <w:widowControl/>
        <w:shd w:val="clear" w:color="auto" w:fill="FFFFFF"/>
        <w:spacing w:before="125" w:after="125" w:line="480" w:lineRule="auto"/>
        <w:rPr>
          <w:rFonts w:cs="宋体" w:asciiTheme="minorEastAsia" w:hAnsiTheme="minorEastAsia"/>
          <w:color w:val="333333"/>
          <w:sz w:val="30"/>
          <w:szCs w:val="30"/>
        </w:rPr>
      </w:pPr>
      <w:r>
        <w:rPr>
          <w:rFonts w:hint="eastAsia" w:cs="宋体" w:asciiTheme="minorEastAsia" w:hAnsiTheme="minorEastAsia"/>
          <w:color w:val="333333"/>
          <w:sz w:val="30"/>
          <w:szCs w:val="30"/>
        </w:rPr>
        <w:t>　　（三）12个月以内受到的行政处罚信息；</w:t>
      </w:r>
    </w:p>
    <w:p>
      <w:pPr>
        <w:widowControl/>
        <w:shd w:val="clear" w:color="auto" w:fill="FFFFFF"/>
        <w:spacing w:before="125" w:after="125" w:line="480" w:lineRule="auto"/>
        <w:rPr>
          <w:rFonts w:cs="宋体" w:asciiTheme="minorEastAsia" w:hAnsiTheme="minorEastAsia"/>
          <w:color w:val="333333"/>
          <w:sz w:val="30"/>
          <w:szCs w:val="30"/>
        </w:rPr>
      </w:pPr>
      <w:r>
        <w:rPr>
          <w:rFonts w:hint="eastAsia" w:cs="宋体" w:asciiTheme="minorEastAsia" w:hAnsiTheme="minorEastAsia"/>
          <w:color w:val="333333"/>
          <w:sz w:val="30"/>
          <w:szCs w:val="30"/>
        </w:rPr>
        <w:t>　　（四）被列入经营异常名录或者标记为经营异常状态所记载的信息。</w:t>
      </w:r>
    </w:p>
    <w:p>
      <w:pPr>
        <w:widowControl/>
        <w:shd w:val="clear" w:color="auto" w:fill="FFFFFF"/>
        <w:spacing w:before="125" w:after="125" w:line="480" w:lineRule="auto"/>
        <w:rPr>
          <w:rFonts w:cs="宋体" w:asciiTheme="minorEastAsia" w:hAnsiTheme="minorEastAsia"/>
          <w:color w:val="333333"/>
          <w:sz w:val="30"/>
          <w:szCs w:val="30"/>
        </w:rPr>
      </w:pPr>
      <w:r>
        <w:rPr>
          <w:rFonts w:hint="eastAsia" w:cs="宋体" w:asciiTheme="minorEastAsia" w:hAnsiTheme="minorEastAsia"/>
          <w:color w:val="333333"/>
          <w:sz w:val="30"/>
          <w:szCs w:val="30"/>
        </w:rPr>
        <w:t>　　第十五条 工商行政管理部门对被列入严重违法失信名单的网络商品经营者、有关服务经营者实施以下措施：</w:t>
      </w:r>
    </w:p>
    <w:p>
      <w:pPr>
        <w:widowControl/>
        <w:shd w:val="clear" w:color="auto" w:fill="FFFFFF"/>
        <w:spacing w:before="125" w:after="125" w:line="480" w:lineRule="auto"/>
        <w:rPr>
          <w:rFonts w:cs="宋体" w:asciiTheme="minorEastAsia" w:hAnsiTheme="minorEastAsia"/>
          <w:color w:val="333333"/>
          <w:sz w:val="30"/>
          <w:szCs w:val="30"/>
        </w:rPr>
      </w:pPr>
      <w:r>
        <w:rPr>
          <w:rFonts w:hint="eastAsia" w:cs="宋体" w:asciiTheme="minorEastAsia" w:hAnsiTheme="minorEastAsia"/>
          <w:color w:val="333333"/>
          <w:sz w:val="30"/>
          <w:szCs w:val="30"/>
        </w:rPr>
        <w:t>　　（一）利用网店从事违法经营活动的，在惩戒期限内，向社会公众发出在线消费警示，责令第三方网络交易平台经营者不得为其提供服务；</w:t>
      </w:r>
    </w:p>
    <w:p>
      <w:pPr>
        <w:widowControl/>
        <w:shd w:val="clear" w:color="auto" w:fill="FFFFFF"/>
        <w:spacing w:before="125" w:after="125" w:line="480" w:lineRule="auto"/>
        <w:rPr>
          <w:rFonts w:cs="宋体" w:asciiTheme="minorEastAsia" w:hAnsiTheme="minorEastAsia"/>
          <w:color w:val="333333"/>
          <w:sz w:val="30"/>
          <w:szCs w:val="30"/>
        </w:rPr>
      </w:pPr>
      <w:r>
        <w:rPr>
          <w:rFonts w:hint="eastAsia" w:cs="宋体" w:asciiTheme="minorEastAsia" w:hAnsiTheme="minorEastAsia"/>
          <w:color w:val="333333"/>
          <w:sz w:val="30"/>
          <w:szCs w:val="30"/>
        </w:rPr>
        <w:t>　　（二）利用网站从事违法经营活动的，在惩戒期限内，向社会公众发出在线消费警示，向网站备案地通信管理部门通报该网站违法失信行为事实和列入严重违法失信名单情况，提请依照法律、行政法规、规章、联合惩戒协议等，及时采取暂时屏蔽或者停止该违法网站接入服务等必要措施。</w:t>
      </w:r>
    </w:p>
    <w:p>
      <w:pPr>
        <w:widowControl/>
        <w:shd w:val="clear" w:color="auto" w:fill="FFFFFF"/>
        <w:spacing w:before="125" w:after="125" w:line="480" w:lineRule="auto"/>
        <w:rPr>
          <w:rFonts w:cs="宋体" w:asciiTheme="minorEastAsia" w:hAnsiTheme="minorEastAsia"/>
          <w:color w:val="333333"/>
          <w:sz w:val="30"/>
          <w:szCs w:val="30"/>
        </w:rPr>
      </w:pPr>
      <w:r>
        <w:rPr>
          <w:rFonts w:hint="eastAsia" w:cs="宋体" w:asciiTheme="minorEastAsia" w:hAnsiTheme="minorEastAsia"/>
          <w:color w:val="333333"/>
          <w:sz w:val="30"/>
          <w:szCs w:val="30"/>
        </w:rPr>
        <w:t>　　其网络接入服务商为国（境）外经营者的，提请通信管理部门采取技术制约等方式予以处理。</w:t>
      </w:r>
    </w:p>
    <w:p>
      <w:pPr>
        <w:widowControl/>
        <w:shd w:val="clear" w:color="auto" w:fill="FFFFFF"/>
        <w:spacing w:before="125" w:after="125" w:line="480" w:lineRule="auto"/>
        <w:rPr>
          <w:rFonts w:cs="宋体" w:asciiTheme="minorEastAsia" w:hAnsiTheme="minorEastAsia"/>
          <w:color w:val="333333"/>
          <w:sz w:val="30"/>
          <w:szCs w:val="30"/>
        </w:rPr>
      </w:pPr>
      <w:r>
        <w:rPr>
          <w:rFonts w:hint="eastAsia" w:cs="宋体" w:asciiTheme="minorEastAsia" w:hAnsiTheme="minorEastAsia"/>
          <w:color w:val="333333"/>
          <w:sz w:val="30"/>
          <w:szCs w:val="30"/>
        </w:rPr>
        <w:t>　　（三）在惩戒期限内，列为重点监督管理对象。</w:t>
      </w:r>
    </w:p>
    <w:p>
      <w:pPr>
        <w:widowControl/>
        <w:shd w:val="clear" w:color="auto" w:fill="FFFFFF"/>
        <w:spacing w:before="125" w:after="125" w:line="480" w:lineRule="auto"/>
        <w:rPr>
          <w:rFonts w:cs="宋体" w:asciiTheme="minorEastAsia" w:hAnsiTheme="minorEastAsia"/>
          <w:color w:val="333333"/>
          <w:sz w:val="30"/>
          <w:szCs w:val="30"/>
        </w:rPr>
      </w:pPr>
      <w:r>
        <w:rPr>
          <w:rFonts w:hint="eastAsia" w:cs="宋体" w:asciiTheme="minorEastAsia" w:hAnsiTheme="minorEastAsia"/>
          <w:color w:val="333333"/>
          <w:sz w:val="30"/>
          <w:szCs w:val="30"/>
        </w:rPr>
        <w:t>　　（四）法律、行政法规另有规定的，从其规定。</w:t>
      </w:r>
    </w:p>
    <w:p>
      <w:pPr>
        <w:widowControl/>
        <w:shd w:val="clear" w:color="auto" w:fill="FFFFFF"/>
        <w:spacing w:before="125" w:after="125" w:line="480" w:lineRule="auto"/>
        <w:rPr>
          <w:rFonts w:cs="宋体" w:asciiTheme="minorEastAsia" w:hAnsiTheme="minorEastAsia"/>
          <w:color w:val="333333"/>
          <w:sz w:val="30"/>
          <w:szCs w:val="30"/>
        </w:rPr>
      </w:pPr>
      <w:r>
        <w:rPr>
          <w:rFonts w:hint="eastAsia" w:cs="宋体" w:asciiTheme="minorEastAsia" w:hAnsiTheme="minorEastAsia"/>
          <w:color w:val="333333"/>
          <w:sz w:val="30"/>
          <w:szCs w:val="30"/>
        </w:rPr>
        <w:t>　　第十六条 依照本办法第四条第（三）项至第（六）项、第（十二）项、第五条第（一）项的规定被列入严重违法失信名单的，其惩戒期限为自列入名单决定公示之日起3年。</w:t>
      </w:r>
    </w:p>
    <w:p>
      <w:pPr>
        <w:widowControl/>
        <w:shd w:val="clear" w:color="auto" w:fill="FFFFFF"/>
        <w:spacing w:before="125" w:after="125" w:line="480" w:lineRule="auto"/>
        <w:rPr>
          <w:rFonts w:cs="宋体" w:asciiTheme="minorEastAsia" w:hAnsiTheme="minorEastAsia"/>
          <w:color w:val="333333"/>
          <w:sz w:val="30"/>
          <w:szCs w:val="30"/>
        </w:rPr>
      </w:pPr>
      <w:r>
        <w:rPr>
          <w:rFonts w:hint="eastAsia" w:cs="宋体" w:asciiTheme="minorEastAsia" w:hAnsiTheme="minorEastAsia"/>
          <w:color w:val="333333"/>
          <w:sz w:val="30"/>
          <w:szCs w:val="30"/>
        </w:rPr>
        <w:t>　　第十七条 依照本办法第四条第（七）项至第（十一）项、第（十三）项、第五条第（二）项至第（七）项的规定被列入严重违法失信名单的，其惩戒期限为自列入名单决定公示之日起2年。</w:t>
      </w:r>
    </w:p>
    <w:p>
      <w:pPr>
        <w:widowControl/>
        <w:shd w:val="clear" w:color="auto" w:fill="FFFFFF"/>
        <w:spacing w:before="125" w:after="125" w:line="480" w:lineRule="auto"/>
        <w:rPr>
          <w:rFonts w:cs="宋体" w:asciiTheme="minorEastAsia" w:hAnsiTheme="minorEastAsia"/>
          <w:color w:val="333333"/>
          <w:sz w:val="30"/>
          <w:szCs w:val="30"/>
        </w:rPr>
      </w:pPr>
      <w:r>
        <w:rPr>
          <w:rFonts w:hint="eastAsia" w:cs="宋体" w:asciiTheme="minorEastAsia" w:hAnsiTheme="minorEastAsia"/>
          <w:color w:val="333333"/>
          <w:sz w:val="30"/>
          <w:szCs w:val="30"/>
        </w:rPr>
        <w:t>　　第十八条 依照本办法第四条第（一）项、第（二）项的规定被列入严重违法失信名单的，其惩戒期限为自列入名单决定公示之日起1年。</w:t>
      </w:r>
    </w:p>
    <w:p>
      <w:pPr>
        <w:widowControl/>
        <w:shd w:val="clear" w:color="auto" w:fill="FFFFFF"/>
        <w:spacing w:before="125" w:after="125" w:line="480" w:lineRule="auto"/>
        <w:rPr>
          <w:rFonts w:cs="宋体" w:asciiTheme="minorEastAsia" w:hAnsiTheme="minorEastAsia"/>
          <w:color w:val="333333"/>
          <w:sz w:val="30"/>
          <w:szCs w:val="30"/>
        </w:rPr>
      </w:pPr>
      <w:r>
        <w:rPr>
          <w:rFonts w:hint="eastAsia" w:cs="宋体" w:asciiTheme="minorEastAsia" w:hAnsiTheme="minorEastAsia"/>
          <w:color w:val="333333"/>
          <w:sz w:val="30"/>
          <w:szCs w:val="30"/>
        </w:rPr>
        <w:t>　　第十九条 依照本办法第六条的规定被列入一般违法失信名单的，工商行政管理部门通过国家企业信用信息公示系统和网络市场监管系统，向社会公示其以下信息：</w:t>
      </w:r>
    </w:p>
    <w:p>
      <w:pPr>
        <w:widowControl/>
        <w:shd w:val="clear" w:color="auto" w:fill="FFFFFF"/>
        <w:spacing w:before="125" w:after="125" w:line="480" w:lineRule="auto"/>
        <w:rPr>
          <w:rFonts w:cs="宋体" w:asciiTheme="minorEastAsia" w:hAnsiTheme="minorEastAsia"/>
          <w:color w:val="333333"/>
          <w:sz w:val="30"/>
          <w:szCs w:val="30"/>
        </w:rPr>
      </w:pPr>
      <w:r>
        <w:rPr>
          <w:rFonts w:hint="eastAsia" w:cs="宋体" w:asciiTheme="minorEastAsia" w:hAnsiTheme="minorEastAsia"/>
          <w:color w:val="333333"/>
          <w:sz w:val="30"/>
          <w:szCs w:val="30"/>
        </w:rPr>
        <w:t>　　（一）名称或者姓名、统一社会信用代码/注册号或者公民身份号码、住所、法定代表人姓名及公民身份号码（部分技术遮挡）；</w:t>
      </w:r>
    </w:p>
    <w:p>
      <w:pPr>
        <w:widowControl/>
        <w:shd w:val="clear" w:color="auto" w:fill="FFFFFF"/>
        <w:spacing w:before="125" w:after="125" w:line="480" w:lineRule="auto"/>
        <w:rPr>
          <w:rFonts w:cs="宋体" w:asciiTheme="minorEastAsia" w:hAnsiTheme="minorEastAsia"/>
          <w:color w:val="333333"/>
          <w:sz w:val="30"/>
          <w:szCs w:val="30"/>
        </w:rPr>
      </w:pPr>
      <w:r>
        <w:rPr>
          <w:rFonts w:hint="eastAsia" w:cs="宋体" w:asciiTheme="minorEastAsia" w:hAnsiTheme="minorEastAsia"/>
          <w:color w:val="333333"/>
          <w:sz w:val="30"/>
          <w:szCs w:val="30"/>
        </w:rPr>
        <w:t>　　（二）开办网站的名称、地址，所开办网店及所在第三方网络交易平台的名称、地址；</w:t>
      </w:r>
    </w:p>
    <w:p>
      <w:pPr>
        <w:widowControl/>
        <w:shd w:val="clear" w:color="auto" w:fill="FFFFFF"/>
        <w:spacing w:before="125" w:after="125" w:line="480" w:lineRule="auto"/>
        <w:rPr>
          <w:rFonts w:cs="宋体" w:asciiTheme="minorEastAsia" w:hAnsiTheme="minorEastAsia"/>
          <w:color w:val="333333"/>
          <w:sz w:val="30"/>
          <w:szCs w:val="30"/>
        </w:rPr>
      </w:pPr>
      <w:r>
        <w:rPr>
          <w:rFonts w:hint="eastAsia" w:cs="宋体" w:asciiTheme="minorEastAsia" w:hAnsiTheme="minorEastAsia"/>
          <w:color w:val="333333"/>
          <w:sz w:val="30"/>
          <w:szCs w:val="30"/>
        </w:rPr>
        <w:t>　　（三）12个月以内受到的行政处罚信息；</w:t>
      </w:r>
    </w:p>
    <w:p>
      <w:pPr>
        <w:widowControl/>
        <w:shd w:val="clear" w:color="auto" w:fill="FFFFFF"/>
        <w:spacing w:before="125" w:after="125" w:line="480" w:lineRule="auto"/>
        <w:rPr>
          <w:rFonts w:cs="宋体" w:asciiTheme="minorEastAsia" w:hAnsiTheme="minorEastAsia"/>
          <w:color w:val="333333"/>
          <w:sz w:val="30"/>
          <w:szCs w:val="30"/>
        </w:rPr>
      </w:pPr>
      <w:r>
        <w:rPr>
          <w:rFonts w:hint="eastAsia" w:cs="宋体" w:asciiTheme="minorEastAsia" w:hAnsiTheme="minorEastAsia"/>
          <w:color w:val="333333"/>
          <w:sz w:val="30"/>
          <w:szCs w:val="30"/>
        </w:rPr>
        <w:t>　　（四）被列入经营异常名录或者标记为经营异常状态所记载的信息。</w:t>
      </w:r>
    </w:p>
    <w:p>
      <w:pPr>
        <w:widowControl/>
        <w:shd w:val="clear" w:color="auto" w:fill="FFFFFF"/>
        <w:spacing w:before="125" w:after="125" w:line="480" w:lineRule="auto"/>
        <w:rPr>
          <w:rFonts w:cs="宋体" w:asciiTheme="minorEastAsia" w:hAnsiTheme="minorEastAsia"/>
          <w:color w:val="333333"/>
          <w:sz w:val="30"/>
          <w:szCs w:val="30"/>
        </w:rPr>
      </w:pPr>
      <w:r>
        <w:rPr>
          <w:rFonts w:hint="eastAsia" w:cs="宋体" w:asciiTheme="minorEastAsia" w:hAnsiTheme="minorEastAsia"/>
          <w:color w:val="333333"/>
          <w:sz w:val="30"/>
          <w:szCs w:val="30"/>
        </w:rPr>
        <w:t>　　第二十条 依照本办法第七条的规定被列入一般违法失信名单的，工商行政管理部门通过国家企业信用信息公示系统和网络市场监管系统，向社会公示其以下信息，发布消费警示提示：</w:t>
      </w:r>
    </w:p>
    <w:p>
      <w:pPr>
        <w:widowControl/>
        <w:shd w:val="clear" w:color="auto" w:fill="FFFFFF"/>
        <w:spacing w:before="125" w:after="125" w:line="480" w:lineRule="auto"/>
        <w:rPr>
          <w:rFonts w:cs="宋体" w:asciiTheme="minorEastAsia" w:hAnsiTheme="minorEastAsia"/>
          <w:color w:val="333333"/>
          <w:sz w:val="30"/>
          <w:szCs w:val="30"/>
        </w:rPr>
      </w:pPr>
      <w:r>
        <w:rPr>
          <w:rFonts w:hint="eastAsia" w:cs="宋体" w:asciiTheme="minorEastAsia" w:hAnsiTheme="minorEastAsia"/>
          <w:color w:val="333333"/>
          <w:sz w:val="30"/>
          <w:szCs w:val="30"/>
        </w:rPr>
        <w:t>　　（一）有关服务经营者名称、统一社会信用代码/注册号、住所、法定代表人姓名及公民身份号码（部分技术遮挡）；</w:t>
      </w:r>
    </w:p>
    <w:p>
      <w:pPr>
        <w:widowControl/>
        <w:shd w:val="clear" w:color="auto" w:fill="FFFFFF"/>
        <w:spacing w:before="125" w:after="125" w:line="480" w:lineRule="auto"/>
        <w:rPr>
          <w:rFonts w:cs="宋体" w:asciiTheme="minorEastAsia" w:hAnsiTheme="minorEastAsia"/>
          <w:color w:val="333333"/>
          <w:sz w:val="30"/>
          <w:szCs w:val="30"/>
        </w:rPr>
      </w:pPr>
      <w:r>
        <w:rPr>
          <w:rFonts w:hint="eastAsia" w:cs="宋体" w:asciiTheme="minorEastAsia" w:hAnsiTheme="minorEastAsia"/>
          <w:color w:val="333333"/>
          <w:sz w:val="30"/>
          <w:szCs w:val="30"/>
        </w:rPr>
        <w:t>　　（二）所开办网站的名称、地址；</w:t>
      </w:r>
    </w:p>
    <w:p>
      <w:pPr>
        <w:widowControl/>
        <w:shd w:val="clear" w:color="auto" w:fill="FFFFFF"/>
        <w:spacing w:before="125" w:after="125" w:line="480" w:lineRule="auto"/>
        <w:rPr>
          <w:rFonts w:cs="宋体" w:asciiTheme="minorEastAsia" w:hAnsiTheme="minorEastAsia"/>
          <w:color w:val="333333"/>
          <w:sz w:val="30"/>
          <w:szCs w:val="30"/>
        </w:rPr>
      </w:pPr>
      <w:r>
        <w:rPr>
          <w:rFonts w:hint="eastAsia" w:cs="宋体" w:asciiTheme="minorEastAsia" w:hAnsiTheme="minorEastAsia"/>
          <w:color w:val="333333"/>
          <w:sz w:val="30"/>
          <w:szCs w:val="30"/>
        </w:rPr>
        <w:t>　　（三）12个月以内受到的行政处罚信息；</w:t>
      </w:r>
    </w:p>
    <w:p>
      <w:pPr>
        <w:widowControl/>
        <w:shd w:val="clear" w:color="auto" w:fill="FFFFFF"/>
        <w:spacing w:before="125" w:after="125" w:line="480" w:lineRule="auto"/>
        <w:rPr>
          <w:rFonts w:cs="宋体" w:asciiTheme="minorEastAsia" w:hAnsiTheme="minorEastAsia"/>
          <w:color w:val="333333"/>
          <w:sz w:val="30"/>
          <w:szCs w:val="30"/>
        </w:rPr>
      </w:pPr>
      <w:r>
        <w:rPr>
          <w:rFonts w:hint="eastAsia" w:cs="宋体" w:asciiTheme="minorEastAsia" w:hAnsiTheme="minorEastAsia"/>
          <w:color w:val="333333"/>
          <w:sz w:val="30"/>
          <w:szCs w:val="30"/>
        </w:rPr>
        <w:t>　　（四）被列入经营异常名录所记载的信息。</w:t>
      </w:r>
    </w:p>
    <w:p>
      <w:pPr>
        <w:widowControl/>
        <w:shd w:val="clear" w:color="auto" w:fill="FFFFFF"/>
        <w:spacing w:before="125" w:after="125" w:line="480" w:lineRule="auto"/>
        <w:rPr>
          <w:rFonts w:cs="宋体" w:asciiTheme="minorEastAsia" w:hAnsiTheme="minorEastAsia"/>
          <w:color w:val="333333"/>
          <w:sz w:val="30"/>
          <w:szCs w:val="30"/>
        </w:rPr>
      </w:pPr>
      <w:r>
        <w:rPr>
          <w:rFonts w:hint="eastAsia" w:cs="宋体" w:asciiTheme="minorEastAsia" w:hAnsiTheme="minorEastAsia"/>
          <w:color w:val="333333"/>
          <w:sz w:val="30"/>
          <w:szCs w:val="30"/>
        </w:rPr>
        <w:t>　　第二十一条 第三方网络交易平台经营者和其他有关服务经营者应在各自首页设置专门区域或者一级栏目，在为被列入一般违法失信名单的网络商品经营者提供服务时，对本办法第十九条、第二十条规定的信息进行公示。</w:t>
      </w:r>
    </w:p>
    <w:p>
      <w:pPr>
        <w:widowControl/>
        <w:shd w:val="clear" w:color="auto" w:fill="FFFFFF"/>
        <w:spacing w:before="125" w:after="125" w:line="480" w:lineRule="auto"/>
        <w:rPr>
          <w:rFonts w:cs="宋体" w:asciiTheme="minorEastAsia" w:hAnsiTheme="minorEastAsia"/>
          <w:color w:val="333333"/>
          <w:sz w:val="30"/>
          <w:szCs w:val="30"/>
        </w:rPr>
      </w:pPr>
      <w:r>
        <w:rPr>
          <w:rFonts w:hint="eastAsia" w:cs="宋体" w:asciiTheme="minorEastAsia" w:hAnsiTheme="minorEastAsia"/>
          <w:color w:val="333333"/>
          <w:sz w:val="30"/>
          <w:szCs w:val="30"/>
        </w:rPr>
        <w:t>　　</w:t>
      </w:r>
      <w:r>
        <w:rPr>
          <w:rFonts w:hint="eastAsia" w:cs="宋体" w:asciiTheme="minorEastAsia" w:hAnsiTheme="minorEastAsia"/>
          <w:b/>
          <w:bCs/>
          <w:color w:val="333333"/>
          <w:sz w:val="30"/>
          <w:szCs w:val="30"/>
        </w:rPr>
        <w:t>第六章附则</w:t>
      </w:r>
      <w:r>
        <w:rPr>
          <w:rFonts w:hint="eastAsia" w:cs="宋体" w:asciiTheme="minorEastAsia" w:hAnsiTheme="minorEastAsia"/>
          <w:color w:val="333333"/>
          <w:sz w:val="30"/>
          <w:szCs w:val="30"/>
        </w:rPr>
        <w:t> </w:t>
      </w:r>
    </w:p>
    <w:p>
      <w:pPr>
        <w:widowControl/>
        <w:shd w:val="clear" w:color="auto" w:fill="FFFFFF"/>
        <w:spacing w:before="125" w:after="125" w:line="480" w:lineRule="auto"/>
        <w:rPr>
          <w:rFonts w:cs="宋体" w:asciiTheme="minorEastAsia" w:hAnsiTheme="minorEastAsia"/>
          <w:color w:val="333333"/>
          <w:sz w:val="30"/>
          <w:szCs w:val="30"/>
        </w:rPr>
      </w:pPr>
      <w:r>
        <w:rPr>
          <w:rFonts w:hint="eastAsia" w:cs="宋体" w:asciiTheme="minorEastAsia" w:hAnsiTheme="minorEastAsia"/>
          <w:color w:val="333333"/>
          <w:sz w:val="30"/>
          <w:szCs w:val="30"/>
        </w:rPr>
        <w:t>　　第二十二条 移动互联网交易违法失信惩戒依照本办法执行。</w:t>
      </w:r>
    </w:p>
    <w:p>
      <w:pPr>
        <w:widowControl/>
        <w:shd w:val="clear" w:color="auto" w:fill="FFFFFF"/>
        <w:spacing w:before="125" w:after="125" w:line="480" w:lineRule="auto"/>
        <w:rPr>
          <w:rFonts w:cs="宋体" w:asciiTheme="minorEastAsia" w:hAnsiTheme="minorEastAsia"/>
          <w:color w:val="333333"/>
          <w:sz w:val="30"/>
          <w:szCs w:val="30"/>
        </w:rPr>
      </w:pPr>
      <w:r>
        <w:rPr>
          <w:rFonts w:hint="eastAsia" w:cs="宋体" w:asciiTheme="minorEastAsia" w:hAnsiTheme="minorEastAsia"/>
          <w:color w:val="333333"/>
          <w:sz w:val="30"/>
          <w:szCs w:val="30"/>
        </w:rPr>
        <w:t>　　第二十三条 本办法由国家工商行政管理总局负责解释，相关文书样式由国家工商行政管理总局统一制定。</w:t>
      </w:r>
    </w:p>
    <w:p>
      <w:pPr>
        <w:widowControl/>
        <w:shd w:val="clear" w:color="auto" w:fill="FFFFFF"/>
        <w:spacing w:before="125" w:after="125" w:line="480" w:lineRule="auto"/>
        <w:rPr>
          <w:rFonts w:cs="宋体" w:asciiTheme="minorEastAsia" w:hAnsiTheme="minorEastAsia"/>
          <w:color w:val="333333"/>
          <w:sz w:val="30"/>
          <w:szCs w:val="30"/>
        </w:rPr>
      </w:pPr>
      <w:r>
        <w:rPr>
          <w:rFonts w:hint="eastAsia" w:cs="宋体" w:asciiTheme="minorEastAsia" w:hAnsiTheme="minorEastAsia"/>
          <w:color w:val="333333"/>
          <w:sz w:val="30"/>
          <w:szCs w:val="30"/>
        </w:rPr>
        <w:t>　　第二十四条 本办法自年月日起施行。</w:t>
      </w:r>
    </w:p>
    <w:p>
      <w:pPr>
        <w:rPr>
          <w:rFonts w:asciiTheme="minorEastAsia" w:hAnsiTheme="minorEastAsia"/>
          <w:sz w:val="30"/>
          <w:szCs w:val="30"/>
        </w:rPr>
      </w:pPr>
    </w:p>
    <w:p>
      <w:pPr>
        <w:shd w:val="clear" w:color="auto" w:fill="FFFFFF"/>
        <w:spacing w:line="301" w:lineRule="atLeast"/>
        <w:ind w:firstLine="480"/>
        <w:rPr>
          <w:rFonts w:cs="Arial" w:asciiTheme="minorEastAsia" w:hAnsiTheme="minorEastAsia"/>
          <w:b/>
          <w:bCs/>
          <w:color w:val="333333"/>
          <w:sz w:val="30"/>
          <w:szCs w:val="30"/>
        </w:rPr>
      </w:pPr>
    </w:p>
    <w:p>
      <w:pPr>
        <w:shd w:val="clear" w:color="auto" w:fill="FFFFFF"/>
        <w:spacing w:line="301" w:lineRule="atLeast"/>
        <w:ind w:firstLine="480"/>
        <w:rPr>
          <w:rFonts w:cs="Arial" w:asciiTheme="minorEastAsia" w:hAnsiTheme="minorEastAsia"/>
          <w:b/>
          <w:bCs/>
          <w:color w:val="333333"/>
          <w:sz w:val="30"/>
          <w:szCs w:val="30"/>
        </w:rPr>
      </w:pPr>
    </w:p>
    <w:p>
      <w:pPr>
        <w:shd w:val="clear" w:color="auto" w:fill="FFFFFF"/>
        <w:spacing w:line="301" w:lineRule="atLeast"/>
        <w:ind w:firstLine="480"/>
        <w:jc w:val="center"/>
        <w:rPr>
          <w:rFonts w:cs="Arial" w:asciiTheme="minorEastAsia" w:hAnsiTheme="minorEastAsia"/>
          <w:b/>
          <w:bCs/>
          <w:color w:val="333333"/>
          <w:sz w:val="32"/>
          <w:szCs w:val="32"/>
        </w:rPr>
      </w:pPr>
    </w:p>
    <w:p>
      <w:pPr>
        <w:shd w:val="clear" w:color="auto" w:fill="FFFFFF"/>
        <w:spacing w:line="301" w:lineRule="atLeast"/>
        <w:ind w:firstLine="480"/>
        <w:jc w:val="center"/>
        <w:rPr>
          <w:rFonts w:cs="Arial" w:asciiTheme="minorEastAsia" w:hAnsiTheme="minorEastAsia"/>
          <w:b/>
          <w:bCs/>
          <w:color w:val="333333"/>
          <w:sz w:val="32"/>
          <w:szCs w:val="32"/>
        </w:rPr>
      </w:pPr>
    </w:p>
    <w:p>
      <w:pPr>
        <w:shd w:val="clear" w:color="auto" w:fill="FFFFFF"/>
        <w:spacing w:line="301" w:lineRule="atLeast"/>
        <w:ind w:firstLine="480"/>
        <w:jc w:val="center"/>
        <w:rPr>
          <w:rFonts w:hint="eastAsia" w:cs="Arial" w:asciiTheme="minorEastAsia" w:hAnsiTheme="minorEastAsia"/>
          <w:b/>
          <w:bCs/>
          <w:color w:val="333333"/>
          <w:sz w:val="32"/>
          <w:szCs w:val="32"/>
        </w:rPr>
      </w:pPr>
      <w:r>
        <w:rPr>
          <w:rFonts w:cs="Arial" w:asciiTheme="minorEastAsia" w:hAnsiTheme="minorEastAsia"/>
          <w:b/>
          <w:bCs/>
          <w:color w:val="333333"/>
          <w:sz w:val="32"/>
          <w:szCs w:val="32"/>
        </w:rPr>
        <w:t>食品安全信用信息管理办法</w:t>
      </w:r>
    </w:p>
    <w:p>
      <w:pPr>
        <w:shd w:val="clear" w:color="auto" w:fill="FFFFFF"/>
        <w:spacing w:line="301" w:lineRule="atLeast"/>
        <w:ind w:firstLine="480"/>
        <w:jc w:val="center"/>
        <w:rPr>
          <w:rFonts w:cs="Arial" w:asciiTheme="minorEastAsia" w:hAnsiTheme="minorEastAsia"/>
          <w:b/>
          <w:color w:val="333333"/>
          <w:sz w:val="32"/>
          <w:szCs w:val="32"/>
        </w:rPr>
      </w:pPr>
    </w:p>
    <w:p>
      <w:pPr>
        <w:shd w:val="clear" w:color="auto" w:fill="FFFFFF"/>
        <w:spacing w:line="301" w:lineRule="atLeast"/>
        <w:ind w:firstLine="480"/>
        <w:rPr>
          <w:rFonts w:cs="Arial" w:asciiTheme="minorEastAsia" w:hAnsiTheme="minorEastAsia"/>
          <w:color w:val="333333"/>
          <w:sz w:val="30"/>
          <w:szCs w:val="30"/>
        </w:rPr>
      </w:pPr>
      <w:r>
        <w:rPr>
          <w:rFonts w:cs="Arial" w:asciiTheme="minorEastAsia" w:hAnsiTheme="minorEastAsia"/>
          <w:b/>
          <w:bCs/>
          <w:color w:val="333333"/>
          <w:sz w:val="30"/>
          <w:szCs w:val="30"/>
        </w:rPr>
        <w:t>第一章 总 则</w:t>
      </w:r>
    </w:p>
    <w:p>
      <w:pPr>
        <w:shd w:val="clear" w:color="auto" w:fill="FFFFFF"/>
        <w:spacing w:line="301" w:lineRule="atLeast"/>
        <w:ind w:firstLine="480"/>
        <w:rPr>
          <w:rFonts w:cs="Arial" w:asciiTheme="minorEastAsia" w:hAnsiTheme="minorEastAsia"/>
          <w:color w:val="333333"/>
          <w:sz w:val="30"/>
          <w:szCs w:val="30"/>
        </w:rPr>
      </w:pPr>
      <w:r>
        <w:rPr>
          <w:rFonts w:cs="Arial" w:asciiTheme="minorEastAsia" w:hAnsiTheme="minorEastAsia"/>
          <w:color w:val="333333"/>
          <w:sz w:val="30"/>
          <w:szCs w:val="30"/>
        </w:rPr>
        <w:t>第一条　为加强食品安全信用信息管理，提高食品安全监督管理效能，增强食品生产经营者诚信自律意识和信用水平，促进食品安全信用信息公开，加快食品安全信用体系建设，切实保障食品安全，根据</w:t>
      </w:r>
      <w:r>
        <w:rPr>
          <w:rFonts w:cs="Arial" w:asciiTheme="minorEastAsia" w:hAnsiTheme="minorEastAsia"/>
          <w:color w:val="333333"/>
          <w:sz w:val="30"/>
          <w:szCs w:val="30"/>
          <w:u w:color="CCE8CF" w:themeColor="background1"/>
        </w:rPr>
        <w:t>《</w:t>
      </w:r>
      <w:r>
        <w:fldChar w:fldCharType="begin"/>
      </w:r>
      <w:r>
        <w:instrText xml:space="preserve"> HYPERLINK "https://baike.baidu.com/item/%E4%B8%AD%E5%8D%8E%E4%BA%BA%E6%B0%91%E5%85%B1%E5%92%8C%E5%9B%BD%E9%A3%9F%E5%93%81%E5%AE%89%E5%85%A8%E6%B3%95" \t "_blank" </w:instrText>
      </w:r>
      <w:r>
        <w:fldChar w:fldCharType="separate"/>
      </w:r>
      <w:r>
        <w:rPr>
          <w:rStyle w:val="10"/>
          <w:rFonts w:cs="Arial" w:asciiTheme="minorEastAsia" w:hAnsiTheme="minorEastAsia"/>
          <w:color w:val="auto"/>
          <w:sz w:val="30"/>
          <w:szCs w:val="30"/>
          <w:u w:color="CCE8CF" w:themeColor="background1"/>
        </w:rPr>
        <w:t>中华人民共和国食品安全法</w:t>
      </w:r>
      <w:r>
        <w:rPr>
          <w:rStyle w:val="10"/>
          <w:rFonts w:cs="Arial" w:asciiTheme="minorEastAsia" w:hAnsiTheme="minorEastAsia"/>
          <w:color w:val="auto"/>
          <w:sz w:val="30"/>
          <w:szCs w:val="30"/>
          <w:u w:color="CCE8CF" w:themeColor="background1"/>
        </w:rPr>
        <w:fldChar w:fldCharType="end"/>
      </w:r>
      <w:r>
        <w:rPr>
          <w:rFonts w:cs="Arial" w:asciiTheme="minorEastAsia" w:hAnsiTheme="minorEastAsia"/>
          <w:color w:val="333333"/>
          <w:sz w:val="30"/>
          <w:szCs w:val="30"/>
        </w:rPr>
        <w:t>》等法律法规，制定本办法。</w:t>
      </w:r>
    </w:p>
    <w:p>
      <w:pPr>
        <w:shd w:val="clear" w:color="auto" w:fill="FFFFFF"/>
        <w:spacing w:line="301" w:lineRule="atLeast"/>
        <w:ind w:firstLine="480"/>
        <w:rPr>
          <w:rFonts w:cs="Arial" w:asciiTheme="minorEastAsia" w:hAnsiTheme="minorEastAsia"/>
          <w:color w:val="333333"/>
          <w:sz w:val="30"/>
          <w:szCs w:val="30"/>
        </w:rPr>
      </w:pPr>
      <w:r>
        <w:rPr>
          <w:rFonts w:cs="Arial" w:asciiTheme="minorEastAsia" w:hAnsiTheme="minorEastAsia"/>
          <w:color w:val="333333"/>
          <w:sz w:val="30"/>
          <w:szCs w:val="30"/>
        </w:rPr>
        <w:t>第二条　食品安全信用信息的采集、公开、使用等管理活动，应当遵守本办法。法律法规另有规定的，从其规定。</w:t>
      </w:r>
    </w:p>
    <w:p>
      <w:pPr>
        <w:shd w:val="clear" w:color="auto" w:fill="FFFFFF"/>
        <w:spacing w:line="301" w:lineRule="atLeast"/>
        <w:ind w:firstLine="480"/>
        <w:rPr>
          <w:rFonts w:cs="Arial" w:asciiTheme="minorEastAsia" w:hAnsiTheme="minorEastAsia"/>
          <w:color w:val="333333"/>
          <w:sz w:val="30"/>
          <w:szCs w:val="30"/>
        </w:rPr>
      </w:pPr>
      <w:r>
        <w:rPr>
          <w:rFonts w:cs="Arial" w:asciiTheme="minorEastAsia" w:hAnsiTheme="minorEastAsia"/>
          <w:color w:val="333333"/>
          <w:sz w:val="30"/>
          <w:szCs w:val="30"/>
        </w:rPr>
        <w:t>本办法所称食品安全信用信息，是指食品药品监督管理部门在依法履行职责过程中制作或者获取的反映食品生产经营者食品安全信用状况的数据、资料等信息。</w:t>
      </w:r>
    </w:p>
    <w:p>
      <w:pPr>
        <w:shd w:val="clear" w:color="auto" w:fill="FFFFFF"/>
        <w:spacing w:line="301" w:lineRule="atLeast"/>
        <w:ind w:firstLine="480"/>
        <w:rPr>
          <w:rFonts w:cs="Arial" w:asciiTheme="minorEastAsia" w:hAnsiTheme="minorEastAsia"/>
          <w:color w:val="333333"/>
          <w:sz w:val="30"/>
          <w:szCs w:val="30"/>
        </w:rPr>
      </w:pPr>
      <w:r>
        <w:rPr>
          <w:rFonts w:cs="Arial" w:asciiTheme="minorEastAsia" w:hAnsiTheme="minorEastAsia"/>
          <w:color w:val="333333"/>
          <w:sz w:val="30"/>
          <w:szCs w:val="30"/>
        </w:rPr>
        <w:t>第三条　食品安全信用信息管理应当遵循属地管理、权责统一、全面覆盖、信息共享、动态更新、准确及时、公开便民的原则。</w:t>
      </w:r>
    </w:p>
    <w:p>
      <w:pPr>
        <w:shd w:val="clear" w:color="auto" w:fill="FFFFFF"/>
        <w:spacing w:line="301" w:lineRule="atLeast"/>
        <w:ind w:firstLine="480"/>
        <w:rPr>
          <w:rFonts w:cs="Arial" w:asciiTheme="minorEastAsia" w:hAnsiTheme="minorEastAsia"/>
          <w:color w:val="333333"/>
          <w:sz w:val="30"/>
          <w:szCs w:val="30"/>
        </w:rPr>
      </w:pPr>
      <w:r>
        <w:rPr>
          <w:rFonts w:cs="Arial" w:asciiTheme="minorEastAsia" w:hAnsiTheme="minorEastAsia"/>
          <w:color w:val="333333"/>
          <w:sz w:val="30"/>
          <w:szCs w:val="30"/>
        </w:rPr>
        <w:t>第四条　国家食品药品监督管理总局依照法律法规的规定，负责指导全国食品安全信用信息管理和管理系统的建设工作。</w:t>
      </w:r>
    </w:p>
    <w:p>
      <w:pPr>
        <w:shd w:val="clear" w:color="auto" w:fill="FFFFFF"/>
        <w:spacing w:line="301" w:lineRule="atLeast"/>
        <w:ind w:firstLine="480"/>
        <w:rPr>
          <w:rFonts w:cs="Arial" w:asciiTheme="minorEastAsia" w:hAnsiTheme="minorEastAsia"/>
          <w:color w:val="333333"/>
          <w:sz w:val="30"/>
          <w:szCs w:val="30"/>
        </w:rPr>
      </w:pPr>
      <w:r>
        <w:rPr>
          <w:rFonts w:cs="Arial" w:asciiTheme="minorEastAsia" w:hAnsiTheme="minorEastAsia"/>
          <w:color w:val="333333"/>
          <w:sz w:val="30"/>
          <w:szCs w:val="30"/>
        </w:rPr>
        <w:t>省、自治区、直辖市食品药品监督管理部门负责本行政区域内的食品安全信用信息管理工作，建立本行政区域内的食品安全信用信息管理系统。</w:t>
      </w:r>
    </w:p>
    <w:p>
      <w:pPr>
        <w:shd w:val="clear" w:color="auto" w:fill="FFFFFF"/>
        <w:spacing w:line="301" w:lineRule="atLeast"/>
        <w:ind w:firstLine="480"/>
        <w:rPr>
          <w:rFonts w:cs="Arial" w:asciiTheme="minorEastAsia" w:hAnsiTheme="minorEastAsia"/>
          <w:color w:val="333333"/>
          <w:sz w:val="30"/>
          <w:szCs w:val="30"/>
        </w:rPr>
      </w:pPr>
      <w:r>
        <w:rPr>
          <w:rFonts w:cs="Arial" w:asciiTheme="minorEastAsia" w:hAnsiTheme="minorEastAsia"/>
          <w:color w:val="333333"/>
          <w:sz w:val="30"/>
          <w:szCs w:val="30"/>
        </w:rPr>
        <w:t>县级以上地方食品药品监督管理部门负责行政区域内发放许可证的生产经营者信用信息的采集和管理工作，建立食品生产经营者食品安全信用信息数据库，并向上级食品安全信用信息管理系统提供信息。</w:t>
      </w:r>
    </w:p>
    <w:p>
      <w:pPr>
        <w:shd w:val="clear" w:color="auto" w:fill="FFFFFF"/>
        <w:spacing w:line="301" w:lineRule="atLeast"/>
        <w:ind w:firstLine="480"/>
        <w:rPr>
          <w:rFonts w:cs="Arial" w:asciiTheme="minorEastAsia" w:hAnsiTheme="minorEastAsia"/>
          <w:color w:val="333333"/>
          <w:sz w:val="30"/>
          <w:szCs w:val="30"/>
        </w:rPr>
      </w:pPr>
      <w:r>
        <w:rPr>
          <w:rFonts w:cs="Arial" w:asciiTheme="minorEastAsia" w:hAnsiTheme="minorEastAsia"/>
          <w:b/>
          <w:bCs/>
          <w:color w:val="333333"/>
          <w:sz w:val="30"/>
          <w:szCs w:val="30"/>
        </w:rPr>
        <w:t>第二章 信用信息形成</w:t>
      </w:r>
    </w:p>
    <w:p>
      <w:pPr>
        <w:shd w:val="clear" w:color="auto" w:fill="FFFFFF"/>
        <w:spacing w:line="301" w:lineRule="atLeast"/>
        <w:ind w:firstLine="480"/>
        <w:rPr>
          <w:rFonts w:cs="Arial" w:asciiTheme="minorEastAsia" w:hAnsiTheme="minorEastAsia"/>
          <w:color w:val="333333"/>
          <w:sz w:val="30"/>
          <w:szCs w:val="30"/>
        </w:rPr>
      </w:pPr>
      <w:r>
        <w:rPr>
          <w:rFonts w:cs="Arial" w:asciiTheme="minorEastAsia" w:hAnsiTheme="minorEastAsia"/>
          <w:color w:val="333333"/>
          <w:sz w:val="30"/>
          <w:szCs w:val="30"/>
        </w:rPr>
        <w:t>第五条　食品安全信用信息包括食品生产经营者基础信息、行政许可信息、检查信息、食品监督抽检信息、行政处罚信息等。</w:t>
      </w:r>
    </w:p>
    <w:p>
      <w:pPr>
        <w:shd w:val="clear" w:color="auto" w:fill="FFFFFF"/>
        <w:spacing w:line="301" w:lineRule="atLeast"/>
        <w:ind w:firstLine="480"/>
        <w:rPr>
          <w:rFonts w:cs="Arial" w:asciiTheme="minorEastAsia" w:hAnsiTheme="minorEastAsia"/>
          <w:color w:val="333333"/>
          <w:sz w:val="30"/>
          <w:szCs w:val="30"/>
        </w:rPr>
      </w:pPr>
      <w:r>
        <w:rPr>
          <w:rFonts w:cs="Arial" w:asciiTheme="minorEastAsia" w:hAnsiTheme="minorEastAsia"/>
          <w:color w:val="333333"/>
          <w:sz w:val="30"/>
          <w:szCs w:val="30"/>
        </w:rPr>
        <w:t>第六条　食品生产经营者基础信息包括食品生产经营者名称、地址、法定代表人（负责人）、食品安全管理人员姓名、身份证号码等信息。</w:t>
      </w:r>
    </w:p>
    <w:p>
      <w:pPr>
        <w:shd w:val="clear" w:color="auto" w:fill="FFFFFF"/>
        <w:spacing w:line="301" w:lineRule="atLeast"/>
        <w:ind w:firstLine="480"/>
        <w:rPr>
          <w:rFonts w:cs="Arial" w:asciiTheme="minorEastAsia" w:hAnsiTheme="minorEastAsia"/>
          <w:color w:val="333333"/>
          <w:sz w:val="30"/>
          <w:szCs w:val="30"/>
        </w:rPr>
      </w:pPr>
      <w:r>
        <w:rPr>
          <w:rFonts w:cs="Arial" w:asciiTheme="minorEastAsia" w:hAnsiTheme="minorEastAsia"/>
          <w:color w:val="333333"/>
          <w:sz w:val="30"/>
          <w:szCs w:val="30"/>
        </w:rPr>
        <w:t>行政许可信息包括食品生产经营者许可、许可变更事项等应当公示的各项许可事项相关信息。</w:t>
      </w:r>
    </w:p>
    <w:p>
      <w:pPr>
        <w:shd w:val="clear" w:color="auto" w:fill="FFFFFF"/>
        <w:spacing w:line="301" w:lineRule="atLeast"/>
        <w:ind w:firstLine="480"/>
        <w:rPr>
          <w:rFonts w:cs="Arial" w:asciiTheme="minorEastAsia" w:hAnsiTheme="minorEastAsia"/>
          <w:color w:val="333333"/>
          <w:sz w:val="30"/>
          <w:szCs w:val="30"/>
        </w:rPr>
      </w:pPr>
      <w:r>
        <w:rPr>
          <w:rFonts w:cs="Arial" w:asciiTheme="minorEastAsia" w:hAnsiTheme="minorEastAsia"/>
          <w:color w:val="333333"/>
          <w:sz w:val="30"/>
          <w:szCs w:val="30"/>
        </w:rPr>
        <w:t>检查信息包括日常检查、专项检查、飞行检查和跟踪检查发现问题、整改情况及责任约谈等信息。</w:t>
      </w:r>
    </w:p>
    <w:p>
      <w:pPr>
        <w:shd w:val="clear" w:color="auto" w:fill="FFFFFF"/>
        <w:spacing w:line="301" w:lineRule="atLeast"/>
        <w:ind w:firstLine="480"/>
        <w:rPr>
          <w:rFonts w:cs="Arial" w:asciiTheme="minorEastAsia" w:hAnsiTheme="minorEastAsia"/>
          <w:color w:val="333333"/>
          <w:sz w:val="30"/>
          <w:szCs w:val="30"/>
        </w:rPr>
      </w:pPr>
      <w:r>
        <w:rPr>
          <w:rFonts w:cs="Arial" w:asciiTheme="minorEastAsia" w:hAnsiTheme="minorEastAsia"/>
          <w:color w:val="333333"/>
          <w:sz w:val="30"/>
          <w:szCs w:val="30"/>
        </w:rPr>
        <w:t>食品监督抽检信息包括合格和不合格食品的品种、生产日期或批号等信息，以及不合格食品的项目和检测结果。</w:t>
      </w:r>
    </w:p>
    <w:p>
      <w:pPr>
        <w:shd w:val="clear" w:color="auto" w:fill="FFFFFF"/>
        <w:spacing w:line="301" w:lineRule="atLeast"/>
        <w:ind w:firstLine="480"/>
        <w:rPr>
          <w:rFonts w:cs="Arial" w:asciiTheme="minorEastAsia" w:hAnsiTheme="minorEastAsia"/>
          <w:color w:val="333333"/>
          <w:sz w:val="30"/>
          <w:szCs w:val="30"/>
        </w:rPr>
      </w:pPr>
      <w:r>
        <w:rPr>
          <w:rFonts w:cs="Arial" w:asciiTheme="minorEastAsia" w:hAnsiTheme="minorEastAsia"/>
          <w:color w:val="333333"/>
          <w:sz w:val="30"/>
          <w:szCs w:val="30"/>
        </w:rPr>
        <w:t>行政处罚信息包括食品生产经营者受到的行政处罚种类、处罚结果、处罚依据、作出行政处罚的部门等信息，以及作出行政处罚决定的部门认为应当公示的信息。</w:t>
      </w:r>
    </w:p>
    <w:p>
      <w:pPr>
        <w:shd w:val="clear" w:color="auto" w:fill="FFFFFF"/>
        <w:spacing w:line="301" w:lineRule="atLeast"/>
        <w:ind w:firstLine="480"/>
        <w:rPr>
          <w:rFonts w:cs="Arial" w:asciiTheme="minorEastAsia" w:hAnsiTheme="minorEastAsia"/>
          <w:color w:val="333333"/>
          <w:sz w:val="30"/>
          <w:szCs w:val="30"/>
        </w:rPr>
      </w:pPr>
      <w:r>
        <w:rPr>
          <w:rFonts w:cs="Arial" w:asciiTheme="minorEastAsia" w:hAnsiTheme="minorEastAsia"/>
          <w:color w:val="333333"/>
          <w:sz w:val="30"/>
          <w:szCs w:val="30"/>
        </w:rPr>
        <w:t>第七条　县级以上地方食品药品监督管理部门应当指定责任人，在行政许可、行政检查、监督抽检、行政处罚等工作完成后2个工作日内记录并及时导入食品安全信用信息记录。</w:t>
      </w:r>
    </w:p>
    <w:p>
      <w:pPr>
        <w:shd w:val="clear" w:color="auto" w:fill="FFFFFF"/>
        <w:spacing w:line="301" w:lineRule="atLeast"/>
        <w:ind w:firstLine="480"/>
        <w:rPr>
          <w:rFonts w:cs="Arial" w:asciiTheme="minorEastAsia" w:hAnsiTheme="minorEastAsia"/>
          <w:color w:val="333333"/>
          <w:sz w:val="30"/>
          <w:szCs w:val="30"/>
        </w:rPr>
      </w:pPr>
      <w:r>
        <w:rPr>
          <w:rFonts w:cs="Arial" w:asciiTheme="minorEastAsia" w:hAnsiTheme="minorEastAsia"/>
          <w:color w:val="333333"/>
          <w:sz w:val="30"/>
          <w:szCs w:val="30"/>
        </w:rPr>
        <w:t>第八条　县级以上地方食品药品监督管理部门应当建立信用信息安全管理制度，采取必要的技术措施，加强对信用信息的管理和维护，保证信用信息的安全，不得擅自修改、删除食品安全信用信息。</w:t>
      </w:r>
    </w:p>
    <w:p>
      <w:pPr>
        <w:shd w:val="clear" w:color="auto" w:fill="FFFFFF"/>
        <w:spacing w:line="301" w:lineRule="atLeast"/>
        <w:ind w:firstLine="480"/>
        <w:rPr>
          <w:rFonts w:cs="Arial" w:asciiTheme="minorEastAsia" w:hAnsiTheme="minorEastAsia"/>
          <w:color w:val="333333"/>
          <w:sz w:val="30"/>
          <w:szCs w:val="30"/>
        </w:rPr>
      </w:pPr>
      <w:r>
        <w:rPr>
          <w:rFonts w:cs="Arial" w:asciiTheme="minorEastAsia" w:hAnsiTheme="minorEastAsia"/>
          <w:color w:val="333333"/>
          <w:sz w:val="30"/>
          <w:szCs w:val="30"/>
        </w:rPr>
        <w:t>如需对食品安全信用信息进行修改，应当在数据系统中注明修改的理由以及批准修改的负责人。</w:t>
      </w:r>
    </w:p>
    <w:p>
      <w:pPr>
        <w:shd w:val="clear" w:color="auto" w:fill="FFFFFF"/>
        <w:spacing w:line="301" w:lineRule="atLeast"/>
        <w:ind w:firstLine="480"/>
        <w:rPr>
          <w:rFonts w:cs="Arial" w:asciiTheme="minorEastAsia" w:hAnsiTheme="minorEastAsia"/>
          <w:color w:val="333333"/>
          <w:sz w:val="30"/>
          <w:szCs w:val="30"/>
        </w:rPr>
      </w:pPr>
      <w:r>
        <w:rPr>
          <w:rFonts w:cs="Arial" w:asciiTheme="minorEastAsia" w:hAnsiTheme="minorEastAsia"/>
          <w:b/>
          <w:bCs/>
          <w:color w:val="333333"/>
          <w:sz w:val="30"/>
          <w:szCs w:val="30"/>
        </w:rPr>
        <w:t>第三章 信用信息公开</w:t>
      </w:r>
    </w:p>
    <w:p>
      <w:pPr>
        <w:shd w:val="clear" w:color="auto" w:fill="FFFFFF"/>
        <w:spacing w:line="301" w:lineRule="atLeast"/>
        <w:ind w:firstLine="480"/>
        <w:rPr>
          <w:rFonts w:cs="Arial" w:asciiTheme="minorEastAsia" w:hAnsiTheme="minorEastAsia"/>
          <w:color w:val="333333"/>
          <w:sz w:val="30"/>
          <w:szCs w:val="30"/>
        </w:rPr>
      </w:pPr>
      <w:r>
        <w:rPr>
          <w:rFonts w:cs="Arial" w:asciiTheme="minorEastAsia" w:hAnsiTheme="minorEastAsia"/>
          <w:color w:val="333333"/>
          <w:sz w:val="30"/>
          <w:szCs w:val="30"/>
        </w:rPr>
        <w:t>第九条　食品安全信用信息如涉及其他行政机关的，应当与有关行政机关进行沟通、确认，保证公开的信息准确一致，涉及身份证号码信息时，应当隐去最后6位。</w:t>
      </w:r>
    </w:p>
    <w:p>
      <w:pPr>
        <w:shd w:val="clear" w:color="auto" w:fill="FFFFFF"/>
        <w:spacing w:line="301" w:lineRule="atLeast"/>
        <w:ind w:firstLine="480"/>
        <w:rPr>
          <w:rFonts w:cs="Arial" w:asciiTheme="minorEastAsia" w:hAnsiTheme="minorEastAsia"/>
          <w:color w:val="333333"/>
          <w:sz w:val="30"/>
          <w:szCs w:val="30"/>
        </w:rPr>
      </w:pPr>
      <w:r>
        <w:rPr>
          <w:rFonts w:cs="Arial" w:asciiTheme="minorEastAsia" w:hAnsiTheme="minorEastAsia"/>
          <w:color w:val="333333"/>
          <w:sz w:val="30"/>
          <w:szCs w:val="30"/>
        </w:rPr>
        <w:t>食品药品监督管理部门应当公开食品安全信用信息，方便公民、法人和社会组织等依法查询、共享、使用。</w:t>
      </w:r>
    </w:p>
    <w:p>
      <w:pPr>
        <w:shd w:val="clear" w:color="auto" w:fill="FFFFFF"/>
        <w:spacing w:line="301" w:lineRule="atLeast"/>
        <w:ind w:firstLine="480"/>
        <w:rPr>
          <w:rFonts w:cs="Arial" w:asciiTheme="minorEastAsia" w:hAnsiTheme="minorEastAsia"/>
          <w:color w:val="333333"/>
          <w:sz w:val="30"/>
          <w:szCs w:val="30"/>
        </w:rPr>
      </w:pPr>
      <w:r>
        <w:rPr>
          <w:rFonts w:cs="Arial" w:asciiTheme="minorEastAsia" w:hAnsiTheme="minorEastAsia"/>
          <w:color w:val="333333"/>
          <w:sz w:val="30"/>
          <w:szCs w:val="30"/>
        </w:rPr>
        <w:t>第十条　食品药品监督管理部门应当将主动公开的食品安全信用信息，通过本单位网站或者报刊、广播、电视、网络等便于公众知晓的方式公开。</w:t>
      </w:r>
    </w:p>
    <w:p>
      <w:pPr>
        <w:shd w:val="clear" w:color="auto" w:fill="FFFFFF"/>
        <w:spacing w:line="301" w:lineRule="atLeast"/>
        <w:ind w:firstLine="480"/>
        <w:rPr>
          <w:rFonts w:cs="Arial" w:asciiTheme="minorEastAsia" w:hAnsiTheme="minorEastAsia"/>
          <w:color w:val="333333"/>
          <w:sz w:val="30"/>
          <w:szCs w:val="30"/>
        </w:rPr>
      </w:pPr>
      <w:r>
        <w:rPr>
          <w:rFonts w:cs="Arial" w:asciiTheme="minorEastAsia" w:hAnsiTheme="minorEastAsia"/>
          <w:color w:val="333333"/>
          <w:sz w:val="30"/>
          <w:szCs w:val="30"/>
        </w:rPr>
        <w:t>属于主动公开范围的食品安全信用信息，应当按总局规定及时予以公开。法律法规另有规定的，从其规定。</w:t>
      </w:r>
    </w:p>
    <w:p>
      <w:pPr>
        <w:shd w:val="clear" w:color="auto" w:fill="FFFFFF"/>
        <w:spacing w:line="301" w:lineRule="atLeast"/>
        <w:ind w:firstLine="480"/>
        <w:rPr>
          <w:rFonts w:cs="Arial" w:asciiTheme="minorEastAsia" w:hAnsiTheme="minorEastAsia"/>
          <w:color w:val="333333"/>
          <w:sz w:val="30"/>
          <w:szCs w:val="30"/>
        </w:rPr>
      </w:pPr>
      <w:r>
        <w:rPr>
          <w:rFonts w:cs="Arial" w:asciiTheme="minorEastAsia" w:hAnsiTheme="minorEastAsia"/>
          <w:color w:val="333333"/>
          <w:sz w:val="30"/>
          <w:szCs w:val="30"/>
        </w:rPr>
        <w:t>第十一条　食品药品监督管理部门发现其公开的信息不准确或者公开不应当公开的信息，应当及时更正或撤销。</w:t>
      </w:r>
    </w:p>
    <w:p>
      <w:pPr>
        <w:shd w:val="clear" w:color="auto" w:fill="FFFFFF"/>
        <w:spacing w:line="301" w:lineRule="atLeast"/>
        <w:ind w:firstLine="480"/>
        <w:rPr>
          <w:rFonts w:cs="Arial" w:asciiTheme="minorEastAsia" w:hAnsiTheme="minorEastAsia"/>
          <w:color w:val="333333"/>
          <w:sz w:val="30"/>
          <w:szCs w:val="30"/>
        </w:rPr>
      </w:pPr>
      <w:r>
        <w:rPr>
          <w:rFonts w:cs="Arial" w:asciiTheme="minorEastAsia" w:hAnsiTheme="minorEastAsia"/>
          <w:color w:val="333333"/>
          <w:sz w:val="30"/>
          <w:szCs w:val="30"/>
        </w:rPr>
        <w:t>公民、法人或者其他组织有证据证明食品药品监督管理部门公开的信用信息与事实不符或者依照有关法律法规规定不得公开的，可以提出书面异议申请，并提交证据。食品药品监督管理部门自收到异议申请后应当在3个工作日内进行核查。经核查属实的，应当立即更正或撤销，并在核实后2个工作日内将处理结果告知申请人。</w:t>
      </w:r>
    </w:p>
    <w:p>
      <w:pPr>
        <w:shd w:val="clear" w:color="auto" w:fill="FFFFFF"/>
        <w:spacing w:line="301" w:lineRule="atLeast"/>
        <w:ind w:firstLine="480"/>
        <w:rPr>
          <w:rFonts w:cs="Arial" w:asciiTheme="minorEastAsia" w:hAnsiTheme="minorEastAsia"/>
          <w:color w:val="333333"/>
          <w:sz w:val="30"/>
          <w:szCs w:val="30"/>
        </w:rPr>
      </w:pPr>
      <w:r>
        <w:rPr>
          <w:rFonts w:cs="Arial" w:asciiTheme="minorEastAsia" w:hAnsiTheme="minorEastAsia"/>
          <w:b/>
          <w:bCs/>
          <w:color w:val="333333"/>
          <w:sz w:val="30"/>
          <w:szCs w:val="30"/>
        </w:rPr>
        <w:t>第四章 信用信息使用</w:t>
      </w:r>
    </w:p>
    <w:p>
      <w:pPr>
        <w:shd w:val="clear" w:color="auto" w:fill="FFFFFF"/>
        <w:spacing w:line="301" w:lineRule="atLeast"/>
        <w:ind w:firstLine="480"/>
        <w:rPr>
          <w:rFonts w:cs="Arial" w:asciiTheme="minorEastAsia" w:hAnsiTheme="minorEastAsia"/>
          <w:color w:val="333333"/>
          <w:sz w:val="30"/>
          <w:szCs w:val="30"/>
        </w:rPr>
      </w:pPr>
      <w:r>
        <w:rPr>
          <w:rFonts w:cs="Arial" w:asciiTheme="minorEastAsia" w:hAnsiTheme="minorEastAsia"/>
          <w:color w:val="333333"/>
          <w:sz w:val="30"/>
          <w:szCs w:val="30"/>
        </w:rPr>
        <w:t>第十二条　县级以上地方食品药品监督管理部门应当对检查、抽检发现问题并作出处罚的食品生产经营者增加检查和抽检频次，并依据相关规定，将其提供给其他相关部门实施联合惩戒。</w:t>
      </w:r>
    </w:p>
    <w:p>
      <w:pPr>
        <w:shd w:val="clear" w:color="auto" w:fill="FFFFFF"/>
        <w:spacing w:line="301" w:lineRule="atLeast"/>
        <w:ind w:firstLine="480"/>
        <w:rPr>
          <w:rFonts w:cs="Arial" w:asciiTheme="minorEastAsia" w:hAnsiTheme="minorEastAsia"/>
          <w:color w:val="333333"/>
          <w:sz w:val="30"/>
          <w:szCs w:val="30"/>
        </w:rPr>
      </w:pPr>
      <w:r>
        <w:rPr>
          <w:rFonts w:cs="Arial" w:asciiTheme="minorEastAsia" w:hAnsiTheme="minorEastAsia"/>
          <w:color w:val="333333"/>
          <w:sz w:val="30"/>
          <w:szCs w:val="30"/>
        </w:rPr>
        <w:t>第十三条　县级以上食品药品监督管理部门根据本行政区域信用征信管理的相关规定，向有关部门提供信用信息。</w:t>
      </w:r>
    </w:p>
    <w:p>
      <w:pPr>
        <w:shd w:val="clear" w:color="auto" w:fill="FFFFFF"/>
        <w:spacing w:line="301" w:lineRule="atLeast"/>
        <w:ind w:firstLine="480"/>
        <w:rPr>
          <w:rFonts w:cs="Arial" w:asciiTheme="minorEastAsia" w:hAnsiTheme="minorEastAsia"/>
          <w:color w:val="333333"/>
          <w:sz w:val="30"/>
          <w:szCs w:val="30"/>
        </w:rPr>
      </w:pPr>
      <w:r>
        <w:rPr>
          <w:rFonts w:cs="Arial" w:asciiTheme="minorEastAsia" w:hAnsiTheme="minorEastAsia"/>
          <w:color w:val="333333"/>
          <w:sz w:val="30"/>
          <w:szCs w:val="30"/>
        </w:rPr>
        <w:t>第十四条　县级以上地方食品药品监管部门应当建立健全食品安全信用信息管理考核制度，定期对本行政区域信用信息管理工作进行考核。</w:t>
      </w:r>
    </w:p>
    <w:p>
      <w:pPr>
        <w:shd w:val="clear" w:color="auto" w:fill="FFFFFF"/>
        <w:spacing w:line="301" w:lineRule="atLeast"/>
        <w:ind w:firstLine="480"/>
        <w:rPr>
          <w:rFonts w:cs="Arial" w:asciiTheme="minorEastAsia" w:hAnsiTheme="minorEastAsia"/>
          <w:color w:val="333333"/>
          <w:sz w:val="30"/>
          <w:szCs w:val="30"/>
        </w:rPr>
      </w:pPr>
      <w:r>
        <w:rPr>
          <w:rFonts w:cs="Arial" w:asciiTheme="minorEastAsia" w:hAnsiTheme="minorEastAsia"/>
          <w:b/>
          <w:bCs/>
          <w:color w:val="333333"/>
          <w:sz w:val="30"/>
          <w:szCs w:val="30"/>
        </w:rPr>
        <w:t>第五章 附 则</w:t>
      </w:r>
    </w:p>
    <w:p>
      <w:pPr>
        <w:shd w:val="clear" w:color="auto" w:fill="FFFFFF"/>
        <w:spacing w:line="301" w:lineRule="atLeast"/>
        <w:ind w:firstLine="480"/>
        <w:rPr>
          <w:rFonts w:cs="Arial" w:asciiTheme="minorEastAsia" w:hAnsiTheme="minorEastAsia"/>
          <w:color w:val="333333"/>
          <w:sz w:val="30"/>
          <w:szCs w:val="30"/>
        </w:rPr>
      </w:pPr>
      <w:r>
        <w:rPr>
          <w:rFonts w:cs="Arial" w:asciiTheme="minorEastAsia" w:hAnsiTheme="minorEastAsia"/>
          <w:color w:val="333333"/>
          <w:sz w:val="30"/>
          <w:szCs w:val="30"/>
        </w:rPr>
        <w:t>第十五条　各省、自治区、直辖市食品药品监督管理部门可以根据实际情况，制定本行政区域的食品安全信用信息管理实施细则。</w:t>
      </w:r>
    </w:p>
    <w:p>
      <w:pPr>
        <w:shd w:val="clear" w:color="auto" w:fill="FFFFFF"/>
        <w:spacing w:line="301" w:lineRule="atLeast"/>
        <w:ind w:firstLine="480"/>
        <w:rPr>
          <w:rFonts w:cs="Arial" w:asciiTheme="minorEastAsia" w:hAnsiTheme="minorEastAsia"/>
          <w:color w:val="333333"/>
          <w:sz w:val="30"/>
          <w:szCs w:val="30"/>
        </w:rPr>
      </w:pPr>
      <w:r>
        <w:rPr>
          <w:rFonts w:cs="Arial" w:asciiTheme="minorEastAsia" w:hAnsiTheme="minorEastAsia"/>
          <w:color w:val="333333"/>
          <w:sz w:val="30"/>
          <w:szCs w:val="30"/>
        </w:rPr>
        <w:t>第十六条　食品市场开办者、柜台出租者、展销会举办者、网络交易第三方平台提供者，以及从事食品贮存运输的非食品生产经营者的食品安全信用信息管理，参照本办法执行。</w:t>
      </w:r>
    </w:p>
    <w:p>
      <w:pPr>
        <w:shd w:val="clear" w:color="auto" w:fill="FFFFFF"/>
        <w:spacing w:line="301" w:lineRule="atLeast"/>
        <w:ind w:firstLine="480"/>
        <w:rPr>
          <w:rFonts w:cs="Arial" w:asciiTheme="minorEastAsia" w:hAnsiTheme="minorEastAsia"/>
          <w:color w:val="333333"/>
          <w:sz w:val="30"/>
          <w:szCs w:val="30"/>
        </w:rPr>
      </w:pPr>
      <w:r>
        <w:rPr>
          <w:rFonts w:cs="Arial" w:asciiTheme="minorEastAsia" w:hAnsiTheme="minorEastAsia"/>
          <w:color w:val="333333"/>
          <w:sz w:val="30"/>
          <w:szCs w:val="30"/>
        </w:rPr>
        <w:t>第十七条　食用农产品市场销售的信用信息管理参照本办法执行。</w:t>
      </w:r>
    </w:p>
    <w:p>
      <w:pPr>
        <w:shd w:val="clear" w:color="auto" w:fill="FFFFFF"/>
        <w:spacing w:line="301" w:lineRule="atLeast"/>
        <w:ind w:firstLine="480"/>
        <w:rPr>
          <w:rFonts w:cs="Arial" w:asciiTheme="minorEastAsia" w:hAnsiTheme="minorEastAsia"/>
          <w:color w:val="333333"/>
          <w:sz w:val="30"/>
          <w:szCs w:val="30"/>
        </w:rPr>
      </w:pPr>
      <w:r>
        <w:rPr>
          <w:rFonts w:cs="Arial" w:asciiTheme="minorEastAsia" w:hAnsiTheme="minorEastAsia"/>
          <w:color w:val="333333"/>
          <w:sz w:val="30"/>
          <w:szCs w:val="30"/>
        </w:rPr>
        <w:t>第十八条　本办法自发布之日起施行。</w:t>
      </w:r>
    </w:p>
    <w:p>
      <w:pPr>
        <w:jc w:val="center"/>
        <w:rPr>
          <w:rFonts w:hint="eastAsia" w:asciiTheme="minorEastAsia" w:hAnsiTheme="minorEastAsia"/>
          <w:b/>
          <w:bCs/>
          <w:sz w:val="32"/>
          <w:szCs w:val="32"/>
        </w:rPr>
      </w:pPr>
    </w:p>
    <w:p>
      <w:pPr>
        <w:jc w:val="center"/>
        <w:rPr>
          <w:rFonts w:hint="eastAsia" w:asciiTheme="minorEastAsia" w:hAnsiTheme="minorEastAsia"/>
          <w:b/>
          <w:bCs/>
          <w:sz w:val="32"/>
          <w:szCs w:val="32"/>
        </w:rPr>
      </w:pPr>
      <w:r>
        <w:rPr>
          <w:rFonts w:hint="eastAsia" w:asciiTheme="minorEastAsia" w:hAnsiTheme="minorEastAsia"/>
          <w:b/>
          <w:bCs/>
          <w:sz w:val="32"/>
          <w:szCs w:val="32"/>
        </w:rPr>
        <w:t>水路运输市场信用信息管理办法(试行)</w:t>
      </w:r>
    </w:p>
    <w:p>
      <w:pPr>
        <w:jc w:val="center"/>
        <w:rPr>
          <w:rFonts w:asciiTheme="minorEastAsia" w:hAnsiTheme="minorEastAsia"/>
          <w:b/>
          <w:sz w:val="32"/>
          <w:szCs w:val="32"/>
        </w:rPr>
      </w:pPr>
    </w:p>
    <w:p>
      <w:pPr>
        <w:rPr>
          <w:rFonts w:asciiTheme="minorEastAsia" w:hAnsiTheme="minorEastAsia"/>
          <w:sz w:val="30"/>
          <w:szCs w:val="30"/>
        </w:rPr>
      </w:pPr>
      <w:r>
        <w:rPr>
          <w:rFonts w:hint="eastAsia" w:asciiTheme="minorEastAsia" w:hAnsiTheme="minorEastAsia"/>
          <w:sz w:val="30"/>
          <w:szCs w:val="30"/>
        </w:rPr>
        <w:t>　　</w:t>
      </w:r>
      <w:r>
        <w:rPr>
          <w:rFonts w:hint="eastAsia" w:asciiTheme="minorEastAsia" w:hAnsiTheme="minorEastAsia"/>
          <w:b/>
          <w:bCs/>
          <w:sz w:val="30"/>
          <w:szCs w:val="30"/>
        </w:rPr>
        <w:t>第一章 总则</w:t>
      </w:r>
    </w:p>
    <w:p>
      <w:pPr>
        <w:rPr>
          <w:rFonts w:asciiTheme="minorEastAsia" w:hAnsiTheme="minorEastAsia"/>
          <w:sz w:val="30"/>
          <w:szCs w:val="30"/>
        </w:rPr>
      </w:pPr>
      <w:r>
        <w:rPr>
          <w:rFonts w:hint="eastAsia" w:asciiTheme="minorEastAsia" w:hAnsiTheme="minorEastAsia"/>
          <w:sz w:val="30"/>
          <w:szCs w:val="30"/>
        </w:rPr>
        <w:t>　　第一条  为推进水路运输市场信用体系建设，维护公平竞争的市场秩序，根据《政府信息公开条例》《企业信息公示暂行条例》《国务院关于建立完善守信联合激励和失信联合惩戒制度加快推进社会诚信建设的指导意见》(国发〔2016〕33号)等规定，制定本办法。</w:t>
      </w:r>
    </w:p>
    <w:p>
      <w:pPr>
        <w:rPr>
          <w:rFonts w:asciiTheme="minorEastAsia" w:hAnsiTheme="minorEastAsia"/>
          <w:sz w:val="30"/>
          <w:szCs w:val="30"/>
        </w:rPr>
      </w:pPr>
      <w:r>
        <w:rPr>
          <w:rFonts w:hint="eastAsia" w:asciiTheme="minorEastAsia" w:hAnsiTheme="minorEastAsia"/>
          <w:sz w:val="30"/>
          <w:szCs w:val="30"/>
        </w:rPr>
        <w:t>　　第二条 水路运输市场从业单位及有关从业人员的信用信息归集、共享、应用等管理活动，适用本办法。</w:t>
      </w:r>
    </w:p>
    <w:p>
      <w:pPr>
        <w:rPr>
          <w:rFonts w:asciiTheme="minorEastAsia" w:hAnsiTheme="minorEastAsia"/>
          <w:sz w:val="30"/>
          <w:szCs w:val="30"/>
        </w:rPr>
      </w:pPr>
      <w:r>
        <w:rPr>
          <w:rFonts w:hint="eastAsia" w:asciiTheme="minorEastAsia" w:hAnsiTheme="minorEastAsia"/>
          <w:sz w:val="30"/>
          <w:szCs w:val="30"/>
        </w:rPr>
        <w:t>　　本办法所称的从业单位包括从事水路运输(含辅助业)业务经营人和港口业务经营人。</w:t>
      </w:r>
    </w:p>
    <w:p>
      <w:pPr>
        <w:rPr>
          <w:rFonts w:asciiTheme="minorEastAsia" w:hAnsiTheme="minorEastAsia"/>
          <w:sz w:val="30"/>
          <w:szCs w:val="30"/>
        </w:rPr>
      </w:pPr>
      <w:r>
        <w:rPr>
          <w:rFonts w:hint="eastAsia" w:asciiTheme="minorEastAsia" w:hAnsiTheme="minorEastAsia"/>
          <w:sz w:val="30"/>
          <w:szCs w:val="30"/>
        </w:rPr>
        <w:t>　　本办法所称的从业人员是指应依法取得有关水路运输从业资格证书或者通过考核的相关人员以及有关专职管理人员，主要包括水路运输(含辅助业)经营人的主要负责人和海务、机务等管理人员，港口危险货物储存作业经营人主要安全管理人员和对其直接负责的主管人员和其他责任人员、危险化学品港口经营人的装卸管理人员等。</w:t>
      </w:r>
    </w:p>
    <w:p>
      <w:pPr>
        <w:rPr>
          <w:rFonts w:asciiTheme="minorEastAsia" w:hAnsiTheme="minorEastAsia"/>
          <w:sz w:val="30"/>
          <w:szCs w:val="30"/>
        </w:rPr>
      </w:pPr>
      <w:r>
        <w:rPr>
          <w:rFonts w:hint="eastAsia" w:asciiTheme="minorEastAsia" w:hAnsiTheme="minorEastAsia"/>
          <w:sz w:val="30"/>
          <w:szCs w:val="30"/>
        </w:rPr>
        <w:t>　　第三条  水路运输市场信用信息是指各级交通运输管理部门在履行职责、提供服务过程中产生或者获取的反映水路运输市场从业单位及从业人员信用状况的信息，主要包括基本信息、良好行为信息和失信行为信息等。</w:t>
      </w:r>
    </w:p>
    <w:p>
      <w:pPr>
        <w:rPr>
          <w:rFonts w:asciiTheme="minorEastAsia" w:hAnsiTheme="minorEastAsia"/>
          <w:sz w:val="30"/>
          <w:szCs w:val="30"/>
        </w:rPr>
      </w:pPr>
      <w:r>
        <w:rPr>
          <w:rFonts w:hint="eastAsia" w:asciiTheme="minorEastAsia" w:hAnsiTheme="minorEastAsia"/>
          <w:sz w:val="30"/>
          <w:szCs w:val="30"/>
        </w:rPr>
        <w:t>　　第四条  水路运输市场信用信息归集和应用管理应当遵循客观、公正的原则，确保信息的真实性、完整性、及时性和准确性，保护国家秘密、商业秘密和个人隐私。</w:t>
      </w:r>
    </w:p>
    <w:p>
      <w:pPr>
        <w:rPr>
          <w:rFonts w:asciiTheme="minorEastAsia" w:hAnsiTheme="minorEastAsia"/>
          <w:sz w:val="30"/>
          <w:szCs w:val="30"/>
        </w:rPr>
      </w:pPr>
      <w:r>
        <w:rPr>
          <w:rFonts w:hint="eastAsia" w:asciiTheme="minorEastAsia" w:hAnsiTheme="minorEastAsia"/>
          <w:sz w:val="30"/>
          <w:szCs w:val="30"/>
        </w:rPr>
        <w:t>　　第五条 水路运输市场信用信息管理实行统一管理、分级负责。</w:t>
      </w:r>
    </w:p>
    <w:p>
      <w:pPr>
        <w:rPr>
          <w:rFonts w:asciiTheme="minorEastAsia" w:hAnsiTheme="minorEastAsia"/>
          <w:sz w:val="30"/>
          <w:szCs w:val="30"/>
        </w:rPr>
      </w:pPr>
      <w:r>
        <w:rPr>
          <w:rFonts w:hint="eastAsia" w:asciiTheme="minorEastAsia" w:hAnsiTheme="minorEastAsia"/>
          <w:sz w:val="30"/>
          <w:szCs w:val="30"/>
        </w:rPr>
        <w:t>　　国务院交通运输主管部门主管全国水路运输市场信用信息管理工作。主要职责是：</w:t>
      </w:r>
    </w:p>
    <w:p>
      <w:pPr>
        <w:rPr>
          <w:rFonts w:asciiTheme="minorEastAsia" w:hAnsiTheme="minorEastAsia"/>
          <w:sz w:val="30"/>
          <w:szCs w:val="30"/>
        </w:rPr>
      </w:pPr>
      <w:r>
        <w:rPr>
          <w:rFonts w:hint="eastAsia" w:asciiTheme="minorEastAsia" w:hAnsiTheme="minorEastAsia"/>
          <w:sz w:val="30"/>
          <w:szCs w:val="30"/>
        </w:rPr>
        <w:t>　　(一)组织制修订全国水路运输市场信用信息管理规章制度和相关标准;</w:t>
      </w:r>
    </w:p>
    <w:p>
      <w:pPr>
        <w:rPr>
          <w:rFonts w:asciiTheme="minorEastAsia" w:hAnsiTheme="minorEastAsia"/>
          <w:sz w:val="30"/>
          <w:szCs w:val="30"/>
        </w:rPr>
      </w:pPr>
      <w:r>
        <w:rPr>
          <w:rFonts w:hint="eastAsia" w:asciiTheme="minorEastAsia" w:hAnsiTheme="minorEastAsia"/>
          <w:sz w:val="30"/>
          <w:szCs w:val="30"/>
        </w:rPr>
        <w:t>　　(二)建立和完善部级水路运输市场信用信息管理系统;</w:t>
      </w:r>
    </w:p>
    <w:p>
      <w:pPr>
        <w:rPr>
          <w:rFonts w:asciiTheme="minorEastAsia" w:hAnsiTheme="minorEastAsia"/>
          <w:sz w:val="30"/>
          <w:szCs w:val="30"/>
        </w:rPr>
      </w:pPr>
      <w:r>
        <w:rPr>
          <w:rFonts w:hint="eastAsia" w:asciiTheme="minorEastAsia" w:hAnsiTheme="minorEastAsia"/>
          <w:sz w:val="30"/>
          <w:szCs w:val="30"/>
        </w:rPr>
        <w:t>　　(三)指导省级交通运输主管部门开展水路运输市场信用信息管理工作。</w:t>
      </w:r>
    </w:p>
    <w:p>
      <w:pPr>
        <w:rPr>
          <w:rFonts w:asciiTheme="minorEastAsia" w:hAnsiTheme="minorEastAsia"/>
          <w:sz w:val="30"/>
          <w:szCs w:val="30"/>
        </w:rPr>
      </w:pPr>
      <w:r>
        <w:rPr>
          <w:rFonts w:hint="eastAsia" w:asciiTheme="minorEastAsia" w:hAnsiTheme="minorEastAsia"/>
          <w:sz w:val="30"/>
          <w:szCs w:val="30"/>
        </w:rPr>
        <w:t>　　省级交通运输主管部门负责本行政区域水路运输市场信用信息管理工作。主要职责是：</w:t>
      </w:r>
    </w:p>
    <w:p>
      <w:pPr>
        <w:rPr>
          <w:rFonts w:asciiTheme="minorEastAsia" w:hAnsiTheme="minorEastAsia"/>
          <w:sz w:val="30"/>
          <w:szCs w:val="30"/>
        </w:rPr>
      </w:pPr>
      <w:r>
        <w:rPr>
          <w:rFonts w:hint="eastAsia" w:asciiTheme="minorEastAsia" w:hAnsiTheme="minorEastAsia"/>
          <w:sz w:val="30"/>
          <w:szCs w:val="30"/>
        </w:rPr>
        <w:t>　　(一)结合本地实际情况，制定水路运输市场信用信息管理实施细则等制度并组织实施;</w:t>
      </w:r>
    </w:p>
    <w:p>
      <w:pPr>
        <w:rPr>
          <w:rFonts w:asciiTheme="minorEastAsia" w:hAnsiTheme="minorEastAsia"/>
          <w:sz w:val="30"/>
          <w:szCs w:val="30"/>
        </w:rPr>
      </w:pPr>
      <w:r>
        <w:rPr>
          <w:rFonts w:hint="eastAsia" w:asciiTheme="minorEastAsia" w:hAnsiTheme="minorEastAsia"/>
          <w:sz w:val="30"/>
          <w:szCs w:val="30"/>
        </w:rPr>
        <w:t>　　(二)建立和完善省级水路运输市场信用信息管理系统，并按国务院交通运输主管部门发布的数据标准，通过交通运输部部省数据交换平台与部级平台对接，实现互联互通;</w:t>
      </w:r>
    </w:p>
    <w:p>
      <w:pPr>
        <w:rPr>
          <w:rFonts w:asciiTheme="minorEastAsia" w:hAnsiTheme="minorEastAsia"/>
          <w:sz w:val="30"/>
          <w:szCs w:val="30"/>
        </w:rPr>
      </w:pPr>
      <w:r>
        <w:rPr>
          <w:rFonts w:hint="eastAsia" w:asciiTheme="minorEastAsia" w:hAnsiTheme="minorEastAsia"/>
          <w:sz w:val="30"/>
          <w:szCs w:val="30"/>
        </w:rPr>
        <w:t>　　(三)建立本行政区域注册从业单位和从业人员信用档案，负责组织本行政区域的注册从业单位和从业人员信用信息归集、共享、发布等工作。</w:t>
      </w:r>
    </w:p>
    <w:p>
      <w:pPr>
        <w:rPr>
          <w:rFonts w:asciiTheme="minorEastAsia" w:hAnsiTheme="minorEastAsia"/>
          <w:sz w:val="30"/>
          <w:szCs w:val="30"/>
        </w:rPr>
      </w:pPr>
      <w:r>
        <w:rPr>
          <w:rFonts w:hint="eastAsia" w:asciiTheme="minorEastAsia" w:hAnsiTheme="minorEastAsia"/>
          <w:sz w:val="30"/>
          <w:szCs w:val="30"/>
        </w:rPr>
        <w:t>　　第六条 水路运输市场信用信息管理系统是水路运输市场从业单位和从业人员信用信息归集、共享、公开和查询的统一平台，由部级和省级平台组成。</w:t>
      </w:r>
    </w:p>
    <w:p>
      <w:pPr>
        <w:rPr>
          <w:rFonts w:asciiTheme="minorEastAsia" w:hAnsiTheme="minorEastAsia"/>
          <w:sz w:val="30"/>
          <w:szCs w:val="30"/>
        </w:rPr>
      </w:pPr>
      <w:r>
        <w:rPr>
          <w:rFonts w:hint="eastAsia" w:asciiTheme="minorEastAsia" w:hAnsiTheme="minorEastAsia"/>
          <w:sz w:val="30"/>
          <w:szCs w:val="30"/>
        </w:rPr>
        <w:t>　　</w:t>
      </w:r>
      <w:r>
        <w:rPr>
          <w:rFonts w:hint="eastAsia" w:asciiTheme="minorEastAsia" w:hAnsiTheme="minorEastAsia"/>
          <w:b/>
          <w:bCs/>
          <w:sz w:val="30"/>
          <w:szCs w:val="30"/>
        </w:rPr>
        <w:t>第二章 信用信息归集</w:t>
      </w:r>
    </w:p>
    <w:p>
      <w:pPr>
        <w:rPr>
          <w:rFonts w:asciiTheme="minorEastAsia" w:hAnsiTheme="minorEastAsia"/>
          <w:sz w:val="30"/>
          <w:szCs w:val="30"/>
        </w:rPr>
      </w:pPr>
      <w:r>
        <w:rPr>
          <w:rFonts w:hint="eastAsia" w:asciiTheme="minorEastAsia" w:hAnsiTheme="minorEastAsia"/>
          <w:sz w:val="30"/>
          <w:szCs w:val="30"/>
        </w:rPr>
        <w:t>　　第七条 从业单位的基本信息包括下列内容：</w:t>
      </w:r>
    </w:p>
    <w:p>
      <w:pPr>
        <w:rPr>
          <w:rFonts w:asciiTheme="minorEastAsia" w:hAnsiTheme="minorEastAsia"/>
          <w:sz w:val="30"/>
          <w:szCs w:val="30"/>
        </w:rPr>
      </w:pPr>
      <w:r>
        <w:rPr>
          <w:rFonts w:hint="eastAsia" w:asciiTheme="minorEastAsia" w:hAnsiTheme="minorEastAsia"/>
          <w:sz w:val="30"/>
          <w:szCs w:val="30"/>
        </w:rPr>
        <w:t>　　(一)名称、法定代表人、统一社会信用代码等登记注册信息;</w:t>
      </w:r>
    </w:p>
    <w:p>
      <w:pPr>
        <w:rPr>
          <w:rFonts w:asciiTheme="minorEastAsia" w:hAnsiTheme="minorEastAsia"/>
          <w:sz w:val="30"/>
          <w:szCs w:val="30"/>
        </w:rPr>
      </w:pPr>
      <w:r>
        <w:rPr>
          <w:rFonts w:hint="eastAsia" w:asciiTheme="minorEastAsia" w:hAnsiTheme="minorEastAsia"/>
          <w:sz w:val="30"/>
          <w:szCs w:val="30"/>
        </w:rPr>
        <w:t>　　(二)取得的水路运输市场经营资质等行政许可信息;</w:t>
      </w:r>
    </w:p>
    <w:p>
      <w:pPr>
        <w:rPr>
          <w:rFonts w:asciiTheme="minorEastAsia" w:hAnsiTheme="minorEastAsia"/>
          <w:sz w:val="30"/>
          <w:szCs w:val="30"/>
        </w:rPr>
      </w:pPr>
      <w:r>
        <w:rPr>
          <w:rFonts w:hint="eastAsia" w:asciiTheme="minorEastAsia" w:hAnsiTheme="minorEastAsia"/>
          <w:sz w:val="30"/>
          <w:szCs w:val="30"/>
        </w:rPr>
        <w:t>　　(三)其他与信用相关反映从业单位基本情况的相关信息。</w:t>
      </w:r>
    </w:p>
    <w:p>
      <w:pPr>
        <w:rPr>
          <w:rFonts w:asciiTheme="minorEastAsia" w:hAnsiTheme="minorEastAsia"/>
          <w:sz w:val="30"/>
          <w:szCs w:val="30"/>
        </w:rPr>
      </w:pPr>
      <w:r>
        <w:rPr>
          <w:rFonts w:hint="eastAsia" w:asciiTheme="minorEastAsia" w:hAnsiTheme="minorEastAsia"/>
          <w:sz w:val="30"/>
          <w:szCs w:val="30"/>
        </w:rPr>
        <w:t>　　从业人员的基本信息包括下列内容：</w:t>
      </w:r>
    </w:p>
    <w:p>
      <w:pPr>
        <w:rPr>
          <w:rFonts w:asciiTheme="minorEastAsia" w:hAnsiTheme="minorEastAsia"/>
          <w:sz w:val="30"/>
          <w:szCs w:val="30"/>
        </w:rPr>
      </w:pPr>
      <w:r>
        <w:rPr>
          <w:rFonts w:hint="eastAsia" w:asciiTheme="minorEastAsia" w:hAnsiTheme="minorEastAsia"/>
          <w:sz w:val="30"/>
          <w:szCs w:val="30"/>
        </w:rPr>
        <w:t>　　(一)姓名、身份证件号等个人信息;</w:t>
      </w:r>
    </w:p>
    <w:p>
      <w:pPr>
        <w:rPr>
          <w:rFonts w:asciiTheme="minorEastAsia" w:hAnsiTheme="minorEastAsia"/>
          <w:sz w:val="30"/>
          <w:szCs w:val="30"/>
        </w:rPr>
      </w:pPr>
      <w:r>
        <w:rPr>
          <w:rFonts w:hint="eastAsia" w:asciiTheme="minorEastAsia" w:hAnsiTheme="minorEastAsia"/>
          <w:sz w:val="30"/>
          <w:szCs w:val="30"/>
        </w:rPr>
        <w:t>　　(二)职称职业资格状况、从业资格证书及其注册信息;</w:t>
      </w:r>
    </w:p>
    <w:p>
      <w:pPr>
        <w:rPr>
          <w:rFonts w:asciiTheme="minorEastAsia" w:hAnsiTheme="minorEastAsia"/>
          <w:sz w:val="30"/>
          <w:szCs w:val="30"/>
        </w:rPr>
      </w:pPr>
      <w:r>
        <w:rPr>
          <w:rFonts w:hint="eastAsia" w:asciiTheme="minorEastAsia" w:hAnsiTheme="minorEastAsia"/>
          <w:sz w:val="30"/>
          <w:szCs w:val="30"/>
        </w:rPr>
        <w:t>　　(三)从业经历信息;</w:t>
      </w:r>
    </w:p>
    <w:p>
      <w:pPr>
        <w:rPr>
          <w:rFonts w:asciiTheme="minorEastAsia" w:hAnsiTheme="minorEastAsia"/>
          <w:sz w:val="30"/>
          <w:szCs w:val="30"/>
        </w:rPr>
      </w:pPr>
      <w:r>
        <w:rPr>
          <w:rFonts w:hint="eastAsia" w:asciiTheme="minorEastAsia" w:hAnsiTheme="minorEastAsia"/>
          <w:sz w:val="30"/>
          <w:szCs w:val="30"/>
        </w:rPr>
        <w:t>　　(四)其他与信用相关反映从业人员基本情况的相关信息。</w:t>
      </w:r>
    </w:p>
    <w:p>
      <w:pPr>
        <w:rPr>
          <w:rFonts w:asciiTheme="minorEastAsia" w:hAnsiTheme="minorEastAsia"/>
          <w:sz w:val="30"/>
          <w:szCs w:val="30"/>
        </w:rPr>
      </w:pPr>
      <w:r>
        <w:rPr>
          <w:rFonts w:hint="eastAsia" w:asciiTheme="minorEastAsia" w:hAnsiTheme="minorEastAsia"/>
          <w:sz w:val="30"/>
          <w:szCs w:val="30"/>
        </w:rPr>
        <w:t>　　第八条 从业单位和从业人员的良好行为信息包括下列内容：</w:t>
      </w:r>
    </w:p>
    <w:p>
      <w:pPr>
        <w:rPr>
          <w:rFonts w:asciiTheme="minorEastAsia" w:hAnsiTheme="minorEastAsia"/>
          <w:sz w:val="30"/>
          <w:szCs w:val="30"/>
        </w:rPr>
      </w:pPr>
      <w:r>
        <w:rPr>
          <w:rFonts w:hint="eastAsia" w:asciiTheme="minorEastAsia" w:hAnsiTheme="minorEastAsia"/>
          <w:sz w:val="30"/>
          <w:szCs w:val="30"/>
        </w:rPr>
        <w:t>　　(一)国务院交通运输主管部门、省级交通运输主管部门认定的表彰奖励;</w:t>
      </w:r>
    </w:p>
    <w:p>
      <w:pPr>
        <w:rPr>
          <w:rFonts w:asciiTheme="minorEastAsia" w:hAnsiTheme="minorEastAsia"/>
          <w:sz w:val="30"/>
          <w:szCs w:val="30"/>
        </w:rPr>
      </w:pPr>
      <w:r>
        <w:rPr>
          <w:rFonts w:hint="eastAsia" w:asciiTheme="minorEastAsia" w:hAnsiTheme="minorEastAsia"/>
          <w:sz w:val="30"/>
          <w:szCs w:val="30"/>
        </w:rPr>
        <w:t>　　(二)国务院交通运输主管部门认定的全国性或省级水路运输行业协会的表彰奖励;</w:t>
      </w:r>
    </w:p>
    <w:p>
      <w:pPr>
        <w:rPr>
          <w:rFonts w:asciiTheme="minorEastAsia" w:hAnsiTheme="minorEastAsia"/>
          <w:sz w:val="30"/>
          <w:szCs w:val="30"/>
        </w:rPr>
      </w:pPr>
      <w:r>
        <w:rPr>
          <w:rFonts w:hint="eastAsia" w:asciiTheme="minorEastAsia" w:hAnsiTheme="minorEastAsia"/>
          <w:sz w:val="30"/>
          <w:szCs w:val="30"/>
        </w:rPr>
        <w:t>　　(三)国务院交通运输主管部门认定的其他相关良好行为信息。</w:t>
      </w:r>
    </w:p>
    <w:p>
      <w:pPr>
        <w:rPr>
          <w:rFonts w:asciiTheme="minorEastAsia" w:hAnsiTheme="minorEastAsia"/>
          <w:sz w:val="30"/>
          <w:szCs w:val="30"/>
        </w:rPr>
      </w:pPr>
      <w:r>
        <w:rPr>
          <w:rFonts w:hint="eastAsia" w:asciiTheme="minorEastAsia" w:hAnsiTheme="minorEastAsia"/>
          <w:sz w:val="30"/>
          <w:szCs w:val="30"/>
        </w:rPr>
        <w:t>　　第九条 从业单位和从业人员的失信行为信息包括下列内容：</w:t>
      </w:r>
    </w:p>
    <w:p>
      <w:pPr>
        <w:rPr>
          <w:rFonts w:asciiTheme="minorEastAsia" w:hAnsiTheme="minorEastAsia"/>
          <w:sz w:val="30"/>
          <w:szCs w:val="30"/>
        </w:rPr>
      </w:pPr>
      <w:r>
        <w:rPr>
          <w:rFonts w:hint="eastAsia" w:asciiTheme="minorEastAsia" w:hAnsiTheme="minorEastAsia"/>
          <w:sz w:val="30"/>
          <w:szCs w:val="30"/>
        </w:rPr>
        <w:t>　　(一)在运输经营过程中违反有关法律法规标准的规定，受到相关交通运输管理部门行政处罚、行政强制和通报批评等信息;</w:t>
      </w:r>
    </w:p>
    <w:p>
      <w:pPr>
        <w:rPr>
          <w:rFonts w:asciiTheme="minorEastAsia" w:hAnsiTheme="minorEastAsia"/>
          <w:sz w:val="30"/>
          <w:szCs w:val="30"/>
        </w:rPr>
      </w:pPr>
      <w:r>
        <w:rPr>
          <w:rFonts w:hint="eastAsia" w:asciiTheme="minorEastAsia" w:hAnsiTheme="minorEastAsia"/>
          <w:sz w:val="30"/>
          <w:szCs w:val="30"/>
        </w:rPr>
        <w:t>　　(二)在水路运输行政管理过程中，被相关交通运输管理部门认定为提供虚假材料或违反有关承诺的信息;</w:t>
      </w:r>
    </w:p>
    <w:p>
      <w:pPr>
        <w:rPr>
          <w:rFonts w:asciiTheme="minorEastAsia" w:hAnsiTheme="minorEastAsia"/>
          <w:sz w:val="30"/>
          <w:szCs w:val="30"/>
        </w:rPr>
      </w:pPr>
      <w:r>
        <w:rPr>
          <w:rFonts w:hint="eastAsia" w:asciiTheme="minorEastAsia" w:hAnsiTheme="minorEastAsia"/>
          <w:sz w:val="30"/>
          <w:szCs w:val="30"/>
        </w:rPr>
        <w:t>　　(三)国务院交通运输主管部门认定的其他相关失信行为信息等。</w:t>
      </w:r>
    </w:p>
    <w:p>
      <w:pPr>
        <w:rPr>
          <w:rFonts w:asciiTheme="minorEastAsia" w:hAnsiTheme="minorEastAsia"/>
          <w:sz w:val="30"/>
          <w:szCs w:val="30"/>
        </w:rPr>
      </w:pPr>
      <w:r>
        <w:rPr>
          <w:rFonts w:hint="eastAsia" w:asciiTheme="minorEastAsia" w:hAnsiTheme="minorEastAsia"/>
          <w:sz w:val="30"/>
          <w:szCs w:val="30"/>
        </w:rPr>
        <w:t>　　第十条 从业单位有以下情形之一的，认定为严重失信行为：</w:t>
      </w:r>
    </w:p>
    <w:p>
      <w:pPr>
        <w:rPr>
          <w:rFonts w:asciiTheme="minorEastAsia" w:hAnsiTheme="minorEastAsia"/>
          <w:sz w:val="30"/>
          <w:szCs w:val="30"/>
        </w:rPr>
      </w:pPr>
      <w:r>
        <w:rPr>
          <w:rFonts w:hint="eastAsia" w:asciiTheme="minorEastAsia" w:hAnsiTheme="minorEastAsia"/>
          <w:sz w:val="30"/>
          <w:szCs w:val="30"/>
        </w:rPr>
        <w:t>　　(一)违反相关法律法规，由相关交通运输管理部门撤销相关经营资格或吊销相关许可证件的;</w:t>
      </w:r>
    </w:p>
    <w:p>
      <w:pPr>
        <w:rPr>
          <w:rFonts w:asciiTheme="minorEastAsia" w:hAnsiTheme="minorEastAsia"/>
          <w:sz w:val="30"/>
          <w:szCs w:val="30"/>
        </w:rPr>
      </w:pPr>
      <w:r>
        <w:rPr>
          <w:rFonts w:hint="eastAsia" w:asciiTheme="minorEastAsia" w:hAnsiTheme="minorEastAsia"/>
          <w:sz w:val="30"/>
          <w:szCs w:val="30"/>
        </w:rPr>
        <w:t>　　(二)违反相关法律法规，由相关交通运输管理部门责令停止经营、停产停业整顿的;</w:t>
      </w:r>
    </w:p>
    <w:p>
      <w:pPr>
        <w:rPr>
          <w:rFonts w:asciiTheme="minorEastAsia" w:hAnsiTheme="minorEastAsia"/>
          <w:sz w:val="30"/>
          <w:szCs w:val="30"/>
        </w:rPr>
      </w:pPr>
      <w:r>
        <w:rPr>
          <w:rFonts w:hint="eastAsia" w:asciiTheme="minorEastAsia" w:hAnsiTheme="minorEastAsia"/>
          <w:sz w:val="30"/>
          <w:szCs w:val="30"/>
        </w:rPr>
        <w:t>　　(三)存在被纳入交通运输安全生产“黑名单”的严重失信行为的;</w:t>
      </w:r>
    </w:p>
    <w:p>
      <w:pPr>
        <w:rPr>
          <w:rFonts w:asciiTheme="minorEastAsia" w:hAnsiTheme="minorEastAsia"/>
          <w:sz w:val="30"/>
          <w:szCs w:val="30"/>
        </w:rPr>
      </w:pPr>
      <w:r>
        <w:rPr>
          <w:rFonts w:hint="eastAsia" w:asciiTheme="minorEastAsia" w:hAnsiTheme="minorEastAsia"/>
          <w:sz w:val="30"/>
          <w:szCs w:val="30"/>
        </w:rPr>
        <w:t>　　(四)在申请交通运输有关行政许可、财政补贴等过程中提供虚假材料、谎报瞒报重要事项的;</w:t>
      </w:r>
    </w:p>
    <w:p>
      <w:pPr>
        <w:rPr>
          <w:rFonts w:asciiTheme="minorEastAsia" w:hAnsiTheme="minorEastAsia"/>
          <w:sz w:val="30"/>
          <w:szCs w:val="30"/>
        </w:rPr>
      </w:pPr>
      <w:r>
        <w:rPr>
          <w:rFonts w:hint="eastAsia" w:asciiTheme="minorEastAsia" w:hAnsiTheme="minorEastAsia"/>
          <w:sz w:val="30"/>
          <w:szCs w:val="30"/>
        </w:rPr>
        <w:t>　　(五)国务院交通运输主管部门认定的其他严重失信行为。</w:t>
      </w:r>
    </w:p>
    <w:p>
      <w:pPr>
        <w:rPr>
          <w:rFonts w:asciiTheme="minorEastAsia" w:hAnsiTheme="minorEastAsia"/>
          <w:sz w:val="30"/>
          <w:szCs w:val="30"/>
        </w:rPr>
      </w:pPr>
      <w:r>
        <w:rPr>
          <w:rFonts w:hint="eastAsia" w:asciiTheme="minorEastAsia" w:hAnsiTheme="minorEastAsia"/>
          <w:sz w:val="30"/>
          <w:szCs w:val="30"/>
        </w:rPr>
        <w:t>　　从业人员有以下情形之一的，认定为严重失信行为：</w:t>
      </w:r>
    </w:p>
    <w:p>
      <w:pPr>
        <w:rPr>
          <w:rFonts w:asciiTheme="minorEastAsia" w:hAnsiTheme="minorEastAsia"/>
          <w:sz w:val="30"/>
          <w:szCs w:val="30"/>
        </w:rPr>
      </w:pPr>
      <w:r>
        <w:rPr>
          <w:rFonts w:hint="eastAsia" w:asciiTheme="minorEastAsia" w:hAnsiTheme="minorEastAsia"/>
          <w:sz w:val="30"/>
          <w:szCs w:val="30"/>
        </w:rPr>
        <w:t>　　(一)伪造、变造、买卖、转借、涂改从业资格证书的;</w:t>
      </w:r>
    </w:p>
    <w:p>
      <w:pPr>
        <w:rPr>
          <w:rFonts w:asciiTheme="minorEastAsia" w:hAnsiTheme="minorEastAsia"/>
          <w:sz w:val="30"/>
          <w:szCs w:val="30"/>
        </w:rPr>
      </w:pPr>
      <w:r>
        <w:rPr>
          <w:rFonts w:hint="eastAsia" w:asciiTheme="minorEastAsia" w:hAnsiTheme="minorEastAsia"/>
          <w:sz w:val="30"/>
          <w:szCs w:val="30"/>
        </w:rPr>
        <w:t>　　(二)未取得相应种类的从业资格证书上岗作业的;</w:t>
      </w:r>
    </w:p>
    <w:p>
      <w:pPr>
        <w:rPr>
          <w:rFonts w:asciiTheme="minorEastAsia" w:hAnsiTheme="minorEastAsia"/>
          <w:sz w:val="30"/>
          <w:szCs w:val="30"/>
        </w:rPr>
      </w:pPr>
      <w:r>
        <w:rPr>
          <w:rFonts w:hint="eastAsia" w:asciiTheme="minorEastAsia" w:hAnsiTheme="minorEastAsia"/>
          <w:sz w:val="30"/>
          <w:szCs w:val="30"/>
        </w:rPr>
        <w:t>　　(三)在参加相关从业资格考核中存在舞弊情形的;</w:t>
      </w:r>
    </w:p>
    <w:p>
      <w:pPr>
        <w:rPr>
          <w:rFonts w:asciiTheme="minorEastAsia" w:hAnsiTheme="minorEastAsia"/>
          <w:sz w:val="30"/>
          <w:szCs w:val="30"/>
        </w:rPr>
      </w:pPr>
      <w:r>
        <w:rPr>
          <w:rFonts w:hint="eastAsia" w:asciiTheme="minorEastAsia" w:hAnsiTheme="minorEastAsia"/>
          <w:sz w:val="30"/>
          <w:szCs w:val="30"/>
        </w:rPr>
        <w:t>　　(四)因从业人员的主要责任，从业单位被交通运输管理部门撤销相关经营资格或吊销相关许可证件的;</w:t>
      </w:r>
    </w:p>
    <w:p>
      <w:pPr>
        <w:rPr>
          <w:rFonts w:asciiTheme="minorEastAsia" w:hAnsiTheme="minorEastAsia"/>
          <w:sz w:val="30"/>
          <w:szCs w:val="30"/>
        </w:rPr>
      </w:pPr>
      <w:r>
        <w:rPr>
          <w:rFonts w:hint="eastAsia" w:asciiTheme="minorEastAsia" w:hAnsiTheme="minorEastAsia"/>
          <w:sz w:val="30"/>
          <w:szCs w:val="30"/>
        </w:rPr>
        <w:t>　　(五)国务院交通运输主管部门认定的其他严重失信行为。</w:t>
      </w:r>
    </w:p>
    <w:p>
      <w:pPr>
        <w:rPr>
          <w:rFonts w:asciiTheme="minorEastAsia" w:hAnsiTheme="minorEastAsia"/>
          <w:sz w:val="30"/>
          <w:szCs w:val="30"/>
        </w:rPr>
      </w:pPr>
      <w:r>
        <w:rPr>
          <w:rFonts w:hint="eastAsia" w:asciiTheme="minorEastAsia" w:hAnsiTheme="minorEastAsia"/>
          <w:sz w:val="30"/>
          <w:szCs w:val="30"/>
        </w:rPr>
        <w:t>　　第十一条 水路运输市场信用信息采取如下方式进行归集：</w:t>
      </w:r>
    </w:p>
    <w:p>
      <w:pPr>
        <w:rPr>
          <w:rFonts w:asciiTheme="minorEastAsia" w:hAnsiTheme="minorEastAsia"/>
          <w:sz w:val="30"/>
          <w:szCs w:val="30"/>
        </w:rPr>
      </w:pPr>
      <w:r>
        <w:rPr>
          <w:rFonts w:hint="eastAsia" w:asciiTheme="minorEastAsia" w:hAnsiTheme="minorEastAsia"/>
          <w:sz w:val="30"/>
          <w:szCs w:val="30"/>
        </w:rPr>
        <w:t>　　(一)基本信息由从业单位注册地省级交通运输主管部门组织归集，尽量采用系统对接、数据整体上传等方式导入至水路运输市场信用信息管理系统，也可由从业单位和从业人员按规定登录水路运输市场信用信息管理系统填报;</w:t>
      </w:r>
    </w:p>
    <w:p>
      <w:pPr>
        <w:rPr>
          <w:rFonts w:asciiTheme="minorEastAsia" w:hAnsiTheme="minorEastAsia"/>
          <w:sz w:val="30"/>
          <w:szCs w:val="30"/>
        </w:rPr>
      </w:pPr>
      <w:r>
        <w:rPr>
          <w:rFonts w:hint="eastAsia" w:asciiTheme="minorEastAsia" w:hAnsiTheme="minorEastAsia"/>
          <w:sz w:val="30"/>
          <w:szCs w:val="30"/>
        </w:rPr>
        <w:t>　　(二)良好行为信息由国务院交通运输主管部门、长江航务管理局、珠江航务管理局、省级交通运输主管部门和认定的相关水路运输行业协会分别登录部级、省级水路运输市场信用信息管理系统填报;</w:t>
      </w:r>
    </w:p>
    <w:p>
      <w:pPr>
        <w:rPr>
          <w:rFonts w:asciiTheme="minorEastAsia" w:hAnsiTheme="minorEastAsia"/>
          <w:sz w:val="30"/>
          <w:szCs w:val="30"/>
        </w:rPr>
      </w:pPr>
      <w:r>
        <w:rPr>
          <w:rFonts w:hint="eastAsia" w:asciiTheme="minorEastAsia" w:hAnsiTheme="minorEastAsia"/>
          <w:sz w:val="30"/>
          <w:szCs w:val="30"/>
        </w:rPr>
        <w:t>　　(三)失信行为信息由国务院交通运输主管部门、长江航务管理局、珠江航务管理局和省级交通运输主管部门按管理职责分别登录部级、省级水路运输市场信用信息管理系统填报，省级交通运输主管部门负责组织填报辖区内各级交通运输管理部门产生的信息;</w:t>
      </w:r>
    </w:p>
    <w:p>
      <w:pPr>
        <w:rPr>
          <w:rFonts w:asciiTheme="minorEastAsia" w:hAnsiTheme="minorEastAsia"/>
          <w:sz w:val="30"/>
          <w:szCs w:val="30"/>
        </w:rPr>
      </w:pPr>
      <w:r>
        <w:rPr>
          <w:rFonts w:hint="eastAsia" w:asciiTheme="minorEastAsia" w:hAnsiTheme="minorEastAsia"/>
          <w:sz w:val="30"/>
          <w:szCs w:val="30"/>
        </w:rPr>
        <w:t>　　(四)水路运输市场信用信息实时动态更新，原则上应当自信息产生或变更之日起20个工作日内完成填报(行政处罚信息存在行政复议的，以行政复议决定书送达之日起计算)。促进信用信息互联互通、资源共享，确保信用信息归集及时、完整、准确。</w:t>
      </w:r>
    </w:p>
    <w:p>
      <w:pPr>
        <w:rPr>
          <w:rFonts w:asciiTheme="minorEastAsia" w:hAnsiTheme="minorEastAsia"/>
          <w:sz w:val="30"/>
          <w:szCs w:val="30"/>
        </w:rPr>
      </w:pPr>
      <w:r>
        <w:rPr>
          <w:rFonts w:hint="eastAsia" w:asciiTheme="minorEastAsia" w:hAnsiTheme="minorEastAsia"/>
          <w:sz w:val="30"/>
          <w:szCs w:val="30"/>
        </w:rPr>
        <w:t>　　</w:t>
      </w:r>
      <w:r>
        <w:rPr>
          <w:rFonts w:hint="eastAsia" w:asciiTheme="minorEastAsia" w:hAnsiTheme="minorEastAsia"/>
          <w:b/>
          <w:bCs/>
          <w:sz w:val="30"/>
          <w:szCs w:val="30"/>
        </w:rPr>
        <w:t>第三章 信用信息公开与应用</w:t>
      </w:r>
    </w:p>
    <w:p>
      <w:pPr>
        <w:rPr>
          <w:rFonts w:asciiTheme="minorEastAsia" w:hAnsiTheme="minorEastAsia"/>
          <w:sz w:val="30"/>
          <w:szCs w:val="30"/>
        </w:rPr>
      </w:pPr>
      <w:r>
        <w:rPr>
          <w:rFonts w:hint="eastAsia" w:asciiTheme="minorEastAsia" w:hAnsiTheme="minorEastAsia"/>
          <w:sz w:val="30"/>
          <w:szCs w:val="30"/>
        </w:rPr>
        <w:t>　　第十二条  国务院交通运输主管部门依法公开其在履职过程中产生的信用信息。省级交通运输主管部门依法组织公开辖区内各级交通运输管理部门履职过程中产生的信用信息。信用信息通过水路运输市场信用信息管理系统和“信用交通”网站公开。信用信息公开期限按照下列规定设定：</w:t>
      </w:r>
    </w:p>
    <w:p>
      <w:pPr>
        <w:rPr>
          <w:rFonts w:asciiTheme="minorEastAsia" w:hAnsiTheme="minorEastAsia"/>
          <w:sz w:val="30"/>
          <w:szCs w:val="30"/>
        </w:rPr>
      </w:pPr>
      <w:r>
        <w:rPr>
          <w:rFonts w:hint="eastAsia" w:asciiTheme="minorEastAsia" w:hAnsiTheme="minorEastAsia"/>
          <w:sz w:val="30"/>
          <w:szCs w:val="30"/>
        </w:rPr>
        <w:t>　　(一)严重失信行为信息、良好行为信息公开期限为3年，期满后自动转为系统档案信息;</w:t>
      </w:r>
    </w:p>
    <w:p>
      <w:pPr>
        <w:rPr>
          <w:rFonts w:asciiTheme="minorEastAsia" w:hAnsiTheme="minorEastAsia"/>
          <w:sz w:val="30"/>
          <w:szCs w:val="30"/>
        </w:rPr>
      </w:pPr>
      <w:r>
        <w:rPr>
          <w:rFonts w:hint="eastAsia" w:asciiTheme="minorEastAsia" w:hAnsiTheme="minorEastAsia"/>
          <w:sz w:val="30"/>
          <w:szCs w:val="30"/>
        </w:rPr>
        <w:t>　　(二)行政处罚期未满的失信行为信息将延长至行政处罚期满，行政处罚未执行的失信行为信息将延长至行政处罚执行结束。</w:t>
      </w:r>
    </w:p>
    <w:p>
      <w:pPr>
        <w:rPr>
          <w:rFonts w:asciiTheme="minorEastAsia" w:hAnsiTheme="minorEastAsia"/>
          <w:sz w:val="30"/>
          <w:szCs w:val="30"/>
        </w:rPr>
      </w:pPr>
      <w:r>
        <w:rPr>
          <w:rFonts w:hint="eastAsia" w:asciiTheme="minorEastAsia" w:hAnsiTheme="minorEastAsia"/>
          <w:sz w:val="30"/>
          <w:szCs w:val="30"/>
        </w:rPr>
        <w:t>　　上述期限均自认定相应行为或做出相应决定之日起计算。</w:t>
      </w:r>
    </w:p>
    <w:p>
      <w:pPr>
        <w:rPr>
          <w:rFonts w:asciiTheme="minorEastAsia" w:hAnsiTheme="minorEastAsia"/>
          <w:sz w:val="30"/>
          <w:szCs w:val="30"/>
        </w:rPr>
      </w:pPr>
      <w:r>
        <w:rPr>
          <w:rFonts w:hint="eastAsia" w:asciiTheme="minorEastAsia" w:hAnsiTheme="minorEastAsia"/>
          <w:sz w:val="30"/>
          <w:szCs w:val="30"/>
        </w:rPr>
        <w:t>　　第十三条  部级水路运输市场信用信息管理系统提供全国水路运输市场从业单位和从业人员信用信息的公开及一站式查询服务;省级水路运输市场信用信息管理系统提供本行政区域注册从业单位和从业人员信用信息的公开及一站式查询服务。</w:t>
      </w:r>
    </w:p>
    <w:p>
      <w:pPr>
        <w:rPr>
          <w:rFonts w:asciiTheme="minorEastAsia" w:hAnsiTheme="minorEastAsia"/>
          <w:sz w:val="30"/>
          <w:szCs w:val="30"/>
        </w:rPr>
      </w:pPr>
      <w:r>
        <w:rPr>
          <w:rFonts w:hint="eastAsia" w:asciiTheme="minorEastAsia" w:hAnsiTheme="minorEastAsia"/>
          <w:sz w:val="30"/>
          <w:szCs w:val="30"/>
        </w:rPr>
        <w:t>　　第十四条  严重失信行为实施名单制管理。从业单位和从业人员发生严重失信行为，列入严重失信名单，并通过水路运输市场信用信息管理系统向社会发布，同步推送部级信用信息共享交换平台，并向“信用交通”和“信用中国”网站公开。</w:t>
      </w:r>
    </w:p>
    <w:p>
      <w:pPr>
        <w:rPr>
          <w:rFonts w:asciiTheme="minorEastAsia" w:hAnsiTheme="minorEastAsia"/>
          <w:sz w:val="30"/>
          <w:szCs w:val="30"/>
        </w:rPr>
      </w:pPr>
      <w:r>
        <w:rPr>
          <w:rFonts w:hint="eastAsia" w:asciiTheme="minorEastAsia" w:hAnsiTheme="minorEastAsia"/>
          <w:sz w:val="30"/>
          <w:szCs w:val="30"/>
        </w:rPr>
        <w:t>　　严重失信名单实行动态更新，3年内未再发生严重失信行为的，移出严重失信名单。</w:t>
      </w:r>
    </w:p>
    <w:p>
      <w:pPr>
        <w:rPr>
          <w:rFonts w:asciiTheme="minorEastAsia" w:hAnsiTheme="minorEastAsia"/>
          <w:sz w:val="30"/>
          <w:szCs w:val="30"/>
        </w:rPr>
      </w:pPr>
      <w:r>
        <w:rPr>
          <w:rFonts w:hint="eastAsia" w:asciiTheme="minorEastAsia" w:hAnsiTheme="minorEastAsia"/>
          <w:sz w:val="30"/>
          <w:szCs w:val="30"/>
        </w:rPr>
        <w:t>　　第十五条  建立健全守信激励和失信惩戒机制，加强水路运输市场信用信息的应用。各级交通运输主管部门应结合水路运输市场管理实际，从以下方面实施信用奖惩，并建立健全守信联合激励和失信联合惩戒制度。省级交通运输主管部门在制定本辖区水路运输市场信用信息管理实施细则等管理制度时，应制定相应细化措施。</w:t>
      </w:r>
    </w:p>
    <w:p>
      <w:pPr>
        <w:rPr>
          <w:rFonts w:asciiTheme="minorEastAsia" w:hAnsiTheme="minorEastAsia"/>
          <w:sz w:val="30"/>
          <w:szCs w:val="30"/>
        </w:rPr>
      </w:pPr>
      <w:r>
        <w:rPr>
          <w:rFonts w:hint="eastAsia" w:asciiTheme="minorEastAsia" w:hAnsiTheme="minorEastAsia"/>
          <w:sz w:val="30"/>
          <w:szCs w:val="30"/>
        </w:rPr>
        <w:t>　　(一)守信激励措施。</w:t>
      </w:r>
    </w:p>
    <w:p>
      <w:pPr>
        <w:rPr>
          <w:rFonts w:asciiTheme="minorEastAsia" w:hAnsiTheme="minorEastAsia"/>
          <w:sz w:val="30"/>
          <w:szCs w:val="30"/>
        </w:rPr>
      </w:pPr>
      <w:r>
        <w:rPr>
          <w:rFonts w:hint="eastAsia" w:asciiTheme="minorEastAsia" w:hAnsiTheme="minorEastAsia"/>
          <w:sz w:val="30"/>
          <w:szCs w:val="30"/>
        </w:rPr>
        <w:t>　　同等条件下，在财政资金补助等各类政府优惠政策中，依法依规列为优先选择对象;</w:t>
      </w:r>
    </w:p>
    <w:p>
      <w:pPr>
        <w:rPr>
          <w:rFonts w:asciiTheme="minorEastAsia" w:hAnsiTheme="minorEastAsia"/>
          <w:sz w:val="30"/>
          <w:szCs w:val="30"/>
        </w:rPr>
      </w:pPr>
      <w:r>
        <w:rPr>
          <w:rFonts w:hint="eastAsia" w:asciiTheme="minorEastAsia" w:hAnsiTheme="minorEastAsia"/>
          <w:sz w:val="30"/>
          <w:szCs w:val="30"/>
        </w:rPr>
        <w:t>　　日常监管中优化检查频次;</w:t>
      </w:r>
    </w:p>
    <w:p>
      <w:pPr>
        <w:rPr>
          <w:rFonts w:asciiTheme="minorEastAsia" w:hAnsiTheme="minorEastAsia"/>
          <w:sz w:val="30"/>
          <w:szCs w:val="30"/>
        </w:rPr>
      </w:pPr>
      <w:r>
        <w:rPr>
          <w:rFonts w:hint="eastAsia" w:asciiTheme="minorEastAsia" w:hAnsiTheme="minorEastAsia"/>
          <w:sz w:val="30"/>
          <w:szCs w:val="30"/>
        </w:rPr>
        <w:t>　　树立为诚信典型并向社会推介;</w:t>
      </w:r>
    </w:p>
    <w:p>
      <w:pPr>
        <w:rPr>
          <w:rFonts w:asciiTheme="minorEastAsia" w:hAnsiTheme="minorEastAsia"/>
          <w:sz w:val="30"/>
          <w:szCs w:val="30"/>
        </w:rPr>
      </w:pPr>
      <w:r>
        <w:rPr>
          <w:rFonts w:hint="eastAsia" w:asciiTheme="minorEastAsia" w:hAnsiTheme="minorEastAsia"/>
          <w:sz w:val="30"/>
          <w:szCs w:val="30"/>
        </w:rPr>
        <w:t>　　开辟业务办理“绿色通道”等。</w:t>
      </w:r>
    </w:p>
    <w:p>
      <w:pPr>
        <w:rPr>
          <w:rFonts w:asciiTheme="minorEastAsia" w:hAnsiTheme="minorEastAsia"/>
          <w:sz w:val="30"/>
          <w:szCs w:val="30"/>
        </w:rPr>
      </w:pPr>
      <w:r>
        <w:rPr>
          <w:rFonts w:hint="eastAsia" w:asciiTheme="minorEastAsia" w:hAnsiTheme="minorEastAsia"/>
          <w:sz w:val="30"/>
          <w:szCs w:val="30"/>
        </w:rPr>
        <w:t>　　(二)失信惩戒措施。</w:t>
      </w:r>
    </w:p>
    <w:p>
      <w:pPr>
        <w:rPr>
          <w:rFonts w:asciiTheme="minorEastAsia" w:hAnsiTheme="minorEastAsia"/>
          <w:sz w:val="30"/>
          <w:szCs w:val="30"/>
        </w:rPr>
      </w:pPr>
      <w:r>
        <w:rPr>
          <w:rFonts w:hint="eastAsia" w:asciiTheme="minorEastAsia" w:hAnsiTheme="minorEastAsia"/>
          <w:sz w:val="30"/>
          <w:szCs w:val="30"/>
        </w:rPr>
        <w:t>　　在日常监管中列为重点监管对象，增加检查频次，加强现场核查等;</w:t>
      </w:r>
    </w:p>
    <w:p>
      <w:pPr>
        <w:rPr>
          <w:rFonts w:asciiTheme="minorEastAsia" w:hAnsiTheme="minorEastAsia"/>
          <w:sz w:val="30"/>
          <w:szCs w:val="30"/>
        </w:rPr>
      </w:pPr>
      <w:r>
        <w:rPr>
          <w:rFonts w:hint="eastAsia" w:asciiTheme="minorEastAsia" w:hAnsiTheme="minorEastAsia"/>
          <w:sz w:val="30"/>
          <w:szCs w:val="30"/>
        </w:rPr>
        <w:t>　　依法依规限制享受财政资金补助等各类政府优惠政策;</w:t>
      </w:r>
    </w:p>
    <w:p>
      <w:pPr>
        <w:rPr>
          <w:rFonts w:asciiTheme="minorEastAsia" w:hAnsiTheme="minorEastAsia"/>
          <w:sz w:val="30"/>
          <w:szCs w:val="30"/>
        </w:rPr>
      </w:pPr>
      <w:r>
        <w:rPr>
          <w:rFonts w:hint="eastAsia" w:asciiTheme="minorEastAsia" w:hAnsiTheme="minorEastAsia"/>
          <w:sz w:val="30"/>
          <w:szCs w:val="30"/>
        </w:rPr>
        <w:t>　　限制参加各级交通运输主管部门依法组织的表彰奖励活动;</w:t>
      </w:r>
    </w:p>
    <w:p>
      <w:pPr>
        <w:rPr>
          <w:rFonts w:asciiTheme="minorEastAsia" w:hAnsiTheme="minorEastAsia"/>
          <w:sz w:val="30"/>
          <w:szCs w:val="30"/>
        </w:rPr>
      </w:pPr>
      <w:r>
        <w:rPr>
          <w:rFonts w:hint="eastAsia" w:asciiTheme="minorEastAsia" w:hAnsiTheme="minorEastAsia"/>
          <w:sz w:val="30"/>
          <w:szCs w:val="30"/>
        </w:rPr>
        <w:t>　　对被列入严重失信名单的从业单位和从业人员，将其纳入联合惩戒名单，充分利用中央和地方各级政府跨部门联合惩戒机制，加大失信行为惩戒力度。</w:t>
      </w:r>
    </w:p>
    <w:p>
      <w:pPr>
        <w:rPr>
          <w:rFonts w:asciiTheme="minorEastAsia" w:hAnsiTheme="minorEastAsia"/>
          <w:sz w:val="30"/>
          <w:szCs w:val="30"/>
        </w:rPr>
      </w:pPr>
      <w:r>
        <w:rPr>
          <w:rFonts w:hint="eastAsia" w:asciiTheme="minorEastAsia" w:hAnsiTheme="minorEastAsia"/>
          <w:sz w:val="30"/>
          <w:szCs w:val="30"/>
        </w:rPr>
        <w:t>　　</w:t>
      </w:r>
      <w:r>
        <w:rPr>
          <w:rFonts w:hint="eastAsia" w:asciiTheme="minorEastAsia" w:hAnsiTheme="minorEastAsia"/>
          <w:b/>
          <w:bCs/>
          <w:sz w:val="30"/>
          <w:szCs w:val="30"/>
        </w:rPr>
        <w:t>第四章 权益保护</w:t>
      </w:r>
    </w:p>
    <w:p>
      <w:pPr>
        <w:rPr>
          <w:rFonts w:asciiTheme="minorEastAsia" w:hAnsiTheme="minorEastAsia"/>
          <w:sz w:val="30"/>
          <w:szCs w:val="30"/>
        </w:rPr>
      </w:pPr>
      <w:r>
        <w:rPr>
          <w:rFonts w:hint="eastAsia" w:asciiTheme="minorEastAsia" w:hAnsiTheme="minorEastAsia"/>
          <w:sz w:val="30"/>
          <w:szCs w:val="30"/>
        </w:rPr>
        <w:t>　　第十六条  水路运输市场信用信息接受社会监督，任何单位和个人发现从业单位和从业人员信用信息虚假的，均可按前述信用信息归集公开职责范围向相应平台举报，由平台及时转给相应的交通运输管理部门处理。交通运输管理部门应当在接到举报材料之日起20个工作日内进行核查，予以处理，对于实名举报的，应及时将处理情况告知举报人，严禁违规泄露举报内容以及举报人姓名、住址、电话等个人信息。20个工作日内不能作出决定的，经本单位负责人批准，可以延长十日，并应当将延长期限的理由告知举报人。</w:t>
      </w:r>
    </w:p>
    <w:p>
      <w:pPr>
        <w:rPr>
          <w:rFonts w:asciiTheme="minorEastAsia" w:hAnsiTheme="minorEastAsia"/>
          <w:sz w:val="30"/>
          <w:szCs w:val="30"/>
        </w:rPr>
      </w:pPr>
      <w:r>
        <w:rPr>
          <w:rFonts w:hint="eastAsia" w:asciiTheme="minorEastAsia" w:hAnsiTheme="minorEastAsia"/>
          <w:sz w:val="30"/>
          <w:szCs w:val="30"/>
        </w:rPr>
        <w:t>　　第十七条  从业单位和从业人员认为水路运输市场信用信息管理系统归集的信用信息存在以下情形的，可以向相应的交通运输主管部门书面提出异议申请，并提供相关证明材料：</w:t>
      </w:r>
    </w:p>
    <w:p>
      <w:pPr>
        <w:rPr>
          <w:rFonts w:asciiTheme="minorEastAsia" w:hAnsiTheme="minorEastAsia"/>
          <w:sz w:val="30"/>
          <w:szCs w:val="30"/>
        </w:rPr>
      </w:pPr>
      <w:r>
        <w:rPr>
          <w:rFonts w:hint="eastAsia" w:asciiTheme="minorEastAsia" w:hAnsiTheme="minorEastAsia"/>
          <w:sz w:val="30"/>
          <w:szCs w:val="30"/>
        </w:rPr>
        <w:t>　　(一)信用信息记载存在错误或遗漏的;</w:t>
      </w:r>
    </w:p>
    <w:p>
      <w:pPr>
        <w:rPr>
          <w:rFonts w:asciiTheme="minorEastAsia" w:hAnsiTheme="minorEastAsia"/>
          <w:sz w:val="30"/>
          <w:szCs w:val="30"/>
        </w:rPr>
      </w:pPr>
      <w:r>
        <w:rPr>
          <w:rFonts w:hint="eastAsia" w:asciiTheme="minorEastAsia" w:hAnsiTheme="minorEastAsia"/>
          <w:sz w:val="30"/>
          <w:szCs w:val="30"/>
        </w:rPr>
        <w:t>　　(二)侵犯其商业秘密、个人隐私的;</w:t>
      </w:r>
    </w:p>
    <w:p>
      <w:pPr>
        <w:rPr>
          <w:rFonts w:asciiTheme="minorEastAsia" w:hAnsiTheme="minorEastAsia"/>
          <w:sz w:val="30"/>
          <w:szCs w:val="30"/>
        </w:rPr>
      </w:pPr>
      <w:r>
        <w:rPr>
          <w:rFonts w:hint="eastAsia" w:asciiTheme="minorEastAsia" w:hAnsiTheme="minorEastAsia"/>
          <w:sz w:val="30"/>
          <w:szCs w:val="30"/>
        </w:rPr>
        <w:t>　　(三)失信行为信息超过发布期限仍未解除发布的。</w:t>
      </w:r>
    </w:p>
    <w:p>
      <w:pPr>
        <w:rPr>
          <w:rFonts w:asciiTheme="minorEastAsia" w:hAnsiTheme="minorEastAsia"/>
          <w:sz w:val="30"/>
          <w:szCs w:val="30"/>
        </w:rPr>
      </w:pPr>
      <w:r>
        <w:rPr>
          <w:rFonts w:hint="eastAsia" w:asciiTheme="minorEastAsia" w:hAnsiTheme="minorEastAsia"/>
          <w:sz w:val="30"/>
          <w:szCs w:val="30"/>
        </w:rPr>
        <w:t>　　交通运输主管部门应在收到书面异议申请之日起10个工作日内予以处理，并将处理情况书面告知申请人。</w:t>
      </w:r>
    </w:p>
    <w:p>
      <w:pPr>
        <w:rPr>
          <w:rFonts w:asciiTheme="minorEastAsia" w:hAnsiTheme="minorEastAsia"/>
          <w:sz w:val="30"/>
          <w:szCs w:val="30"/>
        </w:rPr>
      </w:pPr>
      <w:r>
        <w:rPr>
          <w:rFonts w:hint="eastAsia" w:asciiTheme="minorEastAsia" w:hAnsiTheme="minorEastAsia"/>
          <w:sz w:val="30"/>
          <w:szCs w:val="30"/>
        </w:rPr>
        <w:t>　　第十八条 交通运输主管部门应建立健全和严格执行保障信息安全的规章制度，并采取有效措施保障信息安全，不得实施下列行为：</w:t>
      </w:r>
    </w:p>
    <w:p>
      <w:pPr>
        <w:rPr>
          <w:rFonts w:asciiTheme="minorEastAsia" w:hAnsiTheme="minorEastAsia"/>
          <w:sz w:val="30"/>
          <w:szCs w:val="30"/>
        </w:rPr>
      </w:pPr>
      <w:r>
        <w:rPr>
          <w:rFonts w:hint="eastAsia" w:asciiTheme="minorEastAsia" w:hAnsiTheme="minorEastAsia"/>
          <w:sz w:val="30"/>
          <w:szCs w:val="30"/>
        </w:rPr>
        <w:t>　　(一)篡改、虚构、违规删除信用信息;</w:t>
      </w:r>
    </w:p>
    <w:p>
      <w:pPr>
        <w:rPr>
          <w:rFonts w:asciiTheme="minorEastAsia" w:hAnsiTheme="minorEastAsia"/>
          <w:sz w:val="30"/>
          <w:szCs w:val="30"/>
        </w:rPr>
      </w:pPr>
      <w:r>
        <w:rPr>
          <w:rFonts w:hint="eastAsia" w:asciiTheme="minorEastAsia" w:hAnsiTheme="minorEastAsia"/>
          <w:sz w:val="30"/>
          <w:szCs w:val="30"/>
        </w:rPr>
        <w:t>　　(二)泄露未经授权违规发布的信用信息;</w:t>
      </w:r>
    </w:p>
    <w:p>
      <w:pPr>
        <w:rPr>
          <w:rFonts w:asciiTheme="minorEastAsia" w:hAnsiTheme="minorEastAsia"/>
          <w:sz w:val="30"/>
          <w:szCs w:val="30"/>
        </w:rPr>
      </w:pPr>
      <w:r>
        <w:rPr>
          <w:rFonts w:hint="eastAsia" w:asciiTheme="minorEastAsia" w:hAnsiTheme="minorEastAsia"/>
          <w:sz w:val="30"/>
          <w:szCs w:val="30"/>
        </w:rPr>
        <w:t>　　(三)泄露涉及国家秘密、商业秘密的信用信息;</w:t>
      </w:r>
    </w:p>
    <w:p>
      <w:pPr>
        <w:rPr>
          <w:rFonts w:asciiTheme="minorEastAsia" w:hAnsiTheme="minorEastAsia"/>
          <w:sz w:val="30"/>
          <w:szCs w:val="30"/>
        </w:rPr>
      </w:pPr>
      <w:r>
        <w:rPr>
          <w:rFonts w:hint="eastAsia" w:asciiTheme="minorEastAsia" w:hAnsiTheme="minorEastAsia"/>
          <w:sz w:val="30"/>
          <w:szCs w:val="30"/>
        </w:rPr>
        <w:t>　　(四)未按照规定对举报信息、异议信息进行核查和处理;</w:t>
      </w:r>
    </w:p>
    <w:p>
      <w:pPr>
        <w:rPr>
          <w:rFonts w:asciiTheme="minorEastAsia" w:hAnsiTheme="minorEastAsia"/>
          <w:sz w:val="30"/>
          <w:szCs w:val="30"/>
        </w:rPr>
      </w:pPr>
      <w:r>
        <w:rPr>
          <w:rFonts w:hint="eastAsia" w:asciiTheme="minorEastAsia" w:hAnsiTheme="minorEastAsia"/>
          <w:sz w:val="30"/>
          <w:szCs w:val="30"/>
        </w:rPr>
        <w:t>　　(五)法律、法规和规章禁止的其他行为。</w:t>
      </w:r>
    </w:p>
    <w:p>
      <w:pPr>
        <w:rPr>
          <w:rFonts w:asciiTheme="minorEastAsia" w:hAnsiTheme="minorEastAsia"/>
          <w:sz w:val="30"/>
          <w:szCs w:val="30"/>
        </w:rPr>
      </w:pPr>
      <w:r>
        <w:rPr>
          <w:rFonts w:hint="eastAsia" w:asciiTheme="minorEastAsia" w:hAnsiTheme="minorEastAsia"/>
          <w:sz w:val="30"/>
          <w:szCs w:val="30"/>
        </w:rPr>
        <w:t>　　</w:t>
      </w:r>
      <w:r>
        <w:rPr>
          <w:rFonts w:hint="eastAsia" w:asciiTheme="minorEastAsia" w:hAnsiTheme="minorEastAsia"/>
          <w:b/>
          <w:bCs/>
          <w:sz w:val="30"/>
          <w:szCs w:val="30"/>
        </w:rPr>
        <w:t>第五章 附则</w:t>
      </w:r>
    </w:p>
    <w:p>
      <w:pPr>
        <w:rPr>
          <w:rFonts w:asciiTheme="minorEastAsia" w:hAnsiTheme="minorEastAsia"/>
          <w:sz w:val="30"/>
          <w:szCs w:val="30"/>
        </w:rPr>
      </w:pPr>
      <w:r>
        <w:rPr>
          <w:rFonts w:hint="eastAsia" w:asciiTheme="minorEastAsia" w:hAnsiTheme="minorEastAsia"/>
          <w:sz w:val="30"/>
          <w:szCs w:val="30"/>
        </w:rPr>
        <w:t>　　第十九条 省级交通运输主管部门应根据本办法并结合实际情况制定实施细则。</w:t>
      </w:r>
    </w:p>
    <w:p>
      <w:pPr>
        <w:rPr>
          <w:rFonts w:asciiTheme="minorEastAsia" w:hAnsiTheme="minorEastAsia"/>
          <w:sz w:val="30"/>
          <w:szCs w:val="30"/>
        </w:rPr>
      </w:pPr>
      <w:r>
        <w:rPr>
          <w:rFonts w:hint="eastAsia" w:asciiTheme="minorEastAsia" w:hAnsiTheme="minorEastAsia"/>
          <w:sz w:val="30"/>
          <w:szCs w:val="30"/>
        </w:rPr>
        <w:t>　　第二十条 本办法由交通运输部水运局负责解释。</w:t>
      </w:r>
    </w:p>
    <w:p>
      <w:pPr>
        <w:rPr>
          <w:rFonts w:asciiTheme="minorEastAsia" w:hAnsiTheme="minorEastAsia"/>
          <w:sz w:val="30"/>
          <w:szCs w:val="30"/>
        </w:rPr>
      </w:pPr>
      <w:r>
        <w:rPr>
          <w:rFonts w:hint="eastAsia" w:asciiTheme="minorEastAsia" w:hAnsiTheme="minorEastAsia"/>
          <w:sz w:val="30"/>
          <w:szCs w:val="30"/>
        </w:rPr>
        <w:t>　　第二十一条 本办法自印发之日起实施。</w:t>
      </w:r>
    </w:p>
    <w:p>
      <w:pPr>
        <w:rPr>
          <w:rFonts w:asciiTheme="minorEastAsia" w:hAnsiTheme="minorEastAsia"/>
          <w:sz w:val="30"/>
          <w:szCs w:val="30"/>
        </w:rPr>
      </w:pPr>
    </w:p>
    <w:p>
      <w:pPr>
        <w:rPr>
          <w:rFonts w:asciiTheme="minorEastAsia" w:hAnsiTheme="minorEastAsia"/>
          <w:sz w:val="30"/>
          <w:szCs w:val="30"/>
        </w:rPr>
      </w:pPr>
    </w:p>
    <w:p>
      <w:pPr>
        <w:rPr>
          <w:rFonts w:asciiTheme="minorEastAsia" w:hAnsiTheme="minorEastAsia"/>
          <w:sz w:val="30"/>
          <w:szCs w:val="30"/>
        </w:rPr>
      </w:pPr>
    </w:p>
    <w:p>
      <w:pPr>
        <w:rPr>
          <w:rFonts w:asciiTheme="minorEastAsia" w:hAnsiTheme="minorEastAsia"/>
          <w:sz w:val="30"/>
          <w:szCs w:val="30"/>
        </w:rPr>
      </w:pPr>
    </w:p>
    <w:p>
      <w:pPr>
        <w:rPr>
          <w:rFonts w:asciiTheme="minorEastAsia" w:hAnsiTheme="minorEastAsia"/>
          <w:sz w:val="30"/>
          <w:szCs w:val="30"/>
        </w:rPr>
      </w:pPr>
    </w:p>
    <w:p>
      <w:pPr>
        <w:rPr>
          <w:rFonts w:asciiTheme="minorEastAsia" w:hAnsiTheme="minorEastAsia"/>
          <w:sz w:val="30"/>
          <w:szCs w:val="30"/>
        </w:rPr>
      </w:pPr>
    </w:p>
    <w:p>
      <w:pPr>
        <w:rPr>
          <w:rFonts w:asciiTheme="minorEastAsia" w:hAnsiTheme="minorEastAsia"/>
          <w:sz w:val="30"/>
          <w:szCs w:val="30"/>
        </w:rPr>
      </w:pPr>
    </w:p>
    <w:p>
      <w:pPr>
        <w:rPr>
          <w:rFonts w:asciiTheme="minorEastAsia" w:hAnsiTheme="minorEastAsia"/>
          <w:sz w:val="30"/>
          <w:szCs w:val="30"/>
        </w:rPr>
      </w:pPr>
    </w:p>
    <w:p>
      <w:pPr>
        <w:rPr>
          <w:rFonts w:asciiTheme="minorEastAsia" w:hAnsiTheme="minorEastAsia"/>
          <w:sz w:val="30"/>
          <w:szCs w:val="30"/>
        </w:rPr>
      </w:pPr>
    </w:p>
    <w:p>
      <w:pPr>
        <w:rPr>
          <w:rFonts w:asciiTheme="minorEastAsia" w:hAnsiTheme="minorEastAsia"/>
          <w:sz w:val="30"/>
          <w:szCs w:val="30"/>
        </w:rPr>
      </w:pPr>
    </w:p>
    <w:p>
      <w:pPr>
        <w:rPr>
          <w:rFonts w:asciiTheme="minorEastAsia" w:hAnsiTheme="minorEastAsia"/>
          <w:sz w:val="30"/>
          <w:szCs w:val="30"/>
        </w:rPr>
      </w:pPr>
    </w:p>
    <w:p>
      <w:pPr>
        <w:rPr>
          <w:rFonts w:asciiTheme="minorEastAsia" w:hAnsiTheme="minorEastAsia"/>
          <w:sz w:val="30"/>
          <w:szCs w:val="30"/>
        </w:rPr>
      </w:pPr>
    </w:p>
    <w:p>
      <w:pPr>
        <w:rPr>
          <w:rFonts w:asciiTheme="minorEastAsia" w:hAnsiTheme="minorEastAsia"/>
          <w:sz w:val="30"/>
          <w:szCs w:val="30"/>
        </w:rPr>
      </w:pPr>
    </w:p>
    <w:p>
      <w:pPr>
        <w:rPr>
          <w:rFonts w:asciiTheme="minorEastAsia" w:hAnsiTheme="minorEastAsia"/>
          <w:sz w:val="30"/>
          <w:szCs w:val="30"/>
        </w:rPr>
      </w:pPr>
    </w:p>
    <w:p>
      <w:pPr>
        <w:rPr>
          <w:rFonts w:asciiTheme="minorEastAsia" w:hAnsiTheme="minorEastAsia"/>
          <w:sz w:val="30"/>
          <w:szCs w:val="30"/>
        </w:rPr>
      </w:pPr>
    </w:p>
    <w:p>
      <w:pPr>
        <w:rPr>
          <w:rFonts w:asciiTheme="minorEastAsia" w:hAnsiTheme="minorEastAsia"/>
          <w:sz w:val="30"/>
          <w:szCs w:val="30"/>
        </w:rPr>
      </w:pPr>
    </w:p>
    <w:p>
      <w:pPr>
        <w:rPr>
          <w:rFonts w:asciiTheme="minorEastAsia" w:hAnsiTheme="minorEastAsia"/>
          <w:sz w:val="30"/>
          <w:szCs w:val="30"/>
        </w:rPr>
      </w:pPr>
    </w:p>
    <w:p>
      <w:pPr>
        <w:pStyle w:val="6"/>
        <w:shd w:val="clear" w:color="auto" w:fill="FFFFFF"/>
        <w:spacing w:before="0" w:beforeAutospacing="0" w:after="0" w:afterAutospacing="0"/>
        <w:jc w:val="center"/>
        <w:rPr>
          <w:rStyle w:val="9"/>
          <w:rFonts w:hint="eastAsia" w:asciiTheme="minorEastAsia" w:hAnsiTheme="minorEastAsia" w:eastAsiaTheme="minorEastAsia"/>
          <w:color w:val="000000"/>
          <w:sz w:val="32"/>
          <w:szCs w:val="32"/>
        </w:rPr>
      </w:pPr>
      <w:r>
        <w:rPr>
          <w:rStyle w:val="9"/>
          <w:rFonts w:hint="eastAsia" w:asciiTheme="minorEastAsia" w:hAnsiTheme="minorEastAsia" w:eastAsiaTheme="minorEastAsia"/>
          <w:color w:val="000000"/>
          <w:sz w:val="32"/>
          <w:szCs w:val="32"/>
        </w:rPr>
        <w:t>快递业信用管理暂行办法</w:t>
      </w:r>
    </w:p>
    <w:p>
      <w:pPr>
        <w:pStyle w:val="6"/>
        <w:shd w:val="clear" w:color="auto" w:fill="FFFFFF"/>
        <w:spacing w:before="0" w:beforeAutospacing="0" w:after="0" w:afterAutospacing="0"/>
        <w:ind w:firstLine="420"/>
        <w:jc w:val="center"/>
        <w:rPr>
          <w:rFonts w:asciiTheme="minorEastAsia" w:hAnsiTheme="minorEastAsia" w:eastAsiaTheme="minorEastAsia"/>
          <w:b/>
          <w:bCs/>
          <w:color w:val="000000"/>
          <w:sz w:val="32"/>
          <w:szCs w:val="32"/>
        </w:rPr>
      </w:pPr>
    </w:p>
    <w:p>
      <w:pPr>
        <w:pStyle w:val="6"/>
        <w:shd w:val="clear" w:color="auto" w:fill="FFFFFF"/>
        <w:spacing w:before="0" w:beforeAutospacing="0" w:after="0" w:afterAutospacing="0"/>
        <w:ind w:firstLine="420"/>
        <w:jc w:val="both"/>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第一章总则</w:t>
      </w:r>
    </w:p>
    <w:p>
      <w:pPr>
        <w:pStyle w:val="6"/>
        <w:shd w:val="clear" w:color="auto" w:fill="FFFFFF"/>
        <w:spacing w:before="0" w:beforeAutospacing="0" w:after="0" w:afterAutospacing="0"/>
        <w:ind w:firstLine="420"/>
        <w:jc w:val="both"/>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第一条为加强快递业信用体系建设，促进快递业健康发展，根据《中华人民共和国邮政法》以及《快递市场管理办法》等有关规定，制定本办法。</w:t>
      </w:r>
    </w:p>
    <w:p>
      <w:pPr>
        <w:pStyle w:val="6"/>
        <w:shd w:val="clear" w:color="auto" w:fill="FFFFFF"/>
        <w:spacing w:before="0" w:beforeAutospacing="0" w:after="0" w:afterAutospacing="0"/>
        <w:ind w:firstLine="420"/>
        <w:jc w:val="both"/>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第二条快递业信用信息的采集、评定、应用和监督管理等适用本办法。</w:t>
      </w:r>
    </w:p>
    <w:p>
      <w:pPr>
        <w:pStyle w:val="6"/>
        <w:shd w:val="clear" w:color="auto" w:fill="FFFFFF"/>
        <w:spacing w:before="0" w:beforeAutospacing="0" w:after="0" w:afterAutospacing="0"/>
        <w:ind w:firstLine="420"/>
        <w:jc w:val="both"/>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第三条快递业信用信息是指经营快递业务的企业从事快递业务经营过程中形成的信息，以及邮政管理部门在依法履行职责过程中产生的能够反映企业信用状况的信息。</w:t>
      </w:r>
    </w:p>
    <w:p>
      <w:pPr>
        <w:pStyle w:val="6"/>
        <w:shd w:val="clear" w:color="auto" w:fill="FFFFFF"/>
        <w:spacing w:before="0" w:beforeAutospacing="0" w:after="0" w:afterAutospacing="0"/>
        <w:ind w:firstLine="420"/>
        <w:jc w:val="both"/>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第四条快递业信用管理应当遵循标准统一、分级分类、动态调整和公开、公平、公正的原则，依法保守国家秘密、商业秘密和个人隐私。</w:t>
      </w:r>
    </w:p>
    <w:p>
      <w:pPr>
        <w:pStyle w:val="6"/>
        <w:shd w:val="clear" w:color="auto" w:fill="FFFFFF"/>
        <w:spacing w:before="0" w:beforeAutospacing="0" w:after="0" w:afterAutospacing="0"/>
        <w:ind w:firstLine="420"/>
        <w:jc w:val="both"/>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第五条国务院邮政管理部门在全国依法推进快递业信用体系建设。</w:t>
      </w:r>
    </w:p>
    <w:p>
      <w:pPr>
        <w:pStyle w:val="6"/>
        <w:shd w:val="clear" w:color="auto" w:fill="FFFFFF"/>
        <w:spacing w:before="0" w:beforeAutospacing="0" w:after="0" w:afterAutospacing="0"/>
        <w:ind w:firstLine="420"/>
        <w:jc w:val="both"/>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省级及省级以下邮政管理部门在本辖区依法推进快递业信用体系建设。</w:t>
      </w:r>
    </w:p>
    <w:p>
      <w:pPr>
        <w:pStyle w:val="6"/>
        <w:shd w:val="clear" w:color="auto" w:fill="FFFFFF"/>
        <w:spacing w:before="0" w:beforeAutospacing="0" w:after="0" w:afterAutospacing="0"/>
        <w:ind w:firstLine="420"/>
        <w:jc w:val="both"/>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第六条快递业信用管理以经营快递业务的企业为主要对象，建立唯一信用档案进行信用评定和管理。</w:t>
      </w:r>
    </w:p>
    <w:p>
      <w:pPr>
        <w:pStyle w:val="6"/>
        <w:shd w:val="clear" w:color="auto" w:fill="FFFFFF"/>
        <w:spacing w:before="0" w:beforeAutospacing="0" w:after="0" w:afterAutospacing="0"/>
        <w:ind w:firstLine="420"/>
        <w:jc w:val="both"/>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经营快递业务的企业的加盟企业、分支机构由所在地邮政管理部门实施管理。</w:t>
      </w:r>
    </w:p>
    <w:p>
      <w:pPr>
        <w:pStyle w:val="6"/>
        <w:shd w:val="clear" w:color="auto" w:fill="FFFFFF"/>
        <w:spacing w:before="0" w:beforeAutospacing="0" w:after="0" w:afterAutospacing="0"/>
        <w:ind w:firstLine="420"/>
        <w:jc w:val="both"/>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第七条邮政管理部门应当加强与发展改革、公安、交通运输、商务、人民银行、海关、税务、工商、质检、安全生产监督管理等部门和司法机关的沟通协作，逐步实现信用信息共享，健全和完善守信联合激励和失信联合惩戒机制。</w:t>
      </w:r>
    </w:p>
    <w:p>
      <w:pPr>
        <w:pStyle w:val="6"/>
        <w:shd w:val="clear" w:color="auto" w:fill="FFFFFF"/>
        <w:spacing w:before="0" w:beforeAutospacing="0" w:after="0" w:afterAutospacing="0"/>
        <w:ind w:firstLine="420"/>
        <w:jc w:val="both"/>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第八条经营快递业务的企业应当加强信用建设，建立健全规章制度，加强对分支机构和从业人员的信用管理与考核，不断提升企业信用水平。</w:t>
      </w:r>
    </w:p>
    <w:p>
      <w:pPr>
        <w:pStyle w:val="6"/>
        <w:shd w:val="clear" w:color="auto" w:fill="FFFFFF"/>
        <w:spacing w:before="0" w:beforeAutospacing="0" w:after="0" w:afterAutospacing="0"/>
        <w:ind w:firstLine="420"/>
        <w:jc w:val="both"/>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以加盟方式经营快递业务的，在信用建设方面实行统一管理。</w:t>
      </w:r>
    </w:p>
    <w:p>
      <w:pPr>
        <w:pStyle w:val="6"/>
        <w:shd w:val="clear" w:color="auto" w:fill="FFFFFF"/>
        <w:spacing w:before="0" w:beforeAutospacing="0" w:after="0" w:afterAutospacing="0"/>
        <w:ind w:firstLine="420"/>
        <w:jc w:val="both"/>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第九条快递行业协会应当引导和督促会员单位加强行业自律，通过行业公约等倡导信用建设，引导企业诚信经营。</w:t>
      </w:r>
    </w:p>
    <w:p>
      <w:pPr>
        <w:pStyle w:val="6"/>
        <w:shd w:val="clear" w:color="auto" w:fill="FFFFFF"/>
        <w:spacing w:before="0" w:beforeAutospacing="0" w:after="0" w:afterAutospacing="0"/>
        <w:ind w:firstLine="420"/>
        <w:jc w:val="both"/>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第二章信用档案的建立和信用信息的采集</w:t>
      </w:r>
    </w:p>
    <w:p>
      <w:pPr>
        <w:pStyle w:val="6"/>
        <w:shd w:val="clear" w:color="auto" w:fill="FFFFFF"/>
        <w:spacing w:before="0" w:beforeAutospacing="0" w:after="0" w:afterAutospacing="0"/>
        <w:ind w:firstLine="420"/>
        <w:jc w:val="both"/>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第十条国务院邮政管理部门应当建设快递业信用管理信息系统，建立电子化信用档案，用以记录、存储经营快递业务的企业的信用信息。</w:t>
      </w:r>
    </w:p>
    <w:p>
      <w:pPr>
        <w:pStyle w:val="6"/>
        <w:shd w:val="clear" w:color="auto" w:fill="FFFFFF"/>
        <w:spacing w:before="0" w:beforeAutospacing="0" w:after="0" w:afterAutospacing="0"/>
        <w:ind w:firstLine="420"/>
        <w:jc w:val="both"/>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省级及省级以下邮政管理部门依照职责权限，对本辖区内经营快递业务的企业的信用档案实施管理。</w:t>
      </w:r>
    </w:p>
    <w:p>
      <w:pPr>
        <w:pStyle w:val="6"/>
        <w:shd w:val="clear" w:color="auto" w:fill="FFFFFF"/>
        <w:spacing w:before="0" w:beforeAutospacing="0" w:after="0" w:afterAutospacing="0"/>
        <w:ind w:firstLine="420"/>
        <w:jc w:val="both"/>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第十一条信用档案应当使用统一的信用代码。信用代码具有唯一性。</w:t>
      </w:r>
    </w:p>
    <w:p>
      <w:pPr>
        <w:pStyle w:val="6"/>
        <w:shd w:val="clear" w:color="auto" w:fill="FFFFFF"/>
        <w:spacing w:before="0" w:beforeAutospacing="0" w:after="0" w:afterAutospacing="0"/>
        <w:ind w:firstLine="420"/>
        <w:jc w:val="both"/>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经营快递业务的企业及其分支机构应当使用国家有关登记管理部门发放的统一社会信用代码。</w:t>
      </w:r>
    </w:p>
    <w:p>
      <w:pPr>
        <w:pStyle w:val="6"/>
        <w:shd w:val="clear" w:color="auto" w:fill="FFFFFF"/>
        <w:spacing w:before="0" w:beforeAutospacing="0" w:after="0" w:afterAutospacing="0"/>
        <w:ind w:firstLine="420"/>
        <w:jc w:val="both"/>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第十二条经营快递业务的企业信用信息包括以下内容：</w:t>
      </w:r>
    </w:p>
    <w:p>
      <w:pPr>
        <w:pStyle w:val="6"/>
        <w:shd w:val="clear" w:color="auto" w:fill="FFFFFF"/>
        <w:spacing w:before="0" w:beforeAutospacing="0" w:after="0" w:afterAutospacing="0"/>
        <w:ind w:firstLine="420"/>
        <w:jc w:val="both"/>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（一）基本信息。包括企业名称、信用代码、住所（主要办事机构所在地）、法定代表人（负责人）身份信息等。</w:t>
      </w:r>
    </w:p>
    <w:p>
      <w:pPr>
        <w:pStyle w:val="6"/>
        <w:shd w:val="clear" w:color="auto" w:fill="FFFFFF"/>
        <w:spacing w:before="0" w:beforeAutospacing="0" w:after="0" w:afterAutospacing="0"/>
        <w:ind w:firstLine="420"/>
        <w:jc w:val="both"/>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（二）许可管理信息。包括经营快递业务的企业取得快递业务经营许可、备案、年度报告、变更以及许可的地域范围、业务范围等情况。</w:t>
      </w:r>
    </w:p>
    <w:p>
      <w:pPr>
        <w:pStyle w:val="6"/>
        <w:shd w:val="clear" w:color="auto" w:fill="FFFFFF"/>
        <w:spacing w:before="0" w:beforeAutospacing="0" w:after="0" w:afterAutospacing="0"/>
        <w:ind w:firstLine="420"/>
        <w:jc w:val="both"/>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（三）快递服务质量信息。通过满意度调查、消费者申诉、时限测试、行政执法、舆情监测等反映的快递服务质量状况。</w:t>
      </w:r>
    </w:p>
    <w:p>
      <w:pPr>
        <w:pStyle w:val="6"/>
        <w:shd w:val="clear" w:color="auto" w:fill="FFFFFF"/>
        <w:spacing w:before="0" w:beforeAutospacing="0" w:after="0" w:afterAutospacing="0"/>
        <w:ind w:firstLine="420"/>
        <w:jc w:val="both"/>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（四）寄递安全信息。包括经营快递业务的企业落实安全主体责任、制定执行安全制度、组织安全培训教育、落实重大活动安全保障措施、预防处置突发事件等情况。</w:t>
      </w:r>
    </w:p>
    <w:p>
      <w:pPr>
        <w:pStyle w:val="6"/>
        <w:shd w:val="clear" w:color="auto" w:fill="FFFFFF"/>
        <w:spacing w:before="0" w:beforeAutospacing="0" w:after="0" w:afterAutospacing="0"/>
        <w:ind w:firstLine="420"/>
        <w:jc w:val="both"/>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（五）社会责任信息。包括经营快递业务的企业遵守社会公德、商业道德，开展企业诚信文化建设，履行绿色环保责任，遵守快递市场秩序，弘扬行业核心价值观等情况。</w:t>
      </w:r>
    </w:p>
    <w:p>
      <w:pPr>
        <w:pStyle w:val="6"/>
        <w:shd w:val="clear" w:color="auto" w:fill="FFFFFF"/>
        <w:spacing w:before="0" w:beforeAutospacing="0" w:after="0" w:afterAutospacing="0"/>
        <w:ind w:firstLine="420"/>
        <w:jc w:val="both"/>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（六）获得表彰、奖励等其他反映经营快递业务的企业信用状况的信息。</w:t>
      </w:r>
    </w:p>
    <w:p>
      <w:pPr>
        <w:pStyle w:val="6"/>
        <w:shd w:val="clear" w:color="auto" w:fill="FFFFFF"/>
        <w:spacing w:before="0" w:beforeAutospacing="0" w:after="0" w:afterAutospacing="0"/>
        <w:ind w:firstLine="420"/>
        <w:jc w:val="both"/>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第十三条省级及省级以下邮政管理部门依照职责权限负责采集本辖区经营快递业务的企业的信用信息。</w:t>
      </w:r>
    </w:p>
    <w:p>
      <w:pPr>
        <w:pStyle w:val="6"/>
        <w:shd w:val="clear" w:color="auto" w:fill="FFFFFF"/>
        <w:spacing w:before="0" w:beforeAutospacing="0" w:after="0" w:afterAutospacing="0"/>
        <w:ind w:firstLine="420"/>
        <w:jc w:val="both"/>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跨省（区、市）经营快递业务的企业、经营国际快递业务的企业，信用信息由所在地省级邮政管理部门按照国务院邮政管理部门的要求采集。</w:t>
      </w:r>
    </w:p>
    <w:p>
      <w:pPr>
        <w:pStyle w:val="6"/>
        <w:shd w:val="clear" w:color="auto" w:fill="FFFFFF"/>
        <w:spacing w:before="0" w:beforeAutospacing="0" w:after="0" w:afterAutospacing="0"/>
        <w:ind w:firstLine="420"/>
        <w:jc w:val="both"/>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第十四条按照快递业信用信息产生的方式和来源，采集的途径包括邮政管理部门收集录入、经营快递业务的企业申报录入、共享其他部门信息等。</w:t>
      </w:r>
    </w:p>
    <w:p>
      <w:pPr>
        <w:pStyle w:val="6"/>
        <w:shd w:val="clear" w:color="auto" w:fill="FFFFFF"/>
        <w:spacing w:before="0" w:beforeAutospacing="0" w:after="0" w:afterAutospacing="0"/>
        <w:ind w:firstLine="420"/>
        <w:jc w:val="both"/>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第十五条经营快递业务的企业的信用信息通过下列方式采集：</w:t>
      </w:r>
    </w:p>
    <w:p>
      <w:pPr>
        <w:pStyle w:val="6"/>
        <w:shd w:val="clear" w:color="auto" w:fill="FFFFFF"/>
        <w:spacing w:before="0" w:beforeAutospacing="0" w:after="0" w:afterAutospacing="0"/>
        <w:ind w:firstLine="420"/>
        <w:jc w:val="both"/>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（一）基本信息。经营快递业务的企业的基本信息从快递业务经营许可管理信息系统采集。与系统对接有异常的，核实后补正录入。</w:t>
      </w:r>
    </w:p>
    <w:p>
      <w:pPr>
        <w:pStyle w:val="6"/>
        <w:shd w:val="clear" w:color="auto" w:fill="FFFFFF"/>
        <w:spacing w:before="0" w:beforeAutospacing="0" w:after="0" w:afterAutospacing="0"/>
        <w:ind w:firstLine="420"/>
        <w:jc w:val="both"/>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（二）许可管理信息。经营快递业务的企业取得快递业务经营许可、备案、年度报告、变更的信息从快递业务经营许可管理信息系统采集。信息存疑的，结合其他信息源比对核实后补正录入。</w:t>
      </w:r>
    </w:p>
    <w:p>
      <w:pPr>
        <w:pStyle w:val="6"/>
        <w:shd w:val="clear" w:color="auto" w:fill="FFFFFF"/>
        <w:spacing w:before="0" w:beforeAutospacing="0" w:after="0" w:afterAutospacing="0"/>
        <w:ind w:firstLine="420"/>
        <w:jc w:val="both"/>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三）服务质量信息。邮政管理部门通过满意度调查、消费者申诉、时限测试、行政执法、舆情监测等手段获取的服务质量信用信息，直接从相关信息系统采集或者由相关部门提供。产生于经营快递业务的企业的其他服务质量信息，应当由该企业在该信息产生后10日内主动申报。</w:t>
      </w:r>
    </w:p>
    <w:p>
      <w:pPr>
        <w:pStyle w:val="6"/>
        <w:shd w:val="clear" w:color="auto" w:fill="FFFFFF"/>
        <w:spacing w:before="0" w:beforeAutospacing="0" w:after="0" w:afterAutospacing="0"/>
        <w:ind w:firstLine="420"/>
        <w:jc w:val="both"/>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四）寄递安全信息。消费者申诉、行政执法、舆情监测等涉及寄递安全的信用信息，直接从相关信息系统采集或者由相关业务部门提供。产生于经营快递业务的企业的其他寄递安全信息，应当在该信息产生后10日内主动申报。</w:t>
      </w:r>
    </w:p>
    <w:p>
      <w:pPr>
        <w:pStyle w:val="6"/>
        <w:shd w:val="clear" w:color="auto" w:fill="FFFFFF"/>
        <w:spacing w:before="0" w:beforeAutospacing="0" w:after="0" w:afterAutospacing="0"/>
        <w:ind w:firstLine="420"/>
        <w:jc w:val="both"/>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（五）社会责任信息。经营快递业务的企业履行社会责任的情况应当主动申报，并提供相关证明材料。邮政管理部门履行职权过程中获取的经营快递业务的企业信用信息，由邮政管理部门录入。</w:t>
      </w:r>
    </w:p>
    <w:p>
      <w:pPr>
        <w:pStyle w:val="6"/>
        <w:shd w:val="clear" w:color="auto" w:fill="FFFFFF"/>
        <w:spacing w:before="0" w:beforeAutospacing="0" w:after="0" w:afterAutospacing="0"/>
        <w:ind w:firstLine="420"/>
        <w:jc w:val="both"/>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第十六条邮政管理部门对其他部门获得的经营快递业务的企业的信用信息，通过共享机制采集。</w:t>
      </w:r>
    </w:p>
    <w:p>
      <w:pPr>
        <w:pStyle w:val="6"/>
        <w:shd w:val="clear" w:color="auto" w:fill="FFFFFF"/>
        <w:spacing w:before="0" w:beforeAutospacing="0" w:after="0" w:afterAutospacing="0"/>
        <w:ind w:firstLine="420"/>
        <w:jc w:val="both"/>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其他相关信用信息，邮政管理部门按照信息来源、产生方式等确定适当的方式采集。</w:t>
      </w:r>
    </w:p>
    <w:p>
      <w:pPr>
        <w:pStyle w:val="6"/>
        <w:shd w:val="clear" w:color="auto" w:fill="FFFFFF"/>
        <w:spacing w:before="0" w:beforeAutospacing="0" w:after="0" w:afterAutospacing="0"/>
        <w:ind w:firstLine="420"/>
        <w:jc w:val="both"/>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第十七条作出的行政处罚决定被依法变更或者撤销的，邮政管理部门应当自变更或者撤销决定生效之日起10日内自行完成信用记录的变更。</w:t>
      </w:r>
    </w:p>
    <w:p>
      <w:pPr>
        <w:pStyle w:val="6"/>
        <w:shd w:val="clear" w:color="auto" w:fill="FFFFFF"/>
        <w:spacing w:before="0" w:beforeAutospacing="0" w:after="0" w:afterAutospacing="0"/>
        <w:ind w:firstLine="420"/>
        <w:jc w:val="both"/>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其他部门做出的行政处罚决定被变更或者撤销的，通过信用信息共享机制进行变更。</w:t>
      </w:r>
    </w:p>
    <w:p>
      <w:pPr>
        <w:pStyle w:val="6"/>
        <w:shd w:val="clear" w:color="auto" w:fill="FFFFFF"/>
        <w:spacing w:before="0" w:beforeAutospacing="0" w:after="0" w:afterAutospacing="0"/>
        <w:ind w:firstLine="420"/>
        <w:jc w:val="both"/>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第十八条经营快递业务的企业认为信用信息记录不准确，可以向所在地省级以下邮政管理部门提出异议，并提供相关证明材料。邮政管理部门应当自收到异议申请之日起10日内进行复核。异议成立的，应当自核实之日起</w:t>
      </w:r>
      <w:r>
        <w:rPr>
          <w:rFonts w:asciiTheme="minorEastAsia" w:hAnsiTheme="minorEastAsia" w:eastAsiaTheme="minorEastAsia"/>
          <w:color w:val="000000"/>
          <w:sz w:val="30"/>
          <w:szCs w:val="30"/>
        </w:rPr>
        <w:t>10</w:t>
      </w:r>
      <w:r>
        <w:rPr>
          <w:rFonts w:hint="eastAsia" w:asciiTheme="minorEastAsia" w:hAnsiTheme="minorEastAsia" w:eastAsiaTheme="minorEastAsia"/>
          <w:color w:val="000000"/>
          <w:sz w:val="30"/>
          <w:szCs w:val="30"/>
        </w:rPr>
        <w:t>日内完成变更。</w:t>
      </w:r>
    </w:p>
    <w:p>
      <w:pPr>
        <w:pStyle w:val="6"/>
        <w:shd w:val="clear" w:color="auto" w:fill="FFFFFF"/>
        <w:spacing w:before="0" w:beforeAutospacing="0" w:after="0" w:afterAutospacing="0"/>
        <w:ind w:firstLine="420"/>
        <w:jc w:val="both"/>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信用信息记录经当场复核有误且可当场完成变更的，应予当场变更。</w:t>
      </w:r>
    </w:p>
    <w:p>
      <w:pPr>
        <w:pStyle w:val="6"/>
        <w:shd w:val="clear" w:color="auto" w:fill="FFFFFF"/>
        <w:spacing w:before="0" w:beforeAutospacing="0" w:after="0" w:afterAutospacing="0"/>
        <w:ind w:firstLine="420"/>
        <w:jc w:val="both"/>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第十九条本年度信用信息采集、申报、变更、提出异议，不得迟于次年2月</w:t>
      </w:r>
      <w:r>
        <w:rPr>
          <w:rFonts w:asciiTheme="minorEastAsia" w:hAnsiTheme="minorEastAsia" w:eastAsiaTheme="minorEastAsia"/>
          <w:color w:val="000000"/>
          <w:sz w:val="30"/>
          <w:szCs w:val="30"/>
        </w:rPr>
        <w:t>15</w:t>
      </w:r>
      <w:r>
        <w:rPr>
          <w:rFonts w:hint="eastAsia" w:asciiTheme="minorEastAsia" w:hAnsiTheme="minorEastAsia" w:eastAsiaTheme="minorEastAsia"/>
          <w:color w:val="000000"/>
          <w:sz w:val="30"/>
          <w:szCs w:val="30"/>
        </w:rPr>
        <w:t>日。</w:t>
      </w:r>
    </w:p>
    <w:p>
      <w:pPr>
        <w:pStyle w:val="6"/>
        <w:shd w:val="clear" w:color="auto" w:fill="FFFFFF"/>
        <w:spacing w:before="0" w:beforeAutospacing="0" w:after="0" w:afterAutospacing="0"/>
        <w:ind w:firstLine="420"/>
        <w:jc w:val="both"/>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第三章信用评定</w:t>
      </w:r>
    </w:p>
    <w:p>
      <w:pPr>
        <w:pStyle w:val="6"/>
        <w:shd w:val="clear" w:color="auto" w:fill="FFFFFF"/>
        <w:spacing w:before="0" w:beforeAutospacing="0" w:after="0" w:afterAutospacing="0"/>
        <w:ind w:firstLine="420"/>
        <w:jc w:val="both"/>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第二十条国务院邮政管理部门组织设立全国快递业信用评定委员会，开展全国快递业信用评定工作。</w:t>
      </w:r>
    </w:p>
    <w:p>
      <w:pPr>
        <w:pStyle w:val="6"/>
        <w:shd w:val="clear" w:color="auto" w:fill="FFFFFF"/>
        <w:spacing w:before="0" w:beforeAutospacing="0" w:after="0" w:afterAutospacing="0"/>
        <w:ind w:firstLine="420"/>
        <w:jc w:val="both"/>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省级及省级以下邮政管理部门组织设立本地区快递业信用评定委员会，开展本地区快递业信用评定工作。</w:t>
      </w:r>
    </w:p>
    <w:p>
      <w:pPr>
        <w:pStyle w:val="6"/>
        <w:shd w:val="clear" w:color="auto" w:fill="FFFFFF"/>
        <w:spacing w:before="0" w:beforeAutospacing="0" w:after="0" w:afterAutospacing="0"/>
        <w:ind w:firstLine="420"/>
        <w:jc w:val="both"/>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快递业信用评定委员会可由邮政管理部门、快递行业协会、经营快递业务的企业、快递从业人员、用户代表等组成。</w:t>
      </w:r>
    </w:p>
    <w:p>
      <w:pPr>
        <w:pStyle w:val="6"/>
        <w:shd w:val="clear" w:color="auto" w:fill="FFFFFF"/>
        <w:spacing w:before="0" w:beforeAutospacing="0" w:after="0" w:afterAutospacing="0"/>
        <w:ind w:firstLine="420"/>
        <w:jc w:val="both"/>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第二十一条快递业信用评定委员会负责编制年度评定方案，确定评价指标并赋予相应分值，明确守信企业、失信企业和信用异常企业的确定标准。</w:t>
      </w:r>
    </w:p>
    <w:p>
      <w:pPr>
        <w:pStyle w:val="6"/>
        <w:shd w:val="clear" w:color="auto" w:fill="FFFFFF"/>
        <w:spacing w:before="0" w:beforeAutospacing="0" w:after="0" w:afterAutospacing="0"/>
        <w:ind w:firstLine="420"/>
        <w:jc w:val="both"/>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评定方案按照兼顾稳定性和适应性的原则实行动态管理，原则上每年编制一次，经快递业信用评定委员会审定，可以继续沿用上一年度评定方案。</w:t>
      </w:r>
    </w:p>
    <w:p>
      <w:pPr>
        <w:pStyle w:val="6"/>
        <w:shd w:val="clear" w:color="auto" w:fill="FFFFFF"/>
        <w:spacing w:before="0" w:beforeAutospacing="0" w:after="0" w:afterAutospacing="0"/>
        <w:ind w:firstLine="420"/>
        <w:jc w:val="both"/>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评定方案编制应当充分征求经营快递业务的企业等相关主体的意见。</w:t>
      </w:r>
    </w:p>
    <w:p>
      <w:pPr>
        <w:pStyle w:val="6"/>
        <w:shd w:val="clear" w:color="auto" w:fill="FFFFFF"/>
        <w:spacing w:before="0" w:beforeAutospacing="0" w:after="0" w:afterAutospacing="0"/>
        <w:ind w:firstLine="420"/>
        <w:jc w:val="both"/>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第二十二条全国快递业信用评定委员会确定通用信用评价指标，各地可以结合实际补充提出适用于本地区的信用评价指标。</w:t>
      </w:r>
    </w:p>
    <w:p>
      <w:pPr>
        <w:pStyle w:val="6"/>
        <w:shd w:val="clear" w:color="auto" w:fill="FFFFFF"/>
        <w:spacing w:before="0" w:beforeAutospacing="0" w:after="0" w:afterAutospacing="0"/>
        <w:ind w:firstLine="420"/>
        <w:jc w:val="both"/>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通用指标与本地区指标的权重比例由全国快递业信用评定委员会确定。</w:t>
      </w:r>
    </w:p>
    <w:p>
      <w:pPr>
        <w:pStyle w:val="6"/>
        <w:shd w:val="clear" w:color="auto" w:fill="FFFFFF"/>
        <w:spacing w:before="0" w:beforeAutospacing="0" w:after="0" w:afterAutospacing="0"/>
        <w:ind w:firstLine="420"/>
        <w:jc w:val="both"/>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第二十三条全国快递业信用评定委员会应当于每年9月</w:t>
      </w:r>
      <w:r>
        <w:rPr>
          <w:rFonts w:asciiTheme="minorEastAsia" w:hAnsiTheme="minorEastAsia" w:eastAsiaTheme="minorEastAsia"/>
          <w:color w:val="000000"/>
          <w:sz w:val="30"/>
          <w:szCs w:val="30"/>
        </w:rPr>
        <w:t>30</w:t>
      </w:r>
      <w:r>
        <w:rPr>
          <w:rFonts w:hint="eastAsia" w:asciiTheme="minorEastAsia" w:hAnsiTheme="minorEastAsia" w:eastAsiaTheme="minorEastAsia"/>
          <w:color w:val="000000"/>
          <w:sz w:val="30"/>
          <w:szCs w:val="30"/>
        </w:rPr>
        <w:t>日前审定发布次年的评定方案。各地快递业信用评定委员会应当于每年</w:t>
      </w:r>
      <w:r>
        <w:rPr>
          <w:rFonts w:asciiTheme="minorEastAsia" w:hAnsiTheme="minorEastAsia" w:eastAsiaTheme="minorEastAsia"/>
          <w:color w:val="000000"/>
          <w:sz w:val="30"/>
          <w:szCs w:val="30"/>
        </w:rPr>
        <w:t>10</w:t>
      </w:r>
      <w:r>
        <w:rPr>
          <w:rFonts w:hint="eastAsia" w:asciiTheme="minorEastAsia" w:hAnsiTheme="minorEastAsia" w:eastAsiaTheme="minorEastAsia"/>
          <w:color w:val="000000"/>
          <w:sz w:val="30"/>
          <w:szCs w:val="30"/>
        </w:rPr>
        <w:t>月</w:t>
      </w:r>
      <w:r>
        <w:rPr>
          <w:rFonts w:asciiTheme="minorEastAsia" w:hAnsiTheme="minorEastAsia" w:eastAsiaTheme="minorEastAsia"/>
          <w:color w:val="000000"/>
          <w:sz w:val="30"/>
          <w:szCs w:val="30"/>
        </w:rPr>
        <w:t>31</w:t>
      </w:r>
      <w:r>
        <w:rPr>
          <w:rFonts w:hint="eastAsia" w:asciiTheme="minorEastAsia" w:hAnsiTheme="minorEastAsia" w:eastAsiaTheme="minorEastAsia"/>
          <w:color w:val="000000"/>
          <w:sz w:val="30"/>
          <w:szCs w:val="30"/>
        </w:rPr>
        <w:t>日前审定发布本地区次年评定方案。</w:t>
      </w:r>
    </w:p>
    <w:p>
      <w:pPr>
        <w:pStyle w:val="6"/>
        <w:shd w:val="clear" w:color="auto" w:fill="FFFFFF"/>
        <w:spacing w:before="0" w:beforeAutospacing="0" w:after="0" w:afterAutospacing="0"/>
        <w:ind w:firstLine="420"/>
        <w:jc w:val="both"/>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第二十四条快递业信用评定委员会对经营快递业务的企业信用评定的周期为一年度。信用情况的发布和通报等可以视管理需要采取按月度、季度、半年等周期实施。</w:t>
      </w:r>
    </w:p>
    <w:p>
      <w:pPr>
        <w:pStyle w:val="6"/>
        <w:shd w:val="clear" w:color="auto" w:fill="FFFFFF"/>
        <w:spacing w:before="0" w:beforeAutospacing="0" w:after="0" w:afterAutospacing="0"/>
        <w:ind w:firstLine="420"/>
        <w:jc w:val="both"/>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经营快递业务的企业发生严重失信行为的，由快递业信用评定委员会依据评定方案直接将其列入快递业失信名单。</w:t>
      </w:r>
    </w:p>
    <w:p>
      <w:pPr>
        <w:pStyle w:val="6"/>
        <w:shd w:val="clear" w:color="auto" w:fill="FFFFFF"/>
        <w:spacing w:before="0" w:beforeAutospacing="0" w:after="0" w:afterAutospacing="0"/>
        <w:ind w:firstLine="420"/>
        <w:jc w:val="both"/>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第二十五条快递业信用评定采用百分制。快递业信用评定委员会根据评定方案对经营快递业务的企业的信用情况考核打分，得出评定结果。</w:t>
      </w:r>
    </w:p>
    <w:p>
      <w:pPr>
        <w:pStyle w:val="6"/>
        <w:shd w:val="clear" w:color="auto" w:fill="FFFFFF"/>
        <w:spacing w:before="0" w:beforeAutospacing="0" w:after="0" w:afterAutospacing="0"/>
        <w:ind w:firstLine="420"/>
        <w:jc w:val="both"/>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第四章信用信息的披露和应用</w:t>
      </w:r>
    </w:p>
    <w:p>
      <w:pPr>
        <w:pStyle w:val="6"/>
        <w:shd w:val="clear" w:color="auto" w:fill="FFFFFF"/>
        <w:spacing w:before="0" w:beforeAutospacing="0" w:after="0" w:afterAutospacing="0"/>
        <w:ind w:firstLine="420"/>
        <w:jc w:val="both"/>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第二十六条各地快递业信用评定委员会应当于每年3月</w:t>
      </w:r>
      <w:r>
        <w:rPr>
          <w:rFonts w:asciiTheme="minorEastAsia" w:hAnsiTheme="minorEastAsia" w:eastAsiaTheme="minorEastAsia"/>
          <w:color w:val="000000"/>
          <w:sz w:val="30"/>
          <w:szCs w:val="30"/>
        </w:rPr>
        <w:t>1</w:t>
      </w:r>
      <w:r>
        <w:rPr>
          <w:rFonts w:hint="eastAsia" w:asciiTheme="minorEastAsia" w:hAnsiTheme="minorEastAsia" w:eastAsiaTheme="minorEastAsia"/>
          <w:color w:val="000000"/>
          <w:sz w:val="30"/>
          <w:szCs w:val="30"/>
        </w:rPr>
        <w:t>日前发布上年度快递业信用评定结果，全国快递业信用评定委员会应当于</w:t>
      </w:r>
      <w:r>
        <w:rPr>
          <w:rFonts w:asciiTheme="minorEastAsia" w:hAnsiTheme="minorEastAsia" w:eastAsiaTheme="minorEastAsia"/>
          <w:color w:val="000000"/>
          <w:sz w:val="30"/>
          <w:szCs w:val="30"/>
        </w:rPr>
        <w:t>3</w:t>
      </w:r>
      <w:r>
        <w:rPr>
          <w:rFonts w:hint="eastAsia" w:asciiTheme="minorEastAsia" w:hAnsiTheme="minorEastAsia" w:eastAsiaTheme="minorEastAsia"/>
          <w:color w:val="000000"/>
          <w:sz w:val="30"/>
          <w:szCs w:val="30"/>
        </w:rPr>
        <w:t>月</w:t>
      </w:r>
      <w:r>
        <w:rPr>
          <w:rFonts w:asciiTheme="minorEastAsia" w:hAnsiTheme="minorEastAsia" w:eastAsiaTheme="minorEastAsia"/>
          <w:color w:val="000000"/>
          <w:sz w:val="30"/>
          <w:szCs w:val="30"/>
        </w:rPr>
        <w:t>31</w:t>
      </w:r>
      <w:r>
        <w:rPr>
          <w:rFonts w:hint="eastAsia" w:asciiTheme="minorEastAsia" w:hAnsiTheme="minorEastAsia" w:eastAsiaTheme="minorEastAsia"/>
          <w:color w:val="000000"/>
          <w:sz w:val="30"/>
          <w:szCs w:val="30"/>
        </w:rPr>
        <w:t>日前发布全国快递业信用评定结果。</w:t>
      </w:r>
    </w:p>
    <w:p>
      <w:pPr>
        <w:pStyle w:val="6"/>
        <w:shd w:val="clear" w:color="auto" w:fill="FFFFFF"/>
        <w:spacing w:before="0" w:beforeAutospacing="0" w:after="0" w:afterAutospacing="0"/>
        <w:ind w:firstLine="420"/>
        <w:jc w:val="both"/>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第二十七条对拟列入失信名单的企业，快递业信用评定委员会应当通过网站等媒介予以公示，公示期不得少于1个月。</w:t>
      </w:r>
    </w:p>
    <w:p>
      <w:pPr>
        <w:pStyle w:val="6"/>
        <w:shd w:val="clear" w:color="auto" w:fill="FFFFFF"/>
        <w:spacing w:before="0" w:beforeAutospacing="0" w:after="0" w:afterAutospacing="0"/>
        <w:ind w:firstLine="420"/>
        <w:jc w:val="both"/>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第二十八条经营快递业务的企业对被列入快递业失信名单有异议的，可以向所在地快递业信用评定委员会提出书面异议并提交相关证明材料。</w:t>
      </w:r>
    </w:p>
    <w:p>
      <w:pPr>
        <w:pStyle w:val="6"/>
        <w:shd w:val="clear" w:color="auto" w:fill="FFFFFF"/>
        <w:spacing w:before="0" w:beforeAutospacing="0" w:after="0" w:afterAutospacing="0"/>
        <w:ind w:firstLine="420"/>
        <w:jc w:val="both"/>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快递业信用评定委员会应当在收到异议申请之日起20个工作日内审查并将审查结果书面告知申请人。对审查结果重复提出异议的，不予受理。</w:t>
      </w:r>
    </w:p>
    <w:p>
      <w:pPr>
        <w:pStyle w:val="6"/>
        <w:shd w:val="clear" w:color="auto" w:fill="FFFFFF"/>
        <w:spacing w:before="0" w:beforeAutospacing="0" w:after="0" w:afterAutospacing="0"/>
        <w:ind w:firstLine="420"/>
        <w:jc w:val="both"/>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经审查发现列入失信名单存在错误的，应当自查实之日起5日内予以更正。</w:t>
      </w:r>
    </w:p>
    <w:p>
      <w:pPr>
        <w:pStyle w:val="6"/>
        <w:shd w:val="clear" w:color="auto" w:fill="FFFFFF"/>
        <w:spacing w:before="0" w:beforeAutospacing="0" w:after="0" w:afterAutospacing="0"/>
        <w:ind w:firstLine="420"/>
        <w:jc w:val="both"/>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第二十九条经营快递业务的企业的信用信息通过公开、共享和查询等方式披露。</w:t>
      </w:r>
    </w:p>
    <w:p>
      <w:pPr>
        <w:pStyle w:val="6"/>
        <w:shd w:val="clear" w:color="auto" w:fill="FFFFFF"/>
        <w:spacing w:before="0" w:beforeAutospacing="0" w:after="0" w:afterAutospacing="0"/>
        <w:ind w:firstLine="420"/>
        <w:jc w:val="both"/>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涉及国家秘密、商业秘密和个人隐私的不予披露。</w:t>
      </w:r>
    </w:p>
    <w:p>
      <w:pPr>
        <w:pStyle w:val="6"/>
        <w:shd w:val="clear" w:color="auto" w:fill="FFFFFF"/>
        <w:spacing w:before="0" w:beforeAutospacing="0" w:after="0" w:afterAutospacing="0"/>
        <w:ind w:firstLine="420"/>
        <w:jc w:val="both"/>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第三十条披露的信用信息包括下列内容：</w:t>
      </w:r>
    </w:p>
    <w:p>
      <w:pPr>
        <w:pStyle w:val="6"/>
        <w:shd w:val="clear" w:color="auto" w:fill="FFFFFF"/>
        <w:spacing w:before="0" w:beforeAutospacing="0" w:after="0" w:afterAutospacing="0"/>
        <w:ind w:firstLine="420"/>
        <w:jc w:val="both"/>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（一）基本信息、许可管理信息为本办法第十二条规定的相应内容；</w:t>
      </w:r>
    </w:p>
    <w:p>
      <w:pPr>
        <w:pStyle w:val="6"/>
        <w:shd w:val="clear" w:color="auto" w:fill="FFFFFF"/>
        <w:spacing w:before="0" w:beforeAutospacing="0" w:after="0" w:afterAutospacing="0"/>
        <w:ind w:firstLine="420"/>
        <w:jc w:val="both"/>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（二）其他信息包括行为事实、认定部门和时间、认定文件和文号、信息来源部门（单位）；</w:t>
      </w:r>
    </w:p>
    <w:p>
      <w:pPr>
        <w:pStyle w:val="6"/>
        <w:shd w:val="clear" w:color="auto" w:fill="FFFFFF"/>
        <w:spacing w:before="0" w:beforeAutospacing="0" w:after="0" w:afterAutospacing="0"/>
        <w:ind w:firstLine="420"/>
        <w:jc w:val="both"/>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（三）信用评定结果包括评定分数等。</w:t>
      </w:r>
    </w:p>
    <w:p>
      <w:pPr>
        <w:pStyle w:val="6"/>
        <w:shd w:val="clear" w:color="auto" w:fill="FFFFFF"/>
        <w:spacing w:before="0" w:beforeAutospacing="0" w:after="0" w:afterAutospacing="0"/>
        <w:ind w:firstLine="420"/>
        <w:jc w:val="both"/>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第三十一条信用信息按照下列规定期限披露：</w:t>
      </w:r>
    </w:p>
    <w:p>
      <w:pPr>
        <w:pStyle w:val="6"/>
        <w:shd w:val="clear" w:color="auto" w:fill="FFFFFF"/>
        <w:spacing w:before="0" w:beforeAutospacing="0" w:after="0" w:afterAutospacing="0"/>
        <w:ind w:firstLine="420"/>
        <w:jc w:val="both"/>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（一）经营快递业务的企业基本信息、许可管理信息长期披露，已注销的除外；</w:t>
      </w:r>
    </w:p>
    <w:p>
      <w:pPr>
        <w:pStyle w:val="6"/>
        <w:shd w:val="clear" w:color="auto" w:fill="FFFFFF"/>
        <w:spacing w:before="0" w:beforeAutospacing="0" w:after="0" w:afterAutospacing="0"/>
        <w:ind w:firstLine="420"/>
        <w:jc w:val="both"/>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（二）其他信用信息以及评定结果披露期限为2年，自信用评定结果发布之日起计算，超过</w:t>
      </w:r>
      <w:r>
        <w:rPr>
          <w:rFonts w:asciiTheme="minorEastAsia" w:hAnsiTheme="minorEastAsia" w:eastAsiaTheme="minorEastAsia"/>
          <w:color w:val="000000"/>
          <w:sz w:val="30"/>
          <w:szCs w:val="30"/>
        </w:rPr>
        <w:t>2</w:t>
      </w:r>
      <w:r>
        <w:rPr>
          <w:rFonts w:hint="eastAsia" w:asciiTheme="minorEastAsia" w:hAnsiTheme="minorEastAsia" w:eastAsiaTheme="minorEastAsia"/>
          <w:color w:val="000000"/>
          <w:sz w:val="30"/>
          <w:szCs w:val="30"/>
        </w:rPr>
        <w:t>年的转为档案保存；</w:t>
      </w:r>
    </w:p>
    <w:p>
      <w:pPr>
        <w:pStyle w:val="6"/>
        <w:shd w:val="clear" w:color="auto" w:fill="FFFFFF"/>
        <w:spacing w:before="0" w:beforeAutospacing="0" w:after="0" w:afterAutospacing="0"/>
        <w:ind w:firstLine="420"/>
        <w:jc w:val="both"/>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（三）法律、法规和规章另有规定的，从其规定。</w:t>
      </w:r>
    </w:p>
    <w:p>
      <w:pPr>
        <w:pStyle w:val="6"/>
        <w:shd w:val="clear" w:color="auto" w:fill="FFFFFF"/>
        <w:spacing w:before="0" w:beforeAutospacing="0" w:after="0" w:afterAutospacing="0"/>
        <w:ind w:firstLine="420"/>
        <w:jc w:val="both"/>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第三十二条年度守信名单和失信名单应当通过邮政管理部门网站、报纸等媒介公开。</w:t>
      </w:r>
    </w:p>
    <w:p>
      <w:pPr>
        <w:pStyle w:val="6"/>
        <w:shd w:val="clear" w:color="auto" w:fill="FFFFFF"/>
        <w:spacing w:before="0" w:beforeAutospacing="0" w:after="0" w:afterAutospacing="0"/>
        <w:ind w:firstLine="420"/>
        <w:jc w:val="both"/>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第三十三条邮政管理部门及其委托的监督管理机构、有关部门可以依法通过快递业管理信息系统共享快递业信用信息。</w:t>
      </w:r>
    </w:p>
    <w:p>
      <w:pPr>
        <w:pStyle w:val="6"/>
        <w:shd w:val="clear" w:color="auto" w:fill="FFFFFF"/>
        <w:spacing w:before="0" w:beforeAutospacing="0" w:after="0" w:afterAutospacing="0"/>
        <w:ind w:firstLine="420"/>
        <w:jc w:val="both"/>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第三十四条公民、法人和其他组织可以查询公开的经营快递业务的企业的信用信息。查询非公开的信用信息，应当征得被查询企业书面同意。</w:t>
      </w:r>
    </w:p>
    <w:p>
      <w:pPr>
        <w:pStyle w:val="6"/>
        <w:shd w:val="clear" w:color="auto" w:fill="FFFFFF"/>
        <w:spacing w:before="0" w:beforeAutospacing="0" w:after="0" w:afterAutospacing="0"/>
        <w:ind w:firstLine="420"/>
        <w:jc w:val="both"/>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第三十五条经营快递业务的企业被列入年度守信名单的，邮政管理部门可以在行业评优评先、争取政府政策支持等方面优先予以考虑和安排。</w:t>
      </w:r>
    </w:p>
    <w:p>
      <w:pPr>
        <w:pStyle w:val="6"/>
        <w:shd w:val="clear" w:color="auto" w:fill="FFFFFF"/>
        <w:spacing w:before="0" w:beforeAutospacing="0" w:after="0" w:afterAutospacing="0"/>
        <w:ind w:firstLine="420"/>
        <w:jc w:val="both"/>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第三十六条经营快递业务的企业被列入年度失信名单或者信用异常名单的，取消企业及其法定代表人（负责人）在邮政管理系统的评优评先资格。</w:t>
      </w:r>
    </w:p>
    <w:p>
      <w:pPr>
        <w:pStyle w:val="6"/>
        <w:shd w:val="clear" w:color="auto" w:fill="FFFFFF"/>
        <w:spacing w:before="0" w:beforeAutospacing="0" w:after="0" w:afterAutospacing="0"/>
        <w:ind w:firstLine="420"/>
        <w:jc w:val="both"/>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第三十七条对列入信用异常名单的企业，邮政管理部门应当将其作为监督检查的重点对象，可以约谈其法定代表人（负责人），提出告诫督促其整改。</w:t>
      </w:r>
    </w:p>
    <w:p>
      <w:pPr>
        <w:pStyle w:val="6"/>
        <w:shd w:val="clear" w:color="auto" w:fill="FFFFFF"/>
        <w:spacing w:before="0" w:beforeAutospacing="0" w:after="0" w:afterAutospacing="0"/>
        <w:ind w:firstLine="420"/>
        <w:jc w:val="both"/>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第三十八条对列入快递业失信名单的企业可以采取以下惩戒措施：</w:t>
      </w:r>
    </w:p>
    <w:p>
      <w:pPr>
        <w:pStyle w:val="6"/>
        <w:shd w:val="clear" w:color="auto" w:fill="FFFFFF"/>
        <w:spacing w:before="0" w:beforeAutospacing="0" w:after="0" w:afterAutospacing="0"/>
        <w:ind w:firstLine="420"/>
        <w:jc w:val="both"/>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（一）作为重点监督管理对象，提高对其随机抽查的频次和比例；</w:t>
      </w:r>
    </w:p>
    <w:p>
      <w:pPr>
        <w:pStyle w:val="6"/>
        <w:shd w:val="clear" w:color="auto" w:fill="FFFFFF"/>
        <w:spacing w:before="0" w:beforeAutospacing="0" w:after="0" w:afterAutospacing="0"/>
        <w:ind w:firstLine="420"/>
        <w:jc w:val="both"/>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二）列入失信名单且被依法吊销《快递业务经营许可证》的企业，法定代表人再次以法定代表人身份申请新设经营快递业务的企业的，或者其他高层管理人员任职新设经营快递业务的企业高层管理人员的，邮政管理部门应当依法重点审查；</w:t>
      </w:r>
    </w:p>
    <w:p>
      <w:pPr>
        <w:pStyle w:val="6"/>
        <w:shd w:val="clear" w:color="auto" w:fill="FFFFFF"/>
        <w:spacing w:before="0" w:beforeAutospacing="0" w:after="0" w:afterAutospacing="0"/>
        <w:ind w:firstLine="420"/>
        <w:jc w:val="both"/>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（三）取消企业及其法定代表人（负责人）、从业人员在邮政管理系统的评优评先资格；</w:t>
      </w:r>
    </w:p>
    <w:p>
      <w:pPr>
        <w:pStyle w:val="6"/>
        <w:shd w:val="clear" w:color="auto" w:fill="FFFFFF"/>
        <w:spacing w:before="0" w:beforeAutospacing="0" w:after="0" w:afterAutospacing="0"/>
        <w:ind w:firstLine="420"/>
        <w:jc w:val="both"/>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四）按照联合惩戒机制通过邮政管理部门与其他部门的信息共享，由其他部门审慎批准失信企业新增项目、土地使用、政府采购、融资贷款、政策性资金和财税政策扶持等措施，取消企业及其法定代表人（负责人）、从业人员评优评先资格；</w:t>
      </w:r>
    </w:p>
    <w:p>
      <w:pPr>
        <w:pStyle w:val="6"/>
        <w:shd w:val="clear" w:color="auto" w:fill="FFFFFF"/>
        <w:spacing w:before="0" w:beforeAutospacing="0" w:after="0" w:afterAutospacing="0"/>
        <w:ind w:firstLine="420"/>
        <w:jc w:val="both"/>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（五）由行业协会对列入失信名单的会员企业实行警告、行业内通报批评、公开谴责、不予接纳、劝退等惩戒措施。</w:t>
      </w:r>
    </w:p>
    <w:p>
      <w:pPr>
        <w:pStyle w:val="6"/>
        <w:shd w:val="clear" w:color="auto" w:fill="FFFFFF"/>
        <w:spacing w:before="0" w:beforeAutospacing="0" w:after="0" w:afterAutospacing="0"/>
        <w:ind w:firstLine="420"/>
        <w:jc w:val="both"/>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第三十九条被列入失信名单的经营快递业务的企业满足以下条件，可以移出失信名单：</w:t>
      </w:r>
    </w:p>
    <w:p>
      <w:pPr>
        <w:pStyle w:val="6"/>
        <w:shd w:val="clear" w:color="auto" w:fill="FFFFFF"/>
        <w:spacing w:before="0" w:beforeAutospacing="0" w:after="0" w:afterAutospacing="0"/>
        <w:ind w:firstLine="420"/>
        <w:jc w:val="both"/>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（一）因严重失信行为被列入失信名单的，次年信用评定为守信企业的；</w:t>
      </w:r>
    </w:p>
    <w:p>
      <w:pPr>
        <w:pStyle w:val="6"/>
        <w:shd w:val="clear" w:color="auto" w:fill="FFFFFF"/>
        <w:spacing w:before="0" w:beforeAutospacing="0" w:after="0" w:afterAutospacing="0"/>
        <w:ind w:firstLine="420"/>
        <w:jc w:val="both"/>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（二）非因严重失信行为被列入失信名单的，次年信用评定未被列入失信名单或者信用异常名单的。</w:t>
      </w:r>
    </w:p>
    <w:p>
      <w:pPr>
        <w:pStyle w:val="6"/>
        <w:shd w:val="clear" w:color="auto" w:fill="FFFFFF"/>
        <w:spacing w:before="0" w:beforeAutospacing="0" w:after="0" w:afterAutospacing="0"/>
        <w:ind w:firstLine="420"/>
        <w:jc w:val="both"/>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第四十条基于信用修复被移出失信名单的企业，自移出之日的次日起解除对其惩戒措施。移出失信名单的评定年度，不得对其实施本办法规定的激励措施。</w:t>
      </w:r>
    </w:p>
    <w:p>
      <w:pPr>
        <w:pStyle w:val="6"/>
        <w:shd w:val="clear" w:color="auto" w:fill="FFFFFF"/>
        <w:spacing w:before="0" w:beforeAutospacing="0" w:after="0" w:afterAutospacing="0"/>
        <w:ind w:firstLine="420"/>
        <w:jc w:val="both"/>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第四十一条邮政管理部门可以结合经营快递业务的企业的信用状况，基于特定的方法编制信用指数，以反映行业信用建设的动态水平。</w:t>
      </w:r>
    </w:p>
    <w:p>
      <w:pPr>
        <w:pStyle w:val="6"/>
        <w:shd w:val="clear" w:color="auto" w:fill="FFFFFF"/>
        <w:spacing w:before="0" w:beforeAutospacing="0" w:after="0" w:afterAutospacing="0"/>
        <w:ind w:firstLine="420"/>
        <w:jc w:val="both"/>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第五章监督管理</w:t>
      </w:r>
    </w:p>
    <w:p>
      <w:pPr>
        <w:pStyle w:val="6"/>
        <w:shd w:val="clear" w:color="auto" w:fill="FFFFFF"/>
        <w:spacing w:before="0" w:beforeAutospacing="0" w:after="0" w:afterAutospacing="0"/>
        <w:ind w:firstLine="420"/>
        <w:jc w:val="both"/>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第四十二条各级邮政管理部门应当加强对快递业信用体系建设的管理。</w:t>
      </w:r>
    </w:p>
    <w:p>
      <w:pPr>
        <w:pStyle w:val="6"/>
        <w:shd w:val="clear" w:color="auto" w:fill="FFFFFF"/>
        <w:spacing w:before="0" w:beforeAutospacing="0" w:after="0" w:afterAutospacing="0"/>
        <w:ind w:firstLine="420"/>
        <w:jc w:val="both"/>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第四十三条邮政管理部门依法履行快递业信用管理职责，可以采取下列监督检查措施：</w:t>
      </w:r>
    </w:p>
    <w:p>
      <w:pPr>
        <w:pStyle w:val="6"/>
        <w:shd w:val="clear" w:color="auto" w:fill="FFFFFF"/>
        <w:spacing w:before="0" w:beforeAutospacing="0" w:after="0" w:afterAutospacing="0"/>
        <w:ind w:firstLine="420"/>
        <w:jc w:val="both"/>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（一）进入经营快递业务的企业或者其他有关场所实施现场检查；</w:t>
      </w:r>
    </w:p>
    <w:p>
      <w:pPr>
        <w:pStyle w:val="6"/>
        <w:shd w:val="clear" w:color="auto" w:fill="FFFFFF"/>
        <w:spacing w:before="0" w:beforeAutospacing="0" w:after="0" w:afterAutospacing="0"/>
        <w:ind w:firstLine="420"/>
        <w:jc w:val="both"/>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（二）向有关单位和个人了解情况；</w:t>
      </w:r>
    </w:p>
    <w:p>
      <w:pPr>
        <w:pStyle w:val="6"/>
        <w:shd w:val="clear" w:color="auto" w:fill="FFFFFF"/>
        <w:spacing w:before="0" w:beforeAutospacing="0" w:after="0" w:afterAutospacing="0"/>
        <w:ind w:firstLine="420"/>
        <w:jc w:val="both"/>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（三）查阅、复制有关文件、资料、凭证；</w:t>
      </w:r>
    </w:p>
    <w:p>
      <w:pPr>
        <w:pStyle w:val="6"/>
        <w:shd w:val="clear" w:color="auto" w:fill="FFFFFF"/>
        <w:spacing w:before="0" w:beforeAutospacing="0" w:after="0" w:afterAutospacing="0"/>
        <w:ind w:firstLine="420"/>
        <w:jc w:val="both"/>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（四）经邮政管理部门负责人批准，查封与违法活动有关的场所，扣押用于违法活动的运输工具以及相关物品，对信件以外的涉嫌夹带禁止寄递或者限制寄递物品的快件开拆检查。</w:t>
      </w:r>
    </w:p>
    <w:p>
      <w:pPr>
        <w:pStyle w:val="6"/>
        <w:shd w:val="clear" w:color="auto" w:fill="FFFFFF"/>
        <w:spacing w:before="0" w:beforeAutospacing="0" w:after="0" w:afterAutospacing="0"/>
        <w:ind w:firstLine="420"/>
        <w:jc w:val="both"/>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第四十四条经营快递业务的企业应当积极配合邮政管理部门的管理工作。</w:t>
      </w:r>
    </w:p>
    <w:p>
      <w:pPr>
        <w:pStyle w:val="6"/>
        <w:shd w:val="clear" w:color="auto" w:fill="FFFFFF"/>
        <w:spacing w:before="0" w:beforeAutospacing="0" w:after="0" w:afterAutospacing="0"/>
        <w:ind w:firstLine="420"/>
        <w:jc w:val="both"/>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第四十五条邮政管理部门引导全行业开展诚信文化建设，营造讲诚信、守信用的行业氛围。</w:t>
      </w:r>
    </w:p>
    <w:p>
      <w:pPr>
        <w:pStyle w:val="6"/>
        <w:shd w:val="clear" w:color="auto" w:fill="FFFFFF"/>
        <w:spacing w:before="0" w:beforeAutospacing="0" w:after="0" w:afterAutospacing="0"/>
        <w:ind w:firstLine="420"/>
        <w:jc w:val="both"/>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第四十六条邮政管理部门可以通过与其他部门签订联合奖惩备忘录等方式，健全守信激励、失信惩戒工作机制，提升信用管理实效。</w:t>
      </w:r>
    </w:p>
    <w:p>
      <w:pPr>
        <w:pStyle w:val="6"/>
        <w:shd w:val="clear" w:color="auto" w:fill="FFFFFF"/>
        <w:spacing w:before="0" w:beforeAutospacing="0" w:after="0" w:afterAutospacing="0"/>
        <w:ind w:firstLine="420"/>
        <w:jc w:val="both"/>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第四十七条经营快递业务的企业按照本办法申报相关信息，应当确保及时、真实、完整，不得迟报、谎报和瞒报。</w:t>
      </w:r>
    </w:p>
    <w:p>
      <w:pPr>
        <w:pStyle w:val="6"/>
        <w:shd w:val="clear" w:color="auto" w:fill="FFFFFF"/>
        <w:spacing w:before="0" w:beforeAutospacing="0" w:after="0" w:afterAutospacing="0"/>
        <w:ind w:firstLine="420"/>
        <w:jc w:val="both"/>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第四十八条邮政管理部门工作人员违法采集、使用、披露经营快递业务的企业信用信息的，应当按照有关规定追究责任。构成犯罪的，依法追究刑事责任。</w:t>
      </w:r>
    </w:p>
    <w:p>
      <w:pPr>
        <w:pStyle w:val="6"/>
        <w:shd w:val="clear" w:color="auto" w:fill="FFFFFF"/>
        <w:spacing w:before="0" w:beforeAutospacing="0" w:after="0" w:afterAutospacing="0"/>
        <w:ind w:firstLine="420"/>
        <w:jc w:val="both"/>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第六章附则</w:t>
      </w:r>
    </w:p>
    <w:p>
      <w:pPr>
        <w:pStyle w:val="6"/>
        <w:shd w:val="clear" w:color="auto" w:fill="FFFFFF"/>
        <w:spacing w:before="0" w:beforeAutospacing="0" w:after="0" w:afterAutospacing="0"/>
        <w:ind w:firstLine="420"/>
        <w:jc w:val="both"/>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第四十九条对快递从业人员的信用管理，暂时不纳入本办法调整。</w:t>
      </w:r>
    </w:p>
    <w:p>
      <w:pPr>
        <w:pStyle w:val="6"/>
        <w:shd w:val="clear" w:color="auto" w:fill="FFFFFF"/>
        <w:spacing w:before="0" w:beforeAutospacing="0" w:after="0" w:afterAutospacing="0"/>
        <w:ind w:firstLine="420"/>
        <w:jc w:val="both"/>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各地邮政管理部门可以参照本办法相关规定，结合本地实际探索开展对快递从业人员的信用管理。</w:t>
      </w:r>
    </w:p>
    <w:p>
      <w:pPr>
        <w:pStyle w:val="6"/>
        <w:shd w:val="clear" w:color="auto" w:fill="FFFFFF"/>
        <w:spacing w:before="0" w:beforeAutospacing="0" w:after="0" w:afterAutospacing="0"/>
        <w:ind w:firstLine="420"/>
        <w:jc w:val="both"/>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第五十条本办法中以上含本值，以下不含本值，日为工作日。</w:t>
      </w:r>
    </w:p>
    <w:p>
      <w:pPr>
        <w:pStyle w:val="6"/>
        <w:shd w:val="clear" w:color="auto" w:fill="FFFFFF"/>
        <w:spacing w:before="0" w:beforeAutospacing="0" w:after="0" w:afterAutospacing="0"/>
        <w:ind w:firstLine="420"/>
        <w:jc w:val="both"/>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第五十一条本办法由国务院邮政管理部门负责解释。</w:t>
      </w:r>
    </w:p>
    <w:p>
      <w:pPr>
        <w:pStyle w:val="6"/>
        <w:shd w:val="clear" w:color="auto" w:fill="FFFFFF"/>
        <w:spacing w:before="0" w:beforeAutospacing="0" w:after="0" w:afterAutospacing="0"/>
        <w:ind w:firstLine="420"/>
        <w:jc w:val="both"/>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第五十二条本办法自印发之日起施行。</w:t>
      </w:r>
    </w:p>
    <w:p>
      <w:pPr>
        <w:rPr>
          <w:rFonts w:asciiTheme="minorEastAsia" w:hAnsiTheme="minorEastAsia"/>
          <w:sz w:val="30"/>
          <w:szCs w:val="30"/>
        </w:rPr>
      </w:pPr>
    </w:p>
    <w:sectPr>
      <w:footerReference r:id="rId3"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background-color:#FFFFFF;">
    <w:altName w:val="Times New Roman"/>
    <w:panose1 w:val="00000000000000000000"/>
    <w:charset w:val="00"/>
    <w:family w:val="roman"/>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eastAsiaTheme="minorEastAsia"/>
        <w:lang w:val="en-US" w:eastAsia="zh-CN"/>
      </w:rPr>
    </w:pPr>
    <w:r>
      <w:rPr>
        <w:sz w:val="18"/>
      </w:rPr>
      <w:pict>
        <v:shape id="_x0000_s2049" o:spid="_x0000_s2049"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4618C0"/>
    <w:rsid w:val="000122F4"/>
    <w:rsid w:val="0006106C"/>
    <w:rsid w:val="00074912"/>
    <w:rsid w:val="0009491B"/>
    <w:rsid w:val="000B5AC9"/>
    <w:rsid w:val="001043F2"/>
    <w:rsid w:val="00134616"/>
    <w:rsid w:val="001C75D6"/>
    <w:rsid w:val="002708E0"/>
    <w:rsid w:val="00274887"/>
    <w:rsid w:val="002D3CC9"/>
    <w:rsid w:val="003405E6"/>
    <w:rsid w:val="00383EC1"/>
    <w:rsid w:val="004111B1"/>
    <w:rsid w:val="004618C0"/>
    <w:rsid w:val="004F520B"/>
    <w:rsid w:val="00562252"/>
    <w:rsid w:val="005D7B9E"/>
    <w:rsid w:val="00611F0A"/>
    <w:rsid w:val="00683F99"/>
    <w:rsid w:val="006A2F34"/>
    <w:rsid w:val="006A5918"/>
    <w:rsid w:val="00713C90"/>
    <w:rsid w:val="00751EF0"/>
    <w:rsid w:val="007911BD"/>
    <w:rsid w:val="00795A1F"/>
    <w:rsid w:val="007A6CAD"/>
    <w:rsid w:val="007D6568"/>
    <w:rsid w:val="007E5737"/>
    <w:rsid w:val="008B7C22"/>
    <w:rsid w:val="008D55E1"/>
    <w:rsid w:val="008F5979"/>
    <w:rsid w:val="00930D4A"/>
    <w:rsid w:val="00984B9C"/>
    <w:rsid w:val="00993A2E"/>
    <w:rsid w:val="009A7D3B"/>
    <w:rsid w:val="009D01E8"/>
    <w:rsid w:val="00B37EF7"/>
    <w:rsid w:val="00B57C7F"/>
    <w:rsid w:val="00B64CC0"/>
    <w:rsid w:val="00BD12D1"/>
    <w:rsid w:val="00C02989"/>
    <w:rsid w:val="00C15E35"/>
    <w:rsid w:val="00C31A49"/>
    <w:rsid w:val="00C41E5B"/>
    <w:rsid w:val="00C44DAC"/>
    <w:rsid w:val="00D341AD"/>
    <w:rsid w:val="00D45817"/>
    <w:rsid w:val="00D52294"/>
    <w:rsid w:val="00D55844"/>
    <w:rsid w:val="00DB0550"/>
    <w:rsid w:val="00DD2B94"/>
    <w:rsid w:val="00E059E5"/>
    <w:rsid w:val="00E26458"/>
    <w:rsid w:val="00F34EB6"/>
    <w:rsid w:val="00F73CBC"/>
    <w:rsid w:val="00F9189F"/>
    <w:rsid w:val="00FB2962"/>
    <w:rsid w:val="00FE0090"/>
    <w:rsid w:val="00FF7FD2"/>
    <w:rsid w:val="1EEB09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1"/>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paragraph" w:styleId="3">
    <w:name w:val="heading 3"/>
    <w:basedOn w:val="1"/>
    <w:next w:val="1"/>
    <w:link w:val="15"/>
    <w:semiHidden/>
    <w:unhideWhenUsed/>
    <w:qFormat/>
    <w:uiPriority w:val="9"/>
    <w:pPr>
      <w:keepNext/>
      <w:keepLines/>
      <w:spacing w:before="260" w:after="260" w:line="416" w:lineRule="auto"/>
      <w:outlineLvl w:val="2"/>
    </w:pPr>
    <w:rPr>
      <w:b/>
      <w:bCs/>
      <w:sz w:val="32"/>
      <w:szCs w:val="32"/>
    </w:rPr>
  </w:style>
  <w:style w:type="character" w:default="1" w:styleId="8">
    <w:name w:val="Default Paragraph Font"/>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4"/>
    <w:semiHidden/>
    <w:unhideWhenUsed/>
    <w:uiPriority w:val="99"/>
    <w:pPr>
      <w:tabs>
        <w:tab w:val="center" w:pos="4153"/>
        <w:tab w:val="right" w:pos="8306"/>
      </w:tabs>
      <w:snapToGrid w:val="0"/>
      <w:jc w:val="left"/>
    </w:pPr>
    <w:rPr>
      <w:sz w:val="18"/>
      <w:szCs w:val="18"/>
    </w:rPr>
  </w:style>
  <w:style w:type="paragraph" w:styleId="5">
    <w:name w:val="header"/>
    <w:basedOn w:val="1"/>
    <w:link w:val="13"/>
    <w:semiHidden/>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bCs/>
    </w:rPr>
  </w:style>
  <w:style w:type="character" w:styleId="10">
    <w:name w:val="Hyperlink"/>
    <w:basedOn w:val="8"/>
    <w:semiHidden/>
    <w:unhideWhenUsed/>
    <w:uiPriority w:val="99"/>
    <w:rPr>
      <w:color w:val="0000FF"/>
      <w:u w:val="single"/>
    </w:rPr>
  </w:style>
  <w:style w:type="character" w:customStyle="1" w:styleId="11">
    <w:name w:val="标题 2 Char"/>
    <w:basedOn w:val="8"/>
    <w:link w:val="2"/>
    <w:uiPriority w:val="9"/>
    <w:rPr>
      <w:rFonts w:ascii="宋体" w:hAnsi="宋体" w:eastAsia="宋体" w:cs="宋体"/>
      <w:b/>
      <w:bCs/>
      <w:kern w:val="0"/>
      <w:sz w:val="36"/>
      <w:szCs w:val="36"/>
    </w:rPr>
  </w:style>
  <w:style w:type="character" w:customStyle="1" w:styleId="12">
    <w:name w:val="prev_next_text"/>
    <w:basedOn w:val="8"/>
    <w:uiPriority w:val="0"/>
  </w:style>
  <w:style w:type="character" w:customStyle="1" w:styleId="13">
    <w:name w:val="页眉 Char"/>
    <w:basedOn w:val="8"/>
    <w:link w:val="5"/>
    <w:semiHidden/>
    <w:uiPriority w:val="99"/>
    <w:rPr>
      <w:sz w:val="18"/>
      <w:szCs w:val="18"/>
    </w:rPr>
  </w:style>
  <w:style w:type="character" w:customStyle="1" w:styleId="14">
    <w:name w:val="页脚 Char"/>
    <w:basedOn w:val="8"/>
    <w:link w:val="4"/>
    <w:semiHidden/>
    <w:uiPriority w:val="99"/>
    <w:rPr>
      <w:sz w:val="18"/>
      <w:szCs w:val="18"/>
    </w:rPr>
  </w:style>
  <w:style w:type="character" w:customStyle="1" w:styleId="15">
    <w:name w:val="标题 3 Char"/>
    <w:basedOn w:val="8"/>
    <w:link w:val="3"/>
    <w:semiHidden/>
    <w:uiPriority w:val="9"/>
    <w:rPr>
      <w:b/>
      <w:bCs/>
      <w:sz w:val="32"/>
      <w:szCs w:val="32"/>
    </w:rPr>
  </w:style>
  <w:style w:type="paragraph" w:styleId="1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灰度">
      <a:dk1>
        <a:sysClr val="windowText" lastClr="000000"/>
      </a:dk1>
      <a:lt1>
        <a:sysClr val="window" lastClr="CCE8C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2D6D866-DE42-4F72-835B-59B139795EF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166</Pages>
  <Words>11220</Words>
  <Characters>63956</Characters>
  <Lines>532</Lines>
  <Paragraphs>150</Paragraphs>
  <TotalTime>20</TotalTime>
  <ScaleCrop>false</ScaleCrop>
  <LinksUpToDate>false</LinksUpToDate>
  <CharactersWithSpaces>75026</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2020-05-29T00:43:00Z</dcterms:created>
  <dc:creator>PC</dc:creator>
  <cp:lastModifiedBy>蜜桃爱呱唧</cp:lastModifiedBy>
  <dcterms:modified xsi:type="dcterms:W3CDTF">2020-06-01T09:00:02Z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