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
          <w:sz w:val="32"/>
          <w:lang w:eastAsia="zh-CN"/>
        </w:rPr>
      </w:pPr>
      <w:bookmarkStart w:id="0" w:name="bookmark3"/>
      <w:bookmarkStart w:id="1" w:name="bookmark5"/>
      <w:bookmarkStart w:id="2" w:name="bookmark4"/>
      <w:r>
        <w:rPr>
          <w:rFonts w:hint="eastAsia" w:eastAsia="仿宋"/>
          <w:sz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
          <w:sz w:val="32"/>
          <w:lang w:eastAsia="zh-CN"/>
        </w:rPr>
      </w:pPr>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关于对慈善捐赠领域相关主体实施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守信联合激励和失信联合惩戒的合作备忘录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 w:name="bookmark6"/>
      <w:r>
        <w:rPr>
          <w:rFonts w:hint="eastAsia" w:eastAsia="仿宋"/>
          <w:sz w:val="32"/>
          <w:lang w:eastAsia="zh-CN"/>
        </w:rPr>
        <w:t>为深入学习贯彻习近平新时代中国特色社会主义思想和党的十九大精神，落实《国务院关于促进市场公平竞争维护市场正常秩序的若干意见》（国发〔2014〕20号）、《国务院关于印发社会信用体系建设规划纲要（</w:t>
      </w:r>
      <w:r>
        <w:rPr>
          <w:rFonts w:hint="eastAsia" w:eastAsia="仿宋"/>
          <w:sz w:val="32"/>
          <w:lang w:val="en-US" w:eastAsia="en-US"/>
        </w:rPr>
        <w:t>2014-2020</w:t>
      </w:r>
      <w:r>
        <w:rPr>
          <w:rFonts w:hint="eastAsia" w:eastAsia="仿宋"/>
          <w:sz w:val="32"/>
          <w:lang w:eastAsia="zh-CN"/>
        </w:rPr>
        <w:t>年）的通知》（国发〔2014〕21号）、《国务院关于建立完善守信联合激励和失信联合惩戒制度加快推进社会诚信建设的指导意见》（国发〔2016〕33号）、《国家发展改革委人民银行关于加强和规范守信联合激励和失信联合惩戒对象名单管理工作的指导意见》（发改财金规〔2017〕1798号）等文件关于</w:t>
      </w:r>
      <w:r>
        <w:rPr>
          <w:rFonts w:hint="eastAsia" w:eastAsia="仿宋"/>
          <w:sz w:val="32"/>
          <w:lang w:val="zh-CN" w:eastAsia="zh-CN"/>
        </w:rPr>
        <w:t>“褒扬</w:t>
      </w:r>
      <w:r>
        <w:rPr>
          <w:rFonts w:hint="eastAsia" w:eastAsia="仿宋"/>
          <w:sz w:val="32"/>
          <w:lang w:eastAsia="zh-CN"/>
        </w:rPr>
        <w:t>诚信、惩戒失信</w:t>
      </w:r>
      <w:r>
        <w:rPr>
          <w:rFonts w:hint="eastAsia" w:eastAsia="仿宋"/>
          <w:sz w:val="32"/>
          <w:lang w:val="en-US" w:eastAsia="zh-CN"/>
        </w:rPr>
        <w:t>”</w:t>
      </w:r>
      <w:r>
        <w:rPr>
          <w:rFonts w:hint="eastAsia" w:eastAsia="仿宋"/>
          <w:sz w:val="32"/>
          <w:lang w:eastAsia="zh-CN"/>
        </w:rPr>
        <w:t>的总体要求，着眼于弘扬和践行社会主义核心价值观，国家发展改革委、人民银行、民政部、中央文明办、中央网信办、最高人民法院、教育部、科技部、工业和信息化部、公安部、司法部、财政部、人力资源社会保障部、国土资源部、环境保护部、住房城乡建设部、交通运输部、文化部、卫生计生委、海关总署、税务总局、工商总局、质检总局、新闻出版广电总局、体育总局、食品药品监管总局、知识产权局、旅游局、银监会、证监会、保监会、民航局、文物局、国务院扶贫办、全国总工会、共青团中央、全国妇联、中国科协、贸促会、铁路总公司等部门对慈善捐赠领域相关主体实施守信联合激励和失信惩戒措施达成如下一致</w:t>
      </w:r>
      <w:r>
        <w:rPr>
          <w:rFonts w:hint="eastAsia" w:eastAsia="仿宋"/>
          <w:sz w:val="32"/>
          <w:lang w:val="zh-CN" w:eastAsia="zh-CN"/>
        </w:rPr>
        <w:t>意见。</w:t>
      </w:r>
    </w:p>
    <w:bookmarkEnd w:id="3"/>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eastAsia="zh-CN"/>
        </w:rPr>
      </w:pPr>
      <w:r>
        <w:rPr>
          <w:rFonts w:hint="eastAsia" w:ascii="黑体" w:hAnsi="黑体" w:eastAsia="黑体" w:cs="黑体"/>
          <w:sz w:val="32"/>
          <w:lang w:eastAsia="zh-CN"/>
        </w:rPr>
        <w:t>一、信息共享与联合激励、联合惩戒的实施方式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 w:name="bookmark9"/>
      <w:r>
        <w:rPr>
          <w:rFonts w:hint="eastAsia" w:eastAsia="仿宋"/>
          <w:sz w:val="32"/>
          <w:lang w:eastAsia="zh-CN"/>
        </w:rPr>
        <w:t>民政部和其他有关部门通过全国信用信息共享平台向签署本备忘录的相关部门提供守信联合激励与失信联合惩戒的名单及相关信息，并按照有关规定动态更新。同时，在</w:t>
      </w:r>
      <w:r>
        <w:rPr>
          <w:rFonts w:hint="eastAsia" w:eastAsia="仿宋"/>
          <w:sz w:val="32"/>
          <w:lang w:val="zh-CN" w:eastAsia="zh-CN"/>
        </w:rPr>
        <w:t>“信用</w:t>
      </w:r>
      <w:r>
        <w:rPr>
          <w:rFonts w:hint="eastAsia" w:eastAsia="仿宋"/>
          <w:sz w:val="32"/>
          <w:lang w:eastAsia="zh-CN"/>
        </w:rPr>
        <w:t>中国”网站</w:t>
      </w:r>
      <w:r>
        <w:rPr>
          <w:rFonts w:hint="eastAsia" w:eastAsia="仿宋"/>
          <w:sz w:val="32"/>
          <w:lang w:val="zh-CN" w:eastAsia="zh-CN"/>
        </w:rPr>
        <w:t>、“慈</w:t>
      </w:r>
      <w:r>
        <w:rPr>
          <w:rFonts w:hint="eastAsia" w:eastAsia="仿宋"/>
          <w:sz w:val="32"/>
          <w:lang w:eastAsia="zh-CN"/>
        </w:rPr>
        <w:t>善中国</w:t>
      </w:r>
      <w:r>
        <w:rPr>
          <w:rFonts w:hint="eastAsia" w:eastAsia="仿宋"/>
          <w:sz w:val="32"/>
          <w:lang w:val="zh-CN" w:eastAsia="zh-CN"/>
        </w:rPr>
        <w:t>”网</w:t>
      </w:r>
      <w:r>
        <w:rPr>
          <w:rFonts w:hint="eastAsia" w:eastAsia="仿宋"/>
          <w:sz w:val="32"/>
          <w:lang w:eastAsia="zh-CN"/>
        </w:rPr>
        <w:t>站、国家企业信用信息公示系统、民政部门户网站等向社会公布。各部门从全国信用信息共享平台中获取守信联合激励与失信联合惩戒信息，执行或协助执行本备忘录规定的激励和惩戒措施，定期将联合激励与惩戒实施情况通过该系统反馈给国家发展改革委和民政部。</w:t>
      </w:r>
    </w:p>
    <w:bookmarkEnd w:id="4"/>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 w:name="bookmark16"/>
      <w:r>
        <w:rPr>
          <w:rFonts w:hint="eastAsia" w:ascii="黑体" w:hAnsi="黑体" w:eastAsia="黑体" w:cs="黑体"/>
          <w:sz w:val="32"/>
          <w:lang w:eastAsia="zh-CN"/>
        </w:rPr>
        <w:t>二</w:t>
      </w:r>
      <w:bookmarkEnd w:id="5"/>
      <w:r>
        <w:rPr>
          <w:rFonts w:hint="eastAsia" w:ascii="黑体" w:hAnsi="黑体" w:eastAsia="黑体" w:cs="黑体"/>
          <w:sz w:val="32"/>
          <w:lang w:eastAsia="zh-CN"/>
        </w:rPr>
        <w:t>、守信联合激励的对象和措施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lang w:eastAsia="zh-CN"/>
        </w:rPr>
      </w:pPr>
      <w:r>
        <w:rPr>
          <w:rFonts w:hint="eastAsia" w:ascii="楷体" w:hAnsi="楷体" w:eastAsia="楷体" w:cs="楷体"/>
          <w:sz w:val="32"/>
          <w:lang w:val="en-US" w:eastAsia="en-US"/>
        </w:rPr>
        <w:t>（</w:t>
      </w:r>
      <w:r>
        <w:rPr>
          <w:rFonts w:hint="eastAsia" w:ascii="楷体" w:hAnsi="楷体" w:eastAsia="楷体" w:cs="楷体"/>
          <w:sz w:val="32"/>
          <w:lang w:eastAsia="zh-CN"/>
        </w:rPr>
        <w:t>一</w:t>
      </w:r>
      <w:r>
        <w:rPr>
          <w:rFonts w:hint="eastAsia" w:ascii="楷体" w:hAnsi="楷体" w:eastAsia="楷体" w:cs="楷体"/>
          <w:sz w:val="32"/>
          <w:lang w:val="zh-CN" w:eastAsia="zh-CN"/>
        </w:rPr>
        <w:t>）</w:t>
      </w:r>
      <w:r>
        <w:rPr>
          <w:rFonts w:hint="eastAsia" w:ascii="楷体" w:hAnsi="楷体" w:eastAsia="楷体" w:cs="楷体"/>
          <w:sz w:val="32"/>
          <w:lang w:eastAsia="zh-CN"/>
        </w:rPr>
        <w:t>联合激励对象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守信联合激励的对象有两类，一是在民政部门依法登记或认定、 评估等级在</w:t>
      </w:r>
      <w:r>
        <w:rPr>
          <w:rFonts w:hint="eastAsia" w:eastAsia="仿宋"/>
          <w:sz w:val="32"/>
          <w:lang w:val="en-US" w:eastAsia="en-US"/>
        </w:rPr>
        <w:t>4A</w:t>
      </w:r>
      <w:r>
        <w:rPr>
          <w:rFonts w:hint="eastAsia" w:eastAsia="仿宋"/>
          <w:sz w:val="32"/>
          <w:lang w:eastAsia="zh-CN"/>
        </w:rPr>
        <w:t>以上的慈善组织（以下简称“守信慈善组织</w:t>
      </w:r>
      <w:r>
        <w:rPr>
          <w:rFonts w:hint="eastAsia" w:eastAsia="仿宋"/>
          <w:sz w:val="32"/>
          <w:lang w:val="en-US" w:eastAsia="zh-CN"/>
        </w:rPr>
        <w:t>”</w:t>
      </w:r>
      <w:r>
        <w:rPr>
          <w:rFonts w:hint="eastAsia" w:eastAsia="仿宋"/>
          <w:sz w:val="32"/>
          <w:lang w:val="en-US" w:eastAsia="en-US"/>
        </w:rPr>
        <w:t>）</w:t>
      </w:r>
      <w:r>
        <w:rPr>
          <w:rFonts w:hint="eastAsia" w:eastAsia="仿宋"/>
          <w:sz w:val="32"/>
          <w:lang w:val="en-US" w:eastAsia="zh-CN"/>
        </w:rPr>
        <w:t>；</w:t>
      </w:r>
      <w:r>
        <w:rPr>
          <w:rFonts w:hint="eastAsia" w:eastAsia="仿宋"/>
          <w:sz w:val="32"/>
          <w:lang w:eastAsia="zh-CN"/>
        </w:rPr>
        <w:t>二是有良好的捐赠记录，以及在扶贫济困领域有突出贡献的捐赠人，包 括自然人、法人和非法人组织（以下简称</w:t>
      </w:r>
      <w:r>
        <w:rPr>
          <w:rFonts w:hint="eastAsia" w:eastAsia="仿宋"/>
          <w:sz w:val="32"/>
          <w:lang w:val="zh-CN" w:eastAsia="zh-CN"/>
        </w:rPr>
        <w:t>“守信</w:t>
      </w:r>
      <w:r>
        <w:rPr>
          <w:rFonts w:hint="eastAsia" w:eastAsia="仿宋"/>
          <w:sz w:val="32"/>
          <w:lang w:eastAsia="zh-CN"/>
        </w:rPr>
        <w:t>捐赠人"）。同时， 联合激励的对象必须是全国信用信息共享平台核查信用优良的自然人、法人或非法人组织，即无不良信用记录，不属于黑名单、重点关注名单对象。</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lang w:eastAsia="zh-CN"/>
        </w:rPr>
      </w:pPr>
      <w:r>
        <w:rPr>
          <w:rFonts w:hint="eastAsia" w:ascii="楷体" w:hAnsi="楷体" w:eastAsia="楷体" w:cs="楷体"/>
          <w:sz w:val="32"/>
          <w:lang w:eastAsia="zh-CN"/>
        </w:rPr>
        <w:t>激励措施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6" w:name="bookmark17"/>
      <w:r>
        <w:rPr>
          <w:rFonts w:hint="eastAsia" w:eastAsia="仿宋"/>
          <w:sz w:val="32"/>
          <w:lang w:val="zh-CN" w:eastAsia="zh-CN"/>
        </w:rPr>
        <w:t>1</w:t>
      </w:r>
      <w:bookmarkEnd w:id="6"/>
      <w:r>
        <w:rPr>
          <w:rFonts w:hint="eastAsia" w:eastAsia="仿宋"/>
          <w:sz w:val="32"/>
          <w:lang w:val="zh-CN" w:eastAsia="zh-CN"/>
        </w:rPr>
        <w:t>、</w:t>
      </w:r>
      <w:r>
        <w:rPr>
          <w:rFonts w:hint="eastAsia" w:eastAsia="仿宋"/>
          <w:sz w:val="32"/>
          <w:lang w:eastAsia="zh-CN"/>
        </w:rPr>
        <w:t>为守信慈善组织登记事项变更、相关业务办理建立绿色通道，提供便利服务。（实施单位：民政部）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7" w:name="bookmark18"/>
      <w:r>
        <w:rPr>
          <w:rFonts w:hint="eastAsia" w:eastAsia="仿宋"/>
          <w:sz w:val="32"/>
          <w:lang w:eastAsia="zh-CN"/>
        </w:rPr>
        <w:t>2</w:t>
      </w:r>
      <w:bookmarkEnd w:id="7"/>
      <w:r>
        <w:rPr>
          <w:rFonts w:hint="eastAsia" w:eastAsia="仿宋"/>
          <w:sz w:val="32"/>
          <w:lang w:eastAsia="zh-CN"/>
        </w:rPr>
        <w:t>、</w:t>
      </w:r>
      <w:r>
        <w:rPr>
          <w:rFonts w:hint="eastAsia" w:eastAsia="仿宋"/>
          <w:sz w:val="32"/>
          <w:lang w:val="zh-CN" w:eastAsia="zh-CN"/>
        </w:rPr>
        <w:t>“中央</w:t>
      </w:r>
      <w:r>
        <w:rPr>
          <w:rFonts w:hint="eastAsia" w:eastAsia="仿宋"/>
          <w:sz w:val="32"/>
          <w:lang w:eastAsia="zh-CN"/>
        </w:rPr>
        <w:t>财政支持社会组织示范项目</w:t>
      </w:r>
      <w:r>
        <w:rPr>
          <w:rFonts w:hint="eastAsia" w:eastAsia="仿宋"/>
          <w:sz w:val="32"/>
          <w:lang w:val="en-US" w:eastAsia="en-US"/>
        </w:rPr>
        <w:t>"</w:t>
      </w:r>
      <w:r>
        <w:rPr>
          <w:rFonts w:hint="eastAsia" w:eastAsia="仿宋"/>
          <w:sz w:val="32"/>
          <w:lang w:eastAsia="zh-CN"/>
        </w:rPr>
        <w:t>在同等条件下，优先向守信慈善组织倾斜。（实施单位：民政部）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8" w:name="bookmark19"/>
      <w:r>
        <w:rPr>
          <w:rFonts w:hint="eastAsia" w:eastAsia="仿宋"/>
          <w:sz w:val="32"/>
          <w:lang w:eastAsia="zh-CN"/>
        </w:rPr>
        <w:t>3</w:t>
      </w:r>
      <w:bookmarkEnd w:id="8"/>
      <w:r>
        <w:rPr>
          <w:rFonts w:hint="eastAsia" w:eastAsia="仿宋"/>
          <w:sz w:val="32"/>
          <w:lang w:eastAsia="zh-CN"/>
        </w:rPr>
        <w:t>、在同等条件下，优先向守信慈善组织购买服务，并为守信慈善组织承接政府购买服务项目提供指导。（实施单位：民政部、各有关部门和单位）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9" w:name="bookmark20"/>
      <w:r>
        <w:rPr>
          <w:rFonts w:hint="eastAsia" w:eastAsia="仿宋"/>
          <w:sz w:val="32"/>
          <w:lang w:eastAsia="zh-CN"/>
        </w:rPr>
        <w:t>4</w:t>
      </w:r>
      <w:bookmarkEnd w:id="9"/>
      <w:r>
        <w:rPr>
          <w:rFonts w:hint="eastAsia" w:eastAsia="仿宋"/>
          <w:sz w:val="32"/>
          <w:lang w:eastAsia="zh-CN"/>
        </w:rPr>
        <w:t>、在同等条件下，优先推荐参加</w:t>
      </w:r>
      <w:r>
        <w:rPr>
          <w:rFonts w:hint="eastAsia" w:eastAsia="仿宋"/>
          <w:sz w:val="32"/>
          <w:lang w:val="zh-CN" w:eastAsia="zh-CN"/>
        </w:rPr>
        <w:t>“中华</w:t>
      </w:r>
      <w:r>
        <w:rPr>
          <w:rFonts w:hint="eastAsia" w:eastAsia="仿宋"/>
          <w:sz w:val="32"/>
          <w:lang w:eastAsia="zh-CN"/>
        </w:rPr>
        <w:t>慈善奖”、</w:t>
      </w:r>
      <w:r>
        <w:rPr>
          <w:rFonts w:hint="eastAsia" w:eastAsia="仿宋"/>
          <w:sz w:val="32"/>
          <w:lang w:val="zh-CN" w:eastAsia="zh-CN"/>
        </w:rPr>
        <w:t>“先进</w:t>
      </w:r>
      <w:r>
        <w:rPr>
          <w:rFonts w:hint="eastAsia" w:eastAsia="仿宋"/>
          <w:sz w:val="32"/>
          <w:lang w:eastAsia="zh-CN"/>
        </w:rPr>
        <w:t>社会组织</w:t>
      </w:r>
      <w:r>
        <w:rPr>
          <w:rFonts w:hint="eastAsia" w:eastAsia="仿宋"/>
          <w:sz w:val="32"/>
          <w:lang w:val="en-US" w:eastAsia="zh-CN"/>
        </w:rPr>
        <w:t>”</w:t>
      </w:r>
      <w:r>
        <w:rPr>
          <w:rFonts w:hint="eastAsia" w:eastAsia="仿宋"/>
          <w:sz w:val="32"/>
          <w:lang w:eastAsia="zh-CN"/>
        </w:rPr>
        <w:t>评选。（实施单位：民政部）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0" w:name="bookmark21"/>
      <w:r>
        <w:rPr>
          <w:rFonts w:hint="eastAsia" w:eastAsia="仿宋"/>
          <w:sz w:val="32"/>
          <w:lang w:eastAsia="zh-CN"/>
        </w:rPr>
        <w:t>5</w:t>
      </w:r>
      <w:bookmarkEnd w:id="10"/>
      <w:r>
        <w:rPr>
          <w:rFonts w:hint="eastAsia" w:eastAsia="仿宋"/>
          <w:sz w:val="32"/>
          <w:lang w:eastAsia="zh-CN"/>
        </w:rPr>
        <w:t>、为守信捐赠人申请入住公办养老机构提供便利服务。（实施单位：民政部）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val="en-US" w:eastAsia="zh-CN"/>
        </w:rPr>
        <w:t>6、</w:t>
      </w:r>
      <w:r>
        <w:rPr>
          <w:rFonts w:hint="eastAsia" w:eastAsia="仿宋"/>
          <w:sz w:val="32"/>
          <w:lang w:eastAsia="zh-CN"/>
        </w:rPr>
        <w:t>在孤儿收养中，作为判断收养人家庭收养能力的一个因素。（实施单位：民政部）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1" w:name="bookmark24"/>
      <w:r>
        <w:rPr>
          <w:rFonts w:hint="eastAsia" w:eastAsia="仿宋"/>
          <w:sz w:val="32"/>
          <w:lang w:eastAsia="zh-CN"/>
        </w:rPr>
        <w:t>7</w:t>
      </w:r>
      <w:bookmarkEnd w:id="11"/>
      <w:r>
        <w:rPr>
          <w:rFonts w:hint="eastAsia" w:eastAsia="仿宋"/>
          <w:sz w:val="32"/>
          <w:lang w:eastAsia="zh-CN"/>
        </w:rPr>
        <w:t>、在婚姻、殡葬、社会救助、优抚安置等服务中为守信捐赠人提供便利服务。（实施单位：民政部）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2" w:name="bookmark25"/>
      <w:r>
        <w:rPr>
          <w:rFonts w:hint="eastAsia" w:eastAsia="仿宋"/>
          <w:sz w:val="32"/>
          <w:lang w:eastAsia="zh-CN"/>
        </w:rPr>
        <w:t>8</w:t>
      </w:r>
      <w:bookmarkEnd w:id="12"/>
      <w:r>
        <w:rPr>
          <w:rFonts w:hint="eastAsia" w:eastAsia="仿宋"/>
          <w:sz w:val="32"/>
          <w:lang w:eastAsia="zh-CN"/>
        </w:rPr>
        <w:t>、依法享受税收优惠。企业发生的公益性捐赠支出，在年度利润总额12%以内的部分，准予在计算应纳税所得额时扣除；超过年度利润总额12%的部分，准予结转以后三年内在计算应纳税所得额时扣除。（实施单位：税务总局、财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3" w:name="bookmark26"/>
      <w:r>
        <w:rPr>
          <w:rFonts w:hint="eastAsia" w:eastAsia="仿宋"/>
          <w:sz w:val="32"/>
          <w:lang w:eastAsia="zh-CN"/>
        </w:rPr>
        <w:t>9</w:t>
      </w:r>
      <w:bookmarkEnd w:id="13"/>
      <w:r>
        <w:rPr>
          <w:rFonts w:hint="eastAsia" w:eastAsia="仿宋"/>
          <w:sz w:val="32"/>
          <w:lang w:eastAsia="zh-CN"/>
        </w:rPr>
        <w:t>、作为纳税信用评价的重要外部参考。（实施单位：税务总局）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4" w:name="bookmark27"/>
      <w:r>
        <w:rPr>
          <w:rFonts w:hint="eastAsia" w:eastAsia="仿宋"/>
          <w:sz w:val="32"/>
          <w:lang w:eastAsia="zh-CN"/>
        </w:rPr>
        <w:t>1</w:t>
      </w:r>
      <w:bookmarkEnd w:id="14"/>
      <w:r>
        <w:rPr>
          <w:rFonts w:hint="eastAsia" w:eastAsia="仿宋"/>
          <w:sz w:val="32"/>
          <w:lang w:eastAsia="zh-CN"/>
        </w:rPr>
        <w:t>0、在实施政府性资金项目安排时，同等条件下优先考虑。（实施单位：财政部、国家发展改革委）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5" w:name="bookmark28"/>
      <w:r>
        <w:rPr>
          <w:rFonts w:hint="eastAsia" w:eastAsia="仿宋"/>
          <w:sz w:val="32"/>
          <w:lang w:val="zh-CN" w:eastAsia="zh-CN"/>
        </w:rPr>
        <w:t>1</w:t>
      </w:r>
      <w:bookmarkEnd w:id="15"/>
      <w:r>
        <w:rPr>
          <w:rFonts w:hint="eastAsia" w:eastAsia="仿宋"/>
          <w:sz w:val="32"/>
          <w:lang w:val="zh-CN" w:eastAsia="zh-CN"/>
        </w:rPr>
        <w:t>1、</w:t>
      </w:r>
      <w:r>
        <w:rPr>
          <w:rFonts w:hint="eastAsia" w:eastAsia="仿宋"/>
          <w:sz w:val="32"/>
          <w:lang w:eastAsia="zh-CN"/>
        </w:rPr>
        <w:t>将守信记录纳入金融信用信息基础数据库，作为银行业金融机构融资授信的重要参考。(实施单位：人民银行、银监会)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6" w:name="bookmark29"/>
      <w:r>
        <w:rPr>
          <w:rFonts w:hint="eastAsia" w:eastAsia="仿宋"/>
          <w:sz w:val="32"/>
          <w:lang w:eastAsia="zh-CN"/>
        </w:rPr>
        <w:t>1</w:t>
      </w:r>
      <w:bookmarkEnd w:id="16"/>
      <w:r>
        <w:rPr>
          <w:rFonts w:hint="eastAsia" w:eastAsia="仿宋"/>
          <w:sz w:val="32"/>
          <w:lang w:eastAsia="zh-CN"/>
        </w:rPr>
        <w:t>2、守信捐赠人的纳税信用级别为</w:t>
      </w:r>
      <w:r>
        <w:rPr>
          <w:rFonts w:hint="eastAsia" w:eastAsia="仿宋"/>
          <w:sz w:val="32"/>
          <w:lang w:val="en-US" w:eastAsia="en-US"/>
        </w:rPr>
        <w:t>A</w:t>
      </w:r>
      <w:r>
        <w:rPr>
          <w:rFonts w:hint="eastAsia" w:eastAsia="仿宋"/>
          <w:sz w:val="32"/>
          <w:lang w:eastAsia="zh-CN"/>
        </w:rPr>
        <w:t>级的，可一次领取不超过3个月的增值税发票用量；纳税信用级别为</w:t>
      </w:r>
      <w:r>
        <w:rPr>
          <w:rFonts w:hint="eastAsia" w:eastAsia="仿宋"/>
          <w:sz w:val="32"/>
          <w:lang w:val="en-US" w:eastAsia="en-US"/>
        </w:rPr>
        <w:t>B</w:t>
      </w:r>
      <w:r>
        <w:rPr>
          <w:rFonts w:hint="eastAsia" w:eastAsia="仿宋"/>
          <w:sz w:val="32"/>
          <w:lang w:eastAsia="zh-CN"/>
        </w:rPr>
        <w:t>级的，可一次领取不超过2个月的增值税发票用量。以上两类纳税人生产经营情况发生变化，需要调整增值税发票用量，手续齐全的，按照规定即时办理。普通发票用量，税务机关可根据领购单位和个人的经营范围、规模、守信情况，合理确定领购发票数量。(实施单位：税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7" w:name="bookmark30"/>
      <w:r>
        <w:rPr>
          <w:rFonts w:hint="eastAsia" w:eastAsia="仿宋"/>
          <w:sz w:val="32"/>
          <w:lang w:eastAsia="zh-CN"/>
        </w:rPr>
        <w:t>1</w:t>
      </w:r>
      <w:bookmarkEnd w:id="17"/>
      <w:r>
        <w:rPr>
          <w:rFonts w:hint="eastAsia" w:eastAsia="仿宋"/>
          <w:sz w:val="32"/>
          <w:lang w:eastAsia="zh-CN"/>
        </w:rPr>
        <w:t>3、以下便利优化措施，适用于海关企业信用等级为认证企业的守信慈善组织或者捐赠人：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8" w:name="bookmark31"/>
      <w:bookmarkEnd w:id="18"/>
      <w:r>
        <w:rPr>
          <w:rFonts w:hint="eastAsia" w:eastAsia="仿宋"/>
          <w:sz w:val="32"/>
          <w:lang w:eastAsia="zh-CN"/>
        </w:rPr>
        <w:t>（</w:t>
      </w:r>
      <w:r>
        <w:rPr>
          <w:rFonts w:hint="eastAsia" w:eastAsia="仿宋"/>
          <w:sz w:val="32"/>
          <w:lang w:val="en-US" w:eastAsia="zh-CN"/>
        </w:rPr>
        <w:t>1</w:t>
      </w:r>
      <w:r>
        <w:rPr>
          <w:rFonts w:hint="eastAsia" w:eastAsia="仿宋"/>
          <w:sz w:val="32"/>
          <w:lang w:eastAsia="zh-CN"/>
        </w:rPr>
        <w:t>）适用较低进出口货物查验率；</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19" w:name="bookmark32"/>
      <w:bookmarkEnd w:id="19"/>
      <w:r>
        <w:rPr>
          <w:rFonts w:hint="eastAsia" w:eastAsia="仿宋"/>
          <w:sz w:val="32"/>
          <w:lang w:eastAsia="zh-CN"/>
        </w:rPr>
        <w:t>（</w:t>
      </w:r>
      <w:r>
        <w:rPr>
          <w:rFonts w:hint="eastAsia" w:eastAsia="仿宋"/>
          <w:sz w:val="32"/>
          <w:lang w:val="en-US" w:eastAsia="zh-CN"/>
        </w:rPr>
        <w:t>2</w:t>
      </w:r>
      <w:r>
        <w:rPr>
          <w:rFonts w:hint="eastAsia" w:eastAsia="仿宋"/>
          <w:sz w:val="32"/>
          <w:lang w:eastAsia="zh-CN"/>
        </w:rPr>
        <w:t>）简化进出口货物单证审核；</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w:t>
      </w:r>
      <w:r>
        <w:rPr>
          <w:rFonts w:hint="eastAsia" w:eastAsia="仿宋"/>
          <w:sz w:val="32"/>
          <w:lang w:val="en-US" w:eastAsia="zh-CN"/>
        </w:rPr>
        <w:t>3</w:t>
      </w:r>
      <w:r>
        <w:rPr>
          <w:rFonts w:hint="eastAsia" w:eastAsia="仿宋"/>
          <w:sz w:val="32"/>
          <w:lang w:eastAsia="zh-CN"/>
        </w:rPr>
        <w:t>）优先办理进出口货物通关手续；</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0" w:name="bookmark34"/>
      <w:bookmarkEnd w:id="20"/>
      <w:r>
        <w:rPr>
          <w:rFonts w:hint="eastAsia" w:eastAsia="仿宋"/>
          <w:sz w:val="32"/>
          <w:lang w:eastAsia="zh-CN"/>
        </w:rPr>
        <w:t>（</w:t>
      </w:r>
      <w:r>
        <w:rPr>
          <w:rFonts w:hint="eastAsia" w:eastAsia="仿宋"/>
          <w:sz w:val="32"/>
          <w:lang w:val="en-US" w:eastAsia="zh-CN"/>
        </w:rPr>
        <w:t>4</w:t>
      </w:r>
      <w:r>
        <w:rPr>
          <w:rFonts w:hint="eastAsia" w:eastAsia="仿宋"/>
          <w:sz w:val="32"/>
          <w:lang w:eastAsia="zh-CN"/>
        </w:rPr>
        <w:t>）海关优先设立协调员，解决进出口通关问题；</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1" w:name="bookmark35"/>
      <w:bookmarkEnd w:id="21"/>
      <w:r>
        <w:rPr>
          <w:rFonts w:hint="eastAsia" w:eastAsia="仿宋"/>
          <w:sz w:val="32"/>
          <w:lang w:eastAsia="zh-CN"/>
        </w:rPr>
        <w:t>（</w:t>
      </w:r>
      <w:r>
        <w:rPr>
          <w:rFonts w:hint="eastAsia" w:eastAsia="仿宋"/>
          <w:sz w:val="32"/>
          <w:lang w:val="en-US" w:eastAsia="zh-CN"/>
        </w:rPr>
        <w:t>5</w:t>
      </w:r>
      <w:r>
        <w:rPr>
          <w:rFonts w:hint="eastAsia" w:eastAsia="仿宋"/>
          <w:sz w:val="32"/>
          <w:lang w:eastAsia="zh-CN"/>
        </w:rPr>
        <w:t>）享受</w:t>
      </w:r>
      <w:r>
        <w:rPr>
          <w:rFonts w:hint="eastAsia" w:eastAsia="仿宋"/>
          <w:sz w:val="32"/>
          <w:lang w:val="en-US" w:eastAsia="en-US"/>
        </w:rPr>
        <w:t>AEO</w:t>
      </w:r>
      <w:r>
        <w:rPr>
          <w:rFonts w:hint="eastAsia" w:eastAsia="仿宋"/>
          <w:sz w:val="32"/>
          <w:lang w:eastAsia="zh-CN"/>
        </w:rPr>
        <w:t>互认国家或地区海关提供的通关便利措施。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海关企业信用等级为一般信用企业的守信慈善组织或者捐赠人，海关优先对其开展信用培育或提供相关培训。(实施单位：海关总署)。</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2" w:name="bookmark36"/>
      <w:r>
        <w:rPr>
          <w:rFonts w:hint="eastAsia" w:eastAsia="仿宋"/>
          <w:sz w:val="32"/>
          <w:lang w:eastAsia="zh-CN"/>
        </w:rPr>
        <w:t>1</w:t>
      </w:r>
      <w:bookmarkEnd w:id="22"/>
      <w:r>
        <w:rPr>
          <w:rFonts w:hint="eastAsia" w:eastAsia="仿宋"/>
          <w:sz w:val="32"/>
          <w:lang w:eastAsia="zh-CN"/>
        </w:rPr>
        <w:t>4、用于慈善活动的捐赠物资适用较低的检验检疫口岸查验率。(实施单位：质检总局)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3" w:name="bookmark37"/>
      <w:r>
        <w:rPr>
          <w:rFonts w:hint="eastAsia" w:eastAsia="仿宋"/>
          <w:sz w:val="32"/>
          <w:lang w:eastAsia="zh-CN"/>
        </w:rPr>
        <w:t>1</w:t>
      </w:r>
      <w:bookmarkEnd w:id="23"/>
      <w:r>
        <w:rPr>
          <w:rFonts w:hint="eastAsia" w:eastAsia="仿宋"/>
          <w:sz w:val="32"/>
          <w:lang w:eastAsia="zh-CN"/>
        </w:rPr>
        <w:t>5、在办理中小城市落户或者大城市居住证等方面，为守信捐赠人提供便利服务。(实施单位：公安部)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4" w:name="bookmark38"/>
      <w:r>
        <w:rPr>
          <w:rFonts w:hint="eastAsia" w:eastAsia="仿宋"/>
          <w:sz w:val="32"/>
          <w:lang w:eastAsia="zh-CN"/>
        </w:rPr>
        <w:t>1</w:t>
      </w:r>
      <w:bookmarkEnd w:id="24"/>
      <w:r>
        <w:rPr>
          <w:rFonts w:hint="eastAsia" w:eastAsia="仿宋"/>
          <w:sz w:val="32"/>
          <w:lang w:eastAsia="zh-CN"/>
        </w:rPr>
        <w:t>6、在专利申请、版权登记、诉讼维权等方面提供法律允许范围内的优先、加快服务。（实施单位：知识产权局、新闻出版广电总局、贸促会）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5" w:name="bookmark39"/>
      <w:r>
        <w:rPr>
          <w:rFonts w:hint="eastAsia" w:eastAsia="仿宋"/>
          <w:sz w:val="32"/>
          <w:lang w:eastAsia="zh-CN"/>
        </w:rPr>
        <w:t>1</w:t>
      </w:r>
      <w:bookmarkEnd w:id="25"/>
      <w:r>
        <w:rPr>
          <w:rFonts w:hint="eastAsia" w:eastAsia="仿宋"/>
          <w:sz w:val="32"/>
          <w:lang w:eastAsia="zh-CN"/>
        </w:rPr>
        <w:t>7、办理社保等业务时给予提前预约、优先办理、简化流程等必要便利。（实施单位：人力资源社会保障部）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6" w:name="bookmark40"/>
      <w:r>
        <w:rPr>
          <w:rFonts w:hint="eastAsia" w:eastAsia="仿宋"/>
          <w:sz w:val="32"/>
          <w:lang w:eastAsia="zh-CN"/>
        </w:rPr>
        <w:t>1</w:t>
      </w:r>
      <w:bookmarkEnd w:id="26"/>
      <w:r>
        <w:rPr>
          <w:rFonts w:hint="eastAsia" w:eastAsia="仿宋"/>
          <w:sz w:val="32"/>
          <w:lang w:eastAsia="zh-CN"/>
        </w:rPr>
        <w:t>8、参加政府招标供应土地时，同等条件下优先给予考虑。（实施单位：国土资源部）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7" w:name="bookmark41"/>
      <w:r>
        <w:rPr>
          <w:rFonts w:hint="eastAsia" w:eastAsia="仿宋"/>
          <w:sz w:val="32"/>
          <w:lang w:val="en-US" w:eastAsia="zh-CN"/>
        </w:rPr>
        <w:t>19、</w:t>
      </w:r>
      <w:r>
        <w:rPr>
          <w:rFonts w:hint="eastAsia" w:eastAsia="仿宋"/>
          <w:sz w:val="32"/>
          <w:lang w:eastAsia="zh-CN"/>
        </w:rPr>
        <w:t>办</w:t>
      </w:r>
      <w:bookmarkEnd w:id="27"/>
      <w:r>
        <w:rPr>
          <w:rFonts w:hint="eastAsia" w:eastAsia="仿宋"/>
          <w:sz w:val="32"/>
          <w:lang w:eastAsia="zh-CN"/>
        </w:rPr>
        <w:t>理环境影响评价文件审批等环境保护许可事项中提供便捷服务。（实施单位：环境保护部）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8" w:name="bookmark42"/>
      <w:r>
        <w:rPr>
          <w:rFonts w:hint="eastAsia" w:eastAsia="仿宋"/>
          <w:sz w:val="32"/>
          <w:lang w:val="en-US" w:eastAsia="zh-CN"/>
        </w:rPr>
        <w:t>20、</w:t>
      </w:r>
      <w:r>
        <w:rPr>
          <w:rFonts w:hint="eastAsia" w:eastAsia="仿宋"/>
          <w:sz w:val="32"/>
          <w:lang w:eastAsia="zh-CN"/>
        </w:rPr>
        <w:t>作</w:t>
      </w:r>
      <w:bookmarkEnd w:id="28"/>
      <w:r>
        <w:rPr>
          <w:rFonts w:hint="eastAsia" w:eastAsia="仿宋"/>
          <w:sz w:val="32"/>
          <w:lang w:eastAsia="zh-CN"/>
        </w:rPr>
        <w:t>为全国性奖励评估、评优表彰重要参考。（实施单位:中央文明办、国务院扶贫办、全国总工会、共青团中央、全国妇联、中国科协及其他有关部门）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29" w:name="bookmark43"/>
      <w:r>
        <w:rPr>
          <w:rFonts w:hint="eastAsia" w:eastAsia="仿宋"/>
          <w:sz w:val="32"/>
          <w:lang w:eastAsia="zh-CN"/>
        </w:rPr>
        <w:t>2</w:t>
      </w:r>
      <w:bookmarkEnd w:id="29"/>
      <w:r>
        <w:rPr>
          <w:rFonts w:hint="eastAsia" w:eastAsia="仿宋"/>
          <w:sz w:val="32"/>
          <w:lang w:eastAsia="zh-CN"/>
        </w:rPr>
        <w:t>1、在学习培训、公派出国等方面，同等条件下优先选择守信捐赠人。（实施单位：教育部、人力资源社会保障部）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0" w:name="bookmark44"/>
      <w:r>
        <w:rPr>
          <w:rFonts w:hint="eastAsia" w:eastAsia="仿宋"/>
          <w:sz w:val="32"/>
          <w:lang w:eastAsia="zh-CN"/>
        </w:rPr>
        <w:t>2</w:t>
      </w:r>
      <w:bookmarkEnd w:id="30"/>
      <w:r>
        <w:rPr>
          <w:rFonts w:hint="eastAsia" w:eastAsia="仿宋"/>
          <w:sz w:val="32"/>
          <w:lang w:eastAsia="zh-CN"/>
        </w:rPr>
        <w:t>2、在举办和组织企业参加经贸展览会、论坛、洽谈会及有关国际会议时给予优先考虑。（实施单位：贸促会）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1" w:name="bookmark45"/>
      <w:r>
        <w:rPr>
          <w:rFonts w:hint="eastAsia" w:eastAsia="仿宋"/>
          <w:sz w:val="32"/>
          <w:lang w:eastAsia="zh-CN"/>
        </w:rPr>
        <w:t>2</w:t>
      </w:r>
      <w:bookmarkEnd w:id="31"/>
      <w:r>
        <w:rPr>
          <w:rFonts w:hint="eastAsia" w:eastAsia="仿宋"/>
          <w:sz w:val="32"/>
          <w:lang w:eastAsia="zh-CN"/>
        </w:rPr>
        <w:t>3、在法律顾问、商事调解、经贸和海事仲裁等方面优先提供咨询和支持。（实施单位：司法部、贸促会）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2" w:name="bookmark46"/>
      <w:r>
        <w:rPr>
          <w:rFonts w:hint="eastAsia" w:eastAsia="仿宋"/>
          <w:sz w:val="32"/>
          <w:lang w:eastAsia="zh-CN"/>
        </w:rPr>
        <w:t>2</w:t>
      </w:r>
      <w:bookmarkEnd w:id="32"/>
      <w:r>
        <w:rPr>
          <w:rFonts w:hint="eastAsia" w:eastAsia="仿宋"/>
          <w:sz w:val="32"/>
          <w:lang w:eastAsia="zh-CN"/>
        </w:rPr>
        <w:t>4、鼓励博物馆、科学技术馆、公共图书馆、文化馆、美术馆、体育场馆等公共文化体育设施和公园、旅游景点等场所，给予免票游览、使用或票价优惠等服务。（实施单位：文化部、旅游局、体育总局、文物局、中国科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3" w:name="bookmark47"/>
      <w:r>
        <w:rPr>
          <w:rFonts w:hint="eastAsia" w:eastAsia="仿宋"/>
          <w:sz w:val="32"/>
          <w:lang w:val="zh-CN" w:eastAsia="zh-CN"/>
        </w:rPr>
        <w:t>2</w:t>
      </w:r>
      <w:bookmarkEnd w:id="33"/>
      <w:r>
        <w:rPr>
          <w:rFonts w:hint="eastAsia" w:eastAsia="仿宋"/>
          <w:sz w:val="32"/>
          <w:lang w:val="zh-CN" w:eastAsia="zh-CN"/>
        </w:rPr>
        <w:t>5、</w:t>
      </w:r>
      <w:r>
        <w:rPr>
          <w:rFonts w:hint="eastAsia" w:eastAsia="仿宋"/>
          <w:sz w:val="32"/>
          <w:lang w:eastAsia="zh-CN"/>
        </w:rPr>
        <w:t>鼓励城市交通系统给予购票优惠政策。（实施单位：交通运输部）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4" w:name="bookmark48"/>
      <w:r>
        <w:rPr>
          <w:rFonts w:hint="eastAsia" w:eastAsia="仿宋"/>
          <w:sz w:val="32"/>
          <w:lang w:eastAsia="zh-CN"/>
        </w:rPr>
        <w:t>2</w:t>
      </w:r>
      <w:bookmarkEnd w:id="34"/>
      <w:r>
        <w:rPr>
          <w:rFonts w:hint="eastAsia" w:eastAsia="仿宋"/>
          <w:sz w:val="32"/>
          <w:lang w:eastAsia="zh-CN"/>
        </w:rPr>
        <w:t>6、鼓励航空公司推行“诚信</w:t>
      </w:r>
      <w:r>
        <w:rPr>
          <w:rFonts w:hint="eastAsia" w:eastAsia="仿宋"/>
          <w:sz w:val="32"/>
          <w:lang w:val="zh-CN" w:eastAsia="zh-CN"/>
        </w:rPr>
        <w:t>机票”</w:t>
      </w:r>
      <w:r>
        <w:rPr>
          <w:rFonts w:hint="eastAsia" w:eastAsia="仿宋"/>
          <w:sz w:val="32"/>
          <w:lang w:eastAsia="zh-CN"/>
        </w:rPr>
        <w:t>计划，提供优先服务、</w:t>
      </w:r>
      <w:r>
        <w:rPr>
          <w:rFonts w:hint="eastAsia" w:eastAsia="仿宋"/>
          <w:sz w:val="32"/>
          <w:lang w:val="zh-CN" w:eastAsia="zh-CN"/>
        </w:rPr>
        <w:t>“信</w:t>
      </w:r>
      <w:r>
        <w:rPr>
          <w:rFonts w:hint="eastAsia" w:eastAsia="仿宋"/>
          <w:sz w:val="32"/>
          <w:lang w:eastAsia="zh-CN"/>
        </w:rPr>
        <w:t>用购票</w:t>
      </w:r>
      <w:r>
        <w:rPr>
          <w:rFonts w:hint="eastAsia" w:eastAsia="仿宋"/>
          <w:sz w:val="32"/>
          <w:lang w:val="zh-CN" w:eastAsia="zh-CN"/>
        </w:rPr>
        <w:t>”等便</w:t>
      </w:r>
      <w:r>
        <w:rPr>
          <w:rFonts w:hint="eastAsia" w:eastAsia="仿宋"/>
          <w:sz w:val="32"/>
          <w:lang w:eastAsia="zh-CN"/>
        </w:rPr>
        <w:t>利措施和优惠政策。（实施单位：民航局）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lang w:eastAsia="zh-CN"/>
        </w:rPr>
      </w:pPr>
      <w:r>
        <w:rPr>
          <w:rFonts w:hint="eastAsia" w:ascii="楷体" w:hAnsi="楷体" w:eastAsia="楷体" w:cs="楷体"/>
          <w:sz w:val="32"/>
          <w:lang w:eastAsia="zh-CN"/>
        </w:rPr>
        <w:t>（三）联合激励的动态管理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各部门和单位通过全国信用信息共享平台获取联合激励对象名单，执行或者协助执行本备忘录规定的激励措施，并根据实际情况将执行情况通过全国信用信息共享平台反馈至国家发展改革委和民政部。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各单位在日常监管中，发现联合激励对象存在慈善捐赠领域违法失信行为的，及时通过全国信用信息共享平台，反馈至国家发展改革委和民政部。一经核实，立即取消其参与守信联合激励资格并及时通报各单位，停止适用守信联合激励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eastAsia="zh-CN"/>
        </w:rPr>
      </w:pPr>
      <w:bookmarkStart w:id="35" w:name="bookmark49"/>
      <w:r>
        <w:rPr>
          <w:rFonts w:hint="eastAsia" w:ascii="黑体" w:hAnsi="黑体" w:eastAsia="黑体" w:cs="黑体"/>
          <w:sz w:val="32"/>
          <w:lang w:eastAsia="zh-CN"/>
        </w:rPr>
        <w:t>三</w:t>
      </w:r>
      <w:bookmarkEnd w:id="35"/>
      <w:r>
        <w:rPr>
          <w:rFonts w:hint="eastAsia" w:ascii="黑体" w:hAnsi="黑体" w:eastAsia="黑体" w:cs="黑体"/>
          <w:sz w:val="32"/>
          <w:lang w:eastAsia="zh-CN"/>
        </w:rPr>
        <w:t>、失信联合惩戒的对象和措施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lang w:eastAsia="zh-CN"/>
        </w:rPr>
      </w:pPr>
      <w:bookmarkStart w:id="36" w:name="bookmark50"/>
      <w:r>
        <w:rPr>
          <w:rFonts w:hint="eastAsia" w:ascii="楷体" w:hAnsi="楷体" w:eastAsia="楷体" w:cs="楷体"/>
          <w:sz w:val="32"/>
          <w:lang w:eastAsia="zh-CN"/>
        </w:rPr>
        <w:t>（</w:t>
      </w:r>
      <w:bookmarkEnd w:id="36"/>
      <w:r>
        <w:rPr>
          <w:rFonts w:hint="eastAsia" w:ascii="楷体" w:hAnsi="楷体" w:eastAsia="楷体" w:cs="楷体"/>
          <w:sz w:val="32"/>
          <w:lang w:eastAsia="zh-CN"/>
        </w:rPr>
        <w:t>一）联合惩戒对象</w:t>
      </w:r>
    </w:p>
    <w:p>
      <w:pPr>
        <w:shd w:val="clear" w:color="auto" w:fill="auto"/>
        <w:bidi w:val="0"/>
        <w:rPr>
          <w:rFonts w:hint="eastAsia" w:eastAsia="仿宋"/>
          <w:sz w:val="32"/>
          <w:lang w:eastAsia="zh-CN"/>
        </w:rPr>
      </w:pPr>
      <w:r>
        <w:rPr>
          <w:rFonts w:hint="eastAsia" w:eastAsia="仿宋"/>
          <w:sz w:val="32"/>
          <w:lang w:eastAsia="zh-CN"/>
        </w:rPr>
        <w:t>联合惩戒对象为在慈善捐赠活动中有失信行为的相关自然人、法人和非法人组织。其中包括：（1）被民政部门按照有关规定列入社会组织严重违法失信名单的慈善组织（以下简称</w:t>
      </w:r>
      <w:r>
        <w:rPr>
          <w:rFonts w:hint="eastAsia" w:eastAsia="仿宋"/>
          <w:sz w:val="32"/>
          <w:lang w:val="zh-CN" w:eastAsia="zh-CN"/>
        </w:rPr>
        <w:t>“失信</w:t>
      </w:r>
      <w:r>
        <w:rPr>
          <w:rFonts w:hint="eastAsia" w:eastAsia="仿宋"/>
          <w:sz w:val="32"/>
          <w:lang w:eastAsia="zh-CN"/>
        </w:rPr>
        <w:t>慈善组织”）。（2）上述组织的法定代表人和直接负责的主管人员。（3）在通过慈善组织捐赠中失信，被人民法院依法判定承担责任的捐赠人（以下简称</w:t>
      </w:r>
      <w:r>
        <w:rPr>
          <w:rFonts w:hint="eastAsia" w:eastAsia="仿宋"/>
          <w:sz w:val="32"/>
          <w:lang w:val="zh-CN" w:eastAsia="zh-CN"/>
        </w:rPr>
        <w:t>“失信</w:t>
      </w:r>
      <w:r>
        <w:rPr>
          <w:rFonts w:hint="eastAsia" w:eastAsia="仿宋"/>
          <w:sz w:val="32"/>
          <w:lang w:eastAsia="zh-CN"/>
        </w:rPr>
        <w:t>捐赠人”）。（4）在接受慈善组织资助中失信，被人民法院依法判定承担责任的受益人（以下简称</w:t>
      </w:r>
      <w:r>
        <w:rPr>
          <w:rFonts w:hint="eastAsia" w:eastAsia="仿宋"/>
          <w:sz w:val="32"/>
          <w:lang w:val="zh-CN" w:eastAsia="zh-CN"/>
        </w:rPr>
        <w:t>“失信</w:t>
      </w:r>
      <w:r>
        <w:rPr>
          <w:rFonts w:hint="eastAsia" w:eastAsia="仿宋"/>
          <w:sz w:val="32"/>
          <w:lang w:eastAsia="zh-CN"/>
        </w:rPr>
        <w:t>受益人”）。（</w:t>
      </w:r>
      <w:r>
        <w:rPr>
          <w:rFonts w:hint="eastAsia" w:eastAsia="仿宋"/>
          <w:sz w:val="32"/>
          <w:lang w:val="en-US" w:eastAsia="zh-CN"/>
        </w:rPr>
        <w:t>5</w:t>
      </w:r>
      <w:r>
        <w:rPr>
          <w:rFonts w:hint="eastAsia" w:eastAsia="仿宋"/>
          <w:sz w:val="32"/>
          <w:lang w:eastAsia="zh-CN"/>
        </w:rPr>
        <w:t>）被公安机关依法查处的假借慈善名义或假冒慈善组织骗取财产的自然人、法人和非法人组织。</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lang w:eastAsia="zh-CN"/>
        </w:rPr>
      </w:pPr>
      <w:bookmarkStart w:id="37" w:name="bookmark51"/>
      <w:r>
        <w:rPr>
          <w:rFonts w:hint="eastAsia" w:ascii="楷体" w:hAnsi="楷体" w:eastAsia="楷体" w:cs="楷体"/>
          <w:sz w:val="32"/>
          <w:lang w:eastAsia="zh-CN"/>
        </w:rPr>
        <w:t>（</w:t>
      </w:r>
      <w:bookmarkEnd w:id="37"/>
      <w:r>
        <w:rPr>
          <w:rFonts w:hint="eastAsia" w:ascii="楷体" w:hAnsi="楷体" w:eastAsia="楷体" w:cs="楷体"/>
          <w:sz w:val="32"/>
          <w:lang w:eastAsia="zh-CN"/>
        </w:rPr>
        <w:t>二）惩戒措施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8" w:name="bookmark52"/>
      <w:r>
        <w:rPr>
          <w:rFonts w:hint="eastAsia" w:eastAsia="仿宋"/>
          <w:sz w:val="32"/>
          <w:lang w:eastAsia="zh-CN"/>
        </w:rPr>
        <w:t>1</w:t>
      </w:r>
      <w:bookmarkEnd w:id="38"/>
      <w:r>
        <w:rPr>
          <w:rFonts w:hint="eastAsia" w:eastAsia="仿宋"/>
          <w:sz w:val="32"/>
          <w:lang w:eastAsia="zh-CN"/>
        </w:rPr>
        <w:t>、对失信慈善组织，按照有关规定降低评估等级，情节严重的，取消评估等级。（实施单位:民政部）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39" w:name="bookmark53"/>
      <w:r>
        <w:rPr>
          <w:rFonts w:hint="eastAsia" w:eastAsia="仿宋"/>
          <w:sz w:val="32"/>
          <w:lang w:eastAsia="zh-CN"/>
        </w:rPr>
        <w:t>2</w:t>
      </w:r>
      <w:bookmarkEnd w:id="39"/>
      <w:r>
        <w:rPr>
          <w:rFonts w:hint="eastAsia" w:eastAsia="仿宋"/>
          <w:sz w:val="32"/>
          <w:lang w:eastAsia="zh-CN"/>
        </w:rPr>
        <w:t>、取消或限制取得公益性捐赠税前扣除资格和优先获得政府 购买服务、政府奖励资格。（实施单位：民政部、财政部）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0" w:name="bookmark54"/>
      <w:r>
        <w:rPr>
          <w:rFonts w:hint="eastAsia" w:eastAsia="仿宋"/>
          <w:sz w:val="32"/>
          <w:lang w:eastAsia="zh-CN"/>
        </w:rPr>
        <w:t>3</w:t>
      </w:r>
      <w:bookmarkEnd w:id="40"/>
      <w:r>
        <w:rPr>
          <w:rFonts w:hint="eastAsia" w:eastAsia="仿宋"/>
          <w:sz w:val="32"/>
          <w:lang w:eastAsia="zh-CN"/>
        </w:rPr>
        <w:t>、失信慈善组织负责人，在其今后申请新的慈善组织、参与 慈善活动事中事后监管中给予重点关注。（实施单位：民政部、教育部、文化部、环境保护部等有关部门）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1" w:name="bookmark55"/>
      <w:r>
        <w:rPr>
          <w:rFonts w:hint="eastAsia" w:eastAsia="仿宋"/>
          <w:sz w:val="32"/>
          <w:lang w:eastAsia="zh-CN"/>
        </w:rPr>
        <w:t>4</w:t>
      </w:r>
      <w:bookmarkEnd w:id="41"/>
      <w:r>
        <w:rPr>
          <w:rFonts w:hint="eastAsia" w:eastAsia="仿宋"/>
          <w:sz w:val="32"/>
          <w:lang w:eastAsia="zh-CN"/>
        </w:rPr>
        <w:t>、捐赠人捐赠本企业产品不符合安全、卫生、环保等标准的，依法追究其产品安全责任。（实施单位：工商总局、卫生计生委、质检总局、食品药品监管总局等有关监管部门）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2" w:name="bookmark56"/>
      <w:r>
        <w:rPr>
          <w:rFonts w:hint="eastAsia" w:eastAsia="仿宋"/>
          <w:sz w:val="32"/>
          <w:lang w:eastAsia="zh-CN"/>
        </w:rPr>
        <w:t>5</w:t>
      </w:r>
      <w:bookmarkEnd w:id="42"/>
      <w:r>
        <w:rPr>
          <w:rFonts w:hint="eastAsia" w:eastAsia="仿宋"/>
          <w:sz w:val="32"/>
          <w:lang w:eastAsia="zh-CN"/>
        </w:rPr>
        <w:t>、依法限制作为供应商参加政府采购活动。（实施单位：财政部）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3" w:name="bookmark57"/>
      <w:r>
        <w:rPr>
          <w:rFonts w:hint="eastAsia" w:eastAsia="仿宋"/>
          <w:sz w:val="32"/>
          <w:lang w:eastAsia="zh-CN"/>
        </w:rPr>
        <w:t>6</w:t>
      </w:r>
      <w:bookmarkEnd w:id="43"/>
      <w:r>
        <w:rPr>
          <w:rFonts w:hint="eastAsia" w:eastAsia="仿宋"/>
          <w:sz w:val="32"/>
          <w:lang w:eastAsia="zh-CN"/>
        </w:rPr>
        <w:t>、在申请政府性资金支持时，采取从严审核、降低支持力度或不予支持等限制措施。（实施单位：财政部、国家发展改革委）</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4" w:name="bookmark58"/>
      <w:r>
        <w:rPr>
          <w:rFonts w:hint="eastAsia" w:eastAsia="仿宋"/>
          <w:sz w:val="32"/>
          <w:lang w:eastAsia="zh-CN"/>
        </w:rPr>
        <w:t>7</w:t>
      </w:r>
      <w:bookmarkEnd w:id="44"/>
      <w:r>
        <w:rPr>
          <w:rFonts w:hint="eastAsia" w:eastAsia="仿宋"/>
          <w:sz w:val="32"/>
          <w:lang w:eastAsia="zh-CN"/>
        </w:rPr>
        <w:t>、限制取得政府供应土地。（实施单位：国土资源部）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5" w:name="bookmark59"/>
      <w:r>
        <w:rPr>
          <w:rFonts w:hint="eastAsia" w:eastAsia="仿宋"/>
          <w:sz w:val="32"/>
          <w:lang w:eastAsia="zh-CN"/>
        </w:rPr>
        <w:t>8</w:t>
      </w:r>
      <w:bookmarkEnd w:id="45"/>
      <w:r>
        <w:rPr>
          <w:rFonts w:hint="eastAsia" w:eastAsia="仿宋"/>
          <w:sz w:val="32"/>
          <w:lang w:eastAsia="zh-CN"/>
        </w:rPr>
        <w:t>、依法对申请发行企业债券不予受理；依法限制发行公司债券；限制注册非金融企业债务融资工具，并按照注册发行有关工作要求，强化信息披露，加强投资人保护机制管理，防范有关风险；在股票发行审核及在全国中小企业股份转让系统挂牌公开转让审核中，将其严重失信信息作为重要参考。（实施单位：国家发展改革委、证监会、人民银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6" w:name="bookmark72"/>
      <w:r>
        <w:rPr>
          <w:rFonts w:hint="eastAsia" w:eastAsia="仿宋"/>
          <w:sz w:val="32"/>
          <w:lang w:eastAsia="zh-CN"/>
        </w:rPr>
        <w:t>9</w:t>
      </w:r>
      <w:bookmarkEnd w:id="46"/>
      <w:r>
        <w:rPr>
          <w:rFonts w:hint="eastAsia" w:eastAsia="仿宋"/>
          <w:sz w:val="32"/>
          <w:lang w:eastAsia="zh-CN"/>
        </w:rPr>
        <w:t>、引导金融机构按照风险定价原则，将失信主体相关信息作为银行授信决策和信贷管理的重要参考，对失信主体提高财产保险费率。（实施单位：人民银行、银监会、保监会）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7" w:name="bookmark73"/>
      <w:r>
        <w:rPr>
          <w:rFonts w:hint="eastAsia" w:eastAsia="仿宋"/>
          <w:sz w:val="32"/>
          <w:lang w:eastAsia="zh-CN"/>
        </w:rPr>
        <w:t>1</w:t>
      </w:r>
      <w:bookmarkEnd w:id="47"/>
      <w:r>
        <w:rPr>
          <w:rFonts w:hint="eastAsia" w:eastAsia="仿宋"/>
          <w:sz w:val="32"/>
          <w:lang w:eastAsia="zh-CN"/>
        </w:rPr>
        <w:t>0、在上市公司或者非上市公众公司收购的事中事后监管中予以重点关注。将其失信行为作为境内上市公司实行股权激励计划或相关人员成为股权激励对象事中事后监管的参考。将其失信行为作为非上市公众公司重大资产重组审核的参考。（实施单位：证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8" w:name="bookmark74"/>
      <w:r>
        <w:rPr>
          <w:rFonts w:hint="eastAsia" w:eastAsia="仿宋"/>
          <w:sz w:val="32"/>
          <w:lang w:eastAsia="zh-CN"/>
        </w:rPr>
        <w:t>1</w:t>
      </w:r>
      <w:bookmarkEnd w:id="48"/>
      <w:r>
        <w:rPr>
          <w:rFonts w:hint="eastAsia" w:eastAsia="仿宋"/>
          <w:sz w:val="32"/>
          <w:lang w:eastAsia="zh-CN"/>
        </w:rPr>
        <w:t>1、限制申请科技扶持项目，将其严重失信行为记入科研诚信记录，并依据有关规定暂停审批其新的科技项目扶持资金申报等。（实施单位：科技部）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49" w:name="bookmark75"/>
      <w:r>
        <w:rPr>
          <w:rFonts w:hint="eastAsia" w:eastAsia="仿宋"/>
          <w:sz w:val="32"/>
          <w:lang w:eastAsia="zh-CN"/>
        </w:rPr>
        <w:t>1</w:t>
      </w:r>
      <w:bookmarkEnd w:id="49"/>
      <w:r>
        <w:rPr>
          <w:rFonts w:hint="eastAsia" w:eastAsia="仿宋"/>
          <w:sz w:val="32"/>
          <w:lang w:eastAsia="zh-CN"/>
        </w:rPr>
        <w:t>2、相关单位可在市场监管、现场检查等工作中予以参考。（实施单位：民政部、工商总局、税务总局、质检总局、食品药品监管总局）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0" w:name="bookmark76"/>
      <w:r>
        <w:rPr>
          <w:rFonts w:hint="eastAsia" w:eastAsia="仿宋"/>
          <w:sz w:val="32"/>
          <w:lang w:eastAsia="zh-CN"/>
        </w:rPr>
        <w:t>1</w:t>
      </w:r>
      <w:bookmarkEnd w:id="50"/>
      <w:r>
        <w:rPr>
          <w:rFonts w:hint="eastAsia" w:eastAsia="仿宋"/>
          <w:sz w:val="32"/>
          <w:lang w:eastAsia="zh-CN"/>
        </w:rPr>
        <w:t>3、失信主体申请适用海关认证企业管理的，不予通过认证；已经成为认证企业的，按规定下调企业信用等级。（实施单位：海关总署）</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1" w:name="bookmark77"/>
      <w:r>
        <w:rPr>
          <w:rFonts w:hint="eastAsia" w:eastAsia="仿宋"/>
          <w:sz w:val="32"/>
          <w:lang w:eastAsia="zh-CN"/>
        </w:rPr>
        <w:t>1</w:t>
      </w:r>
      <w:bookmarkEnd w:id="51"/>
      <w:r>
        <w:rPr>
          <w:rFonts w:hint="eastAsia" w:eastAsia="仿宋"/>
          <w:sz w:val="32"/>
          <w:lang w:eastAsia="zh-CN"/>
        </w:rPr>
        <w:t>4、失信主体办理海关业务时，对其进出口货物实施严密监管，加强单证审核、布控查验、加工贸易担保征收、后续稽查或统计监督核查。（实施单位：海关总署）</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2" w:name="bookmark78"/>
      <w:r>
        <w:rPr>
          <w:rFonts w:hint="eastAsia" w:eastAsia="仿宋"/>
          <w:sz w:val="32"/>
          <w:lang w:eastAsia="zh-CN"/>
        </w:rPr>
        <w:t>1</w:t>
      </w:r>
      <w:bookmarkEnd w:id="52"/>
      <w:r>
        <w:rPr>
          <w:rFonts w:hint="eastAsia" w:eastAsia="仿宋"/>
          <w:sz w:val="32"/>
          <w:lang w:eastAsia="zh-CN"/>
        </w:rPr>
        <w:t>5、在高新技术企业认定、检验机构认可等工作中作为重要参考。（实施单位：科技部、质检总局等有关单位）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3" w:name="bookmark79"/>
      <w:r>
        <w:rPr>
          <w:rFonts w:hint="eastAsia" w:eastAsia="仿宋"/>
          <w:sz w:val="32"/>
          <w:lang w:eastAsia="zh-CN"/>
        </w:rPr>
        <w:t>1</w:t>
      </w:r>
      <w:bookmarkEnd w:id="53"/>
      <w:r>
        <w:rPr>
          <w:rFonts w:hint="eastAsia" w:eastAsia="仿宋"/>
          <w:sz w:val="32"/>
          <w:lang w:eastAsia="zh-CN"/>
        </w:rPr>
        <w:t>6、失信受益人信息作为在同一时段内认定低保、医疗救助、临时救助等社会救助对象、保障性住房等保障对象，以及复核其救助保障资格的重要参考。（实施单位：民政部、人力资源社会保障部、住房城乡建设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4" w:name="bookmark80"/>
      <w:r>
        <w:rPr>
          <w:rFonts w:hint="eastAsia" w:eastAsia="仿宋"/>
          <w:sz w:val="32"/>
          <w:lang w:eastAsia="zh-CN"/>
        </w:rPr>
        <w:t>1</w:t>
      </w:r>
      <w:bookmarkEnd w:id="54"/>
      <w:r>
        <w:rPr>
          <w:rFonts w:hint="eastAsia" w:eastAsia="仿宋"/>
          <w:sz w:val="32"/>
          <w:lang w:eastAsia="zh-CN"/>
        </w:rPr>
        <w:t>7、失信情况记入金融信用信息基础数据库，作为限制融资或授信的重要参考。（实施单位：人民银行等有关机构）</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5" w:name="bookmark81"/>
      <w:r>
        <w:rPr>
          <w:rFonts w:hint="eastAsia" w:eastAsia="仿宋"/>
          <w:sz w:val="32"/>
          <w:lang w:eastAsia="zh-CN"/>
        </w:rPr>
        <w:t>1</w:t>
      </w:r>
      <w:bookmarkEnd w:id="55"/>
      <w:r>
        <w:rPr>
          <w:rFonts w:hint="eastAsia" w:eastAsia="仿宋"/>
          <w:sz w:val="32"/>
          <w:lang w:eastAsia="zh-CN"/>
        </w:rPr>
        <w:t>8、对申请人民法院强制执行的案件当事人，被人民法院按照有关规定依法采取限制消费措施或依法纳入失信被执行人名单的，限制乘坐飞机、列车软卧、</w:t>
      </w:r>
      <w:r>
        <w:rPr>
          <w:rFonts w:hint="eastAsia" w:eastAsia="仿宋"/>
          <w:sz w:val="32"/>
          <w:lang w:val="en-US" w:eastAsia="en-US"/>
        </w:rPr>
        <w:t>G</w:t>
      </w:r>
      <w:r>
        <w:rPr>
          <w:rFonts w:hint="eastAsia" w:eastAsia="仿宋"/>
          <w:sz w:val="32"/>
          <w:lang w:eastAsia="zh-CN"/>
        </w:rPr>
        <w:t>字头动车组列车、其他动车组列车一等以上座位等高消费及其他非生活和工作必需的消费行为。（实施单位：最高人民法院、民航局、铁路总公司等有关单位）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6" w:name="bookmark82"/>
      <w:r>
        <w:rPr>
          <w:rFonts w:hint="eastAsia" w:eastAsia="仿宋"/>
          <w:sz w:val="32"/>
          <w:lang w:eastAsia="zh-CN"/>
        </w:rPr>
        <w:t>1</w:t>
      </w:r>
      <w:bookmarkEnd w:id="56"/>
      <w:r>
        <w:rPr>
          <w:rFonts w:hint="eastAsia" w:eastAsia="仿宋"/>
          <w:sz w:val="32"/>
          <w:lang w:eastAsia="zh-CN"/>
        </w:rPr>
        <w:t>9、限制购买非经营必需车辆等非生活和工作必需的消费行为。（实施单位：住房城乡建设部等有关部门）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7" w:name="bookmark83"/>
      <w:r>
        <w:rPr>
          <w:rFonts w:hint="eastAsia" w:eastAsia="仿宋"/>
          <w:sz w:val="32"/>
          <w:lang w:eastAsia="zh-CN"/>
        </w:rPr>
        <w:t>2</w:t>
      </w:r>
      <w:bookmarkEnd w:id="57"/>
      <w:r>
        <w:rPr>
          <w:rFonts w:hint="eastAsia" w:eastAsia="仿宋"/>
          <w:sz w:val="32"/>
          <w:lang w:eastAsia="zh-CN"/>
        </w:rPr>
        <w:t>0、限制失信慈善组织从事互联网信息服务。（实施单位：工业和信息化部、民政部）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8" w:name="bookmark84"/>
      <w:r>
        <w:rPr>
          <w:rFonts w:hint="eastAsia" w:eastAsia="仿宋"/>
          <w:sz w:val="32"/>
          <w:lang w:eastAsia="zh-CN"/>
        </w:rPr>
        <w:t>2</w:t>
      </w:r>
      <w:bookmarkEnd w:id="58"/>
      <w:r>
        <w:rPr>
          <w:rFonts w:hint="eastAsia" w:eastAsia="仿宋"/>
          <w:sz w:val="32"/>
          <w:lang w:eastAsia="zh-CN"/>
        </w:rPr>
        <w:t>1、将其失信行为作为证券公司、基金管理公司、期货公司的设立及股权或实际控制人变更审批或备案，私募投资基金管理人登记、重大事项变更以及基金备案的参考。将其失信行为作为独立基金销售机构审批的参考。将其失信行为作为证券公司、基金管理公司、期货公司、保险公司的董事、监事和高级管理人员及分支机构负责人任职审批或备案的参考，对其证券、基金、期货从业资格申请予以从严审核，对已成为证券、基金、期货从业人员的相关主体予以重点关注。（实施单位：证监会、保监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59" w:name="bookmark85"/>
      <w:r>
        <w:rPr>
          <w:rFonts w:hint="eastAsia" w:eastAsia="仿宋"/>
          <w:sz w:val="32"/>
          <w:lang w:eastAsia="zh-CN"/>
        </w:rPr>
        <w:t>2</w:t>
      </w:r>
      <w:bookmarkEnd w:id="59"/>
      <w:r>
        <w:rPr>
          <w:rFonts w:hint="eastAsia" w:eastAsia="仿宋"/>
          <w:sz w:val="32"/>
          <w:lang w:eastAsia="zh-CN"/>
        </w:rPr>
        <w:t>2、限制取得荣誉称号和奖励，已取得的荣誉称号和奖励予以撤销。（实施单位:中央文明办、国务院扶贫办、全国总工会、共青团中央、全国妇联、中国科协及其他有关部门）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60" w:name="bookmark86"/>
      <w:r>
        <w:rPr>
          <w:rFonts w:hint="eastAsia" w:eastAsia="仿宋"/>
          <w:sz w:val="32"/>
          <w:lang w:eastAsia="zh-CN"/>
        </w:rPr>
        <w:t>2</w:t>
      </w:r>
      <w:bookmarkEnd w:id="60"/>
      <w:r>
        <w:rPr>
          <w:rFonts w:hint="eastAsia" w:eastAsia="仿宋"/>
          <w:sz w:val="32"/>
          <w:lang w:eastAsia="zh-CN"/>
        </w:rPr>
        <w:t>3、将失信主体的失信信息协调互联网新闻信息服务单位，向社会公布。（实施单位：中央网信办）</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bookmarkStart w:id="61" w:name="bookmark87"/>
      <w:r>
        <w:rPr>
          <w:rFonts w:hint="eastAsia" w:eastAsia="仿宋"/>
          <w:sz w:val="32"/>
          <w:lang w:eastAsia="zh-CN"/>
        </w:rPr>
        <w:t>2</w:t>
      </w:r>
      <w:bookmarkEnd w:id="61"/>
      <w:r>
        <w:rPr>
          <w:rFonts w:hint="eastAsia" w:eastAsia="仿宋"/>
          <w:sz w:val="32"/>
          <w:lang w:eastAsia="zh-CN"/>
        </w:rPr>
        <w:t>4、限制其取得认证机构资质；限制其获得认证证书。（实施单位：质检总局）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ascii="楷体" w:hAnsi="楷体" w:eastAsia="楷体" w:cs="楷体"/>
          <w:sz w:val="32"/>
          <w:lang w:eastAsia="zh-CN"/>
        </w:rPr>
        <w:t>（三）联合惩戒的动态管理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 xml:space="preserve"> 民政部、国家发展改革委通过全国信用信息共享平台向签署本备忘录的其他部门和单位提供慈善捐赠领域失信责任主体信息并按照有关规定动态更新。有关单位根据各自的法定职责，按照法律法规和相关规定实施惩戒或解除惩戒。超过效力期限的，不再实施联合惩戒。同时，逐步建立惩戒效果定期通报机制，相关部门根据实际情况定期将联合惩戒的实施情况通过全国信用信息共享平台反馈至国家发展改革委和民政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lang w:eastAsia="zh-CN"/>
        </w:rPr>
      </w:pPr>
      <w:r>
        <w:rPr>
          <w:rFonts w:hint="eastAsia" w:ascii="黑体" w:hAnsi="黑体" w:eastAsia="黑体" w:cs="黑体"/>
          <w:sz w:val="32"/>
          <w:lang w:eastAsia="zh-CN"/>
        </w:rPr>
        <w:t>四、其他事宜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各部门应密切协作，积极落实本备忘录，制定实施细则和操作流程。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eastAsia="仿宋"/>
          <w:sz w:val="32"/>
          <w:lang w:eastAsia="zh-CN"/>
        </w:rPr>
      </w:pPr>
      <w:r>
        <w:rPr>
          <w:rFonts w:hint="eastAsia" w:eastAsia="仿宋"/>
          <w:sz w:val="32"/>
          <w:lang w:eastAsia="zh-CN"/>
        </w:rPr>
        <w:t>本备忘录签署后，各部门、各领域内相关法律、法规、规章及规范性文件修改或调整，与本备忘录不一致的，以修改后的法律、法规、规章及规范性文件为准。实施过程中具体操作问题，由各部门协商解决。</w:t>
      </w:r>
      <w:bookmarkStart w:id="62" w:name="_GoBack"/>
      <w:bookmarkEnd w:id="62"/>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80" w:firstLineChars="200"/>
        <w:jc w:val="both"/>
        <w:textAlignment w:val="auto"/>
        <w:rPr>
          <w:rFonts w:hint="eastAsia"/>
          <w:lang w:val="zh-CN" w:eastAsia="zh-CN"/>
        </w:rPr>
      </w:pPr>
    </w:p>
    <w:sectPr>
      <w:pgSz w:w="11906" w:h="16838"/>
      <w:pgMar w:top="1871"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D2452"/>
    <w:multiLevelType w:val="singleLevel"/>
    <w:tmpl w:val="6A2D24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F2D97"/>
    <w:rsid w:val="08546648"/>
    <w:rsid w:val="086824BD"/>
    <w:rsid w:val="1A3F441D"/>
    <w:rsid w:val="281B02E7"/>
    <w:rsid w:val="2AB70C3A"/>
    <w:rsid w:val="38D914F5"/>
    <w:rsid w:val="48222BF5"/>
    <w:rsid w:val="4C1C73C8"/>
    <w:rsid w:val="4E660D86"/>
    <w:rsid w:val="51F03264"/>
    <w:rsid w:val="561478BA"/>
    <w:rsid w:val="5FF3115D"/>
    <w:rsid w:val="6552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4"/>
    <w:basedOn w:val="1"/>
    <w:qFormat/>
    <w:uiPriority w:val="0"/>
    <w:pPr>
      <w:widowControl w:val="0"/>
      <w:shd w:val="clear" w:color="auto" w:fill="auto"/>
    </w:pPr>
    <w:rPr>
      <w:b/>
      <w:bCs/>
      <w:sz w:val="26"/>
      <w:szCs w:val="26"/>
      <w:u w:val="none"/>
      <w:shd w:val="clear" w:color="auto" w:fill="FFFFFF"/>
    </w:rPr>
  </w:style>
  <w:style w:type="paragraph" w:customStyle="1" w:styleId="5">
    <w:name w:val="Body text|6"/>
    <w:basedOn w:val="1"/>
    <w:qFormat/>
    <w:uiPriority w:val="0"/>
    <w:pPr>
      <w:widowControl w:val="0"/>
      <w:shd w:val="clear" w:color="auto" w:fill="auto"/>
      <w:ind w:left="17680"/>
    </w:pPr>
    <w:rPr>
      <w:i/>
      <w:iCs/>
      <w:sz w:val="32"/>
      <w:szCs w:val="32"/>
      <w:u w:val="none"/>
      <w:shd w:val="clear" w:color="auto" w:fill="auto"/>
    </w:rPr>
  </w:style>
  <w:style w:type="paragraph" w:customStyle="1" w:styleId="6">
    <w:name w:val="Other|1"/>
    <w:basedOn w:val="1"/>
    <w:qFormat/>
    <w:uiPriority w:val="0"/>
    <w:pPr>
      <w:widowControl w:val="0"/>
      <w:shd w:val="clear" w:color="auto" w:fill="auto"/>
      <w:spacing w:line="434" w:lineRule="auto"/>
      <w:ind w:firstLine="120"/>
    </w:pPr>
    <w:rPr>
      <w:rFonts w:ascii="宋体" w:hAnsi="宋体" w:eastAsia="宋体" w:cs="宋体"/>
      <w:sz w:val="78"/>
      <w:szCs w:val="78"/>
      <w:u w:val="none"/>
      <w:shd w:val="clear" w:color="auto" w:fill="auto"/>
    </w:rPr>
  </w:style>
  <w:style w:type="paragraph" w:customStyle="1" w:styleId="7">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
    <w:name w:val="Header or footer|1"/>
    <w:basedOn w:val="1"/>
    <w:qFormat/>
    <w:uiPriority w:val="0"/>
    <w:pPr>
      <w:widowControl w:val="0"/>
      <w:shd w:val="clear" w:color="auto" w:fill="auto"/>
      <w:ind w:left="-20"/>
      <w:jc w:val="center"/>
    </w:pPr>
    <w:rPr>
      <w:sz w:val="66"/>
      <w:szCs w:val="66"/>
      <w:u w:val="none"/>
      <w:shd w:val="clear" w:color="auto" w:fill="auto"/>
    </w:rPr>
  </w:style>
  <w:style w:type="paragraph" w:customStyle="1" w:styleId="9">
    <w:name w:val="Body text|5"/>
    <w:basedOn w:val="1"/>
    <w:qFormat/>
    <w:uiPriority w:val="0"/>
    <w:pPr>
      <w:widowControl w:val="0"/>
      <w:shd w:val="clear" w:color="auto" w:fill="auto"/>
    </w:pPr>
    <w:rPr>
      <w:b/>
      <w:bCs/>
      <w:sz w:val="26"/>
      <w:szCs w:val="26"/>
      <w:u w:val="none"/>
      <w:shd w:val="clear" w:color="auto" w:fill="FFFFFF"/>
    </w:rPr>
  </w:style>
  <w:style w:type="paragraph" w:customStyle="1" w:styleId="10">
    <w:name w:val="Body text|2"/>
    <w:basedOn w:val="1"/>
    <w:qFormat/>
    <w:uiPriority w:val="0"/>
    <w:pPr>
      <w:widowControl w:val="0"/>
      <w:shd w:val="clear" w:color="auto" w:fill="auto"/>
      <w:spacing w:line="442" w:lineRule="auto"/>
      <w:ind w:firstLine="400"/>
    </w:pPr>
    <w:rPr>
      <w:rFonts w:ascii="宋体" w:hAnsi="宋体" w:eastAsia="宋体" w:cs="宋体"/>
      <w:sz w:val="74"/>
      <w:szCs w:val="74"/>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2020-11-23T06:57:00Z</dcterms:created>
  <dc:creator>Administrator</dc:creator>
  <cp:lastModifiedBy> 丽  小木  </cp:lastModifiedBy>
  <dcterms:modified xsi:type="dcterms:W3CDTF">2020-12-07T02:28:11Z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