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outlineLvl w:val="9"/>
        <w:rPr>
          <w:rFonts w:hint="eastAsia" w:eastAsia="仿宋"/>
          <w:color w:val="000000"/>
          <w:spacing w:val="0"/>
          <w:w w:val="100"/>
          <w:position w:val="0"/>
          <w:sz w:val="32"/>
          <w:lang w:eastAsia="zh-CN"/>
        </w:rPr>
      </w:pPr>
      <w:bookmarkStart w:id="0" w:name="bookmark3"/>
      <w:bookmarkStart w:id="1" w:name="bookmark4"/>
      <w:bookmarkStart w:id="2" w:name="bookmark5"/>
      <w:r>
        <w:rPr>
          <w:rFonts w:hint="eastAsia" w:eastAsia="仿宋"/>
          <w:color w:val="000000"/>
          <w:spacing w:val="0"/>
          <w:w w:val="100"/>
          <w:position w:val="0"/>
          <w:sz w:val="32"/>
          <w:lang w:eastAsia="zh-CN"/>
        </w:rPr>
        <w:t>附件：</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outlineLvl w:val="9"/>
        <w:rPr>
          <w:rFonts w:hint="eastAsia" w:eastAsia="仿宋"/>
          <w:color w:val="000000"/>
          <w:spacing w:val="0"/>
          <w:w w:val="100"/>
          <w:position w:val="0"/>
          <w:sz w:val="32"/>
          <w:lang w:eastAsia="zh-CN"/>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80" w:firstLineChars="20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关于对失信被执行人实施限制不动产交易</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惩戒措施的通知</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80" w:firstLineChars="20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为深入学习贯彻习近平新时代中国特色社会主义思想和党的十九大精神，进一步落实《中共中央办公厅国务院办公厅关于加快推进失信被执行人信用监督、警示和惩戒机制建设的意见》（中办</w:t>
      </w:r>
      <w:r>
        <w:rPr>
          <w:rFonts w:eastAsia="仿宋"/>
          <w:b w:val="0"/>
          <w:bCs w:val="0"/>
          <w:i w:val="0"/>
          <w:iCs w:val="0"/>
          <w:smallCaps w:val="0"/>
          <w:strike w:val="0"/>
          <w:color w:val="000000"/>
          <w:spacing w:val="0"/>
          <w:w w:val="100"/>
          <w:position w:val="0"/>
          <w:sz w:val="32"/>
        </w:rPr>
        <w:t>发〔2016〕64号）、《国务院关于建立完善守信联合激励和失信联合惩戒制度加快推进社会诚信建设的指导意见》（国发</w:t>
      </w:r>
      <w:r>
        <w:rPr>
          <w:rFonts w:eastAsia="仿宋"/>
          <w:b w:val="0"/>
          <w:bCs w:val="0"/>
          <w:i w:val="0"/>
          <w:iCs w:val="0"/>
          <w:smallCaps w:val="0"/>
          <w:strike w:val="0"/>
          <w:color w:val="000000"/>
          <w:spacing w:val="0"/>
          <w:w w:val="100"/>
          <w:position w:val="0"/>
          <w:sz w:val="32"/>
          <w:lang w:val="zh-CN" w:eastAsia="zh-CN"/>
        </w:rPr>
        <w:t>〔2016〕33</w:t>
      </w:r>
      <w:r>
        <w:rPr>
          <w:rFonts w:eastAsia="仿宋"/>
          <w:b w:val="0"/>
          <w:bCs w:val="0"/>
          <w:i w:val="0"/>
          <w:iCs w:val="0"/>
          <w:smallCaps w:val="0"/>
          <w:strike w:val="0"/>
          <w:color w:val="000000"/>
          <w:spacing w:val="0"/>
          <w:w w:val="100"/>
          <w:position w:val="0"/>
          <w:sz w:val="32"/>
        </w:rPr>
        <w:t>号）和《最高人民法院关于限制被执行人髙消费的若干规定》（法释〔2010〕8号）</w:t>
      </w:r>
      <w:r>
        <w:rPr>
          <w:rFonts w:eastAsia="仿宋"/>
          <w:color w:val="000000"/>
          <w:spacing w:val="0"/>
          <w:w w:val="100"/>
          <w:position w:val="0"/>
          <w:sz w:val="32"/>
        </w:rPr>
        <w:t>等有关要求，加大对失信被执行人的惩戒力度，建立健全联合奖惩机制，国家发展改革委、最高人民法院、国土资源部共同对失信被执行人及失信被执行人的法定代表人、主要负责人、实际控制人、影响债务履行的直接责任人员，采取限制不动产交易的惩戒措施。现将有关事项通知如下。</w:t>
      </w:r>
    </w:p>
    <w:p>
      <w:pPr>
        <w:pStyle w:val="11"/>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3" w:name="bookmark6"/>
      <w:r>
        <w:rPr>
          <w:rFonts w:eastAsia="仿宋"/>
          <w:color w:val="000000"/>
          <w:spacing w:val="0"/>
          <w:w w:val="100"/>
          <w:position w:val="0"/>
          <w:sz w:val="32"/>
        </w:rPr>
        <w:t>一</w:t>
      </w:r>
      <w:bookmarkEnd w:id="3"/>
      <w:r>
        <w:rPr>
          <w:rFonts w:eastAsia="仿宋"/>
          <w:color w:val="000000"/>
          <w:spacing w:val="0"/>
          <w:w w:val="100"/>
          <w:position w:val="0"/>
          <w:sz w:val="32"/>
        </w:rPr>
        <w:t>、各级人民法院限制失信被执行人及失信被执行人的法定 代表人、主要负责人、实际控制人、影响债务履行的直接责任人员参与房屋司法拍卖。</w:t>
      </w:r>
    </w:p>
    <w:p>
      <w:pPr>
        <w:pStyle w:val="11"/>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eastAsia="仿宋"/>
          <w:sz w:val="32"/>
        </w:rPr>
      </w:pPr>
      <w:bookmarkStart w:id="4" w:name="bookmark7"/>
      <w:r>
        <w:rPr>
          <w:rFonts w:eastAsia="仿宋"/>
          <w:color w:val="000000"/>
          <w:spacing w:val="0"/>
          <w:w w:val="100"/>
          <w:position w:val="0"/>
          <w:sz w:val="32"/>
        </w:rPr>
        <w:t>二</w:t>
      </w:r>
      <w:bookmarkEnd w:id="4"/>
      <w:r>
        <w:rPr>
          <w:rFonts w:hint="eastAsia" w:eastAsia="仿宋"/>
          <w:color w:val="000000"/>
          <w:spacing w:val="0"/>
          <w:w w:val="100"/>
          <w:position w:val="0"/>
          <w:sz w:val="32"/>
          <w:lang w:eastAsia="zh-CN"/>
        </w:rPr>
        <w:t>、</w:t>
      </w:r>
      <w:r>
        <w:rPr>
          <w:rFonts w:eastAsia="仿宋"/>
          <w:color w:val="000000"/>
          <w:spacing w:val="0"/>
          <w:w w:val="100"/>
          <w:position w:val="0"/>
          <w:sz w:val="32"/>
        </w:rPr>
        <w:t>市、县国土资源部门限制失信被执行人及失信被执行人的法定代表人、主要负责人、实际控制人、影响债务履行的直接责任人员取得政府供应土地。</w:t>
      </w:r>
    </w:p>
    <w:p>
      <w:pPr>
        <w:pStyle w:val="11"/>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5" w:name="bookmark8"/>
      <w:r>
        <w:rPr>
          <w:rFonts w:eastAsia="仿宋"/>
          <w:color w:val="000000"/>
          <w:spacing w:val="0"/>
          <w:w w:val="100"/>
          <w:position w:val="0"/>
          <w:sz w:val="32"/>
        </w:rPr>
        <w:t>三</w:t>
      </w:r>
      <w:bookmarkEnd w:id="5"/>
      <w:r>
        <w:rPr>
          <w:rFonts w:eastAsia="仿宋"/>
          <w:color w:val="000000"/>
          <w:spacing w:val="0"/>
          <w:w w:val="100"/>
          <w:position w:val="0"/>
          <w:sz w:val="32"/>
        </w:rPr>
        <w:t>、各地国土资源部门与人民法院要积极推进建立同级不动产登记信息和失信被执行人名单信息互通共享机制，有条件的地区，国土资源部门在为失信被执行人及失信被执行人的法定代表人、主要负责人、实际控制人、影响债务履行的直接责任人员办理转移、抵押、变更等涉及不动产产权变化的不动产登记时，应将相关信息通报给人民法院，便于人民法院依法采取执行措施。</w:t>
      </w:r>
    </w:p>
    <w:p>
      <w:pPr>
        <w:pStyle w:val="11"/>
        <w:keepNext w:val="0"/>
        <w:keepLines w:val="0"/>
        <w:pageBreakBefore w:val="0"/>
        <w:widowControl w:val="0"/>
        <w:shd w:val="clear" w:color="auto" w:fill="auto"/>
        <w:tabs>
          <w:tab w:val="left" w:pos="1409"/>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eastAsia="仿宋"/>
          <w:sz w:val="32"/>
          <w:lang w:eastAsia="zh-CN"/>
        </w:rPr>
      </w:pPr>
      <w:bookmarkStart w:id="6" w:name="bookmark9"/>
      <w:r>
        <w:rPr>
          <w:rFonts w:eastAsia="仿宋"/>
          <w:color w:val="000000"/>
          <w:spacing w:val="0"/>
          <w:w w:val="100"/>
          <w:position w:val="0"/>
          <w:sz w:val="32"/>
        </w:rPr>
        <w:t>四</w:t>
      </w:r>
      <w:bookmarkEnd w:id="6"/>
      <w:r>
        <w:rPr>
          <w:rFonts w:eastAsia="仿宋"/>
          <w:color w:val="000000"/>
          <w:spacing w:val="0"/>
          <w:w w:val="100"/>
          <w:position w:val="0"/>
          <w:sz w:val="32"/>
        </w:rPr>
        <w:t>、建立健全全国信用信息共</w:t>
      </w:r>
      <w:bookmarkStart w:id="7" w:name="_GoBack"/>
      <w:bookmarkEnd w:id="7"/>
      <w:r>
        <w:rPr>
          <w:rFonts w:eastAsia="仿宋"/>
          <w:color w:val="000000"/>
          <w:spacing w:val="0"/>
          <w:w w:val="100"/>
          <w:position w:val="0"/>
          <w:sz w:val="32"/>
        </w:rPr>
        <w:t>享平台与国家不动产登记信息平台信息互通共享机制。全国信用信息共享平台将最高人民法院提供的失信被执行人名单信息及时推送至国家不动产登记信息平台；国家不动产登记信息平台将失信被执行人名下的不动产登记信息及时反馈至全国信用信息共享平台</w:t>
      </w:r>
      <w:r>
        <w:rPr>
          <w:rFonts w:hint="eastAsia" w:eastAsia="仿宋"/>
          <w:color w:val="000000"/>
          <w:spacing w:val="0"/>
          <w:w w:val="100"/>
          <w:position w:val="0"/>
          <w:sz w:val="32"/>
          <w:lang w:eastAsia="zh-CN"/>
        </w:rPr>
        <w:t>。</w:t>
      </w:r>
    </w:p>
    <w:p>
      <w:pPr>
        <w:pageBreakBefore w:val="0"/>
        <w:widowControl w:val="0"/>
        <w:kinsoku/>
        <w:wordWrap/>
        <w:overflowPunct/>
        <w:topLinePunct w:val="0"/>
        <w:autoSpaceDE/>
        <w:autoSpaceDN/>
        <w:bidi w:val="0"/>
        <w:adjustRightInd/>
        <w:snapToGrid/>
        <w:spacing w:after="0" w:line="600" w:lineRule="exact"/>
        <w:ind w:left="0" w:firstLine="640" w:firstLineChars="200"/>
        <w:jc w:val="both"/>
        <w:textAlignment w:val="auto"/>
        <w:outlineLvl w:val="9"/>
        <w:rPr>
          <w:rFonts w:eastAsia="仿宋"/>
          <w:sz w:val="32"/>
          <w:szCs w:val="2"/>
        </w:rPr>
      </w:pPr>
    </w:p>
    <w:sectPr>
      <w:footerReference r:id="rId7" w:type="first"/>
      <w:footerReference r:id="rId5" w:type="default"/>
      <w:footerReference r:id="rId6" w:type="even"/>
      <w:footnotePr>
        <w:numFmt w:val="decimal"/>
      </w:footnotePr>
      <w:pgSz w:w="11900" w:h="16840"/>
      <w:pgMar w:top="1871" w:right="1417" w:bottom="1871" w:left="1417" w:header="0" w:footer="1134" w:gutter="0"/>
      <w:pgNumType w:fmt="numberInDash" w:start="1"/>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62915584" behindDoc="1" locked="0" layoutInCell="1" allowOverlap="1">
              <wp:simplePos x="0" y="0"/>
              <wp:positionH relativeFrom="page">
                <wp:posOffset>5563235</wp:posOffset>
              </wp:positionH>
              <wp:positionV relativeFrom="page">
                <wp:posOffset>9914890</wp:posOffset>
              </wp:positionV>
              <wp:extent cx="628015" cy="121920"/>
              <wp:effectExtent l="0" t="0" r="0" b="0"/>
              <wp:wrapNone/>
              <wp:docPr id="2" name="Shape 2"/>
              <wp:cNvGraphicFramePr/>
              <a:graphic xmlns:a="http://schemas.openxmlformats.org/drawingml/2006/main">
                <a:graphicData uri="http://schemas.microsoft.com/office/word/2010/wordprocessingShape">
                  <wps:wsp>
                    <wps:cNvSpPr txBox="1"/>
                    <wps:spPr>
                      <a:xfrm>
                        <a:off x="0" y="0"/>
                        <a:ext cx="628015" cy="1219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wps:txbx>
                    <wps:bodyPr wrap="none" lIns="0" tIns="0" rIns="0" bIns="0">
                      <a:spAutoFit/>
                    </wps:bodyPr>
                  </wps:wsp>
                </a:graphicData>
              </a:graphic>
            </wp:anchor>
          </w:drawing>
        </mc:Choice>
        <mc:Fallback>
          <w:pict>
            <v:shape id="Shape 2" o:spid="_x0000_s1026" o:spt="202" type="#_x0000_t202" style="position:absolute;left:0pt;margin-left:438.05pt;margin-top:780.7pt;height:9.6pt;width:49.45pt;mso-position-horizontal-relative:page;mso-position-vertical-relative:page;mso-wrap-style:none;z-index:-440400896;mso-width-relative:page;mso-height-relative:page;" filled="f" stroked="f" coordsize="21600,21600" o:gfxdata="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5Dccu1wAA&#10;AA0BAAAPAAAAAAAAAAEAIAAAACIAAABkcnMvZG93bnJldi54bWxQSwECFAAUAAAACACHTuJA2hze&#10;U60BAABvAwAADgAAAAAAAAABACAAAAAmAQAAZHJzL2Uyb0RvYy54bWxQSwUGAAAAAAYABgBZAQAA&#10;R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7632" behindDoc="0" locked="0" layoutInCell="1" allowOverlap="1">
              <wp:simplePos x="0" y="0"/>
              <wp:positionH relativeFrom="margin">
                <wp:posOffset>2780030</wp:posOffset>
              </wp:positionH>
              <wp:positionV relativeFrom="paragraph">
                <wp:posOffset>-85725</wp:posOffset>
              </wp:positionV>
              <wp:extent cx="347980" cy="2235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47980" cy="2235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- 2 -</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9pt;margin-top:-6.75pt;height:17.6pt;width:27.4pt;mso-position-horizontal-relative:margin;z-index:62917632;mso-width-relative:page;mso-height-relative:page;" filled="f" stroked="f" coordsize="21600,21600" o:gfxdata="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E6dVRtoAAAAKAQAADwAAAAAAAAABACAAAAAiAAAAZHJzL2Rv&#10;d25yZXYueG1sUEsBAhQAFAAAAAgAh07iQCEjgTzjAgAAJAYAAA4AAAAAAAAAAQAgAAAAKQEAAGRy&#10;cy9lMm9Eb2MueG1sUEsFBgAAAAAGAAYAWQEAAH4GA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- 2 -</w:t>
                    </w:r>
                    <w:r>
                      <w:rPr>
                        <w:rFonts w:hint="eastAsia" w:eastAsia="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8656" behindDoc="0" locked="0" layoutInCell="1" allowOverlap="1">
              <wp:simplePos x="0" y="0"/>
              <wp:positionH relativeFrom="margin">
                <wp:posOffset>2780030</wp:posOffset>
              </wp:positionH>
              <wp:positionV relativeFrom="paragraph">
                <wp:posOffset>-132715</wp:posOffset>
              </wp:positionV>
              <wp:extent cx="443230" cy="2705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43230" cy="2705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9pt;margin-top:-10.45pt;height:21.3pt;width:34.9pt;mso-position-horizontal-relative:margin;z-index:62918656;mso-width-relative:page;mso-height-relative:page;" filled="f" stroked="f" coordsize="21600,21600" o:gfxdata="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Sof179kAAAAKAQAADwAAAAAAAAABACAAAAAiAAAAZHJzL2Rvd25y&#10;ZXYueG1sUEsBAhQAFAAAAAgAh07iQJQx2arhAgAAJgYAAA4AAAAAAAAAAQAgAAAAKAEAAGRycy9l&#10;Mm9Eb2MueG1sUEsFBgAAAAAGAAYAWQEAAHsGA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- 1 -</w:t>
                    </w:r>
                    <w:r>
                      <w:rPr>
                        <w:rFonts w:hint="eastAsia" w:eastAsia="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16A686B"/>
    <w:rsid w:val="57361E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ing #1|1_"/>
    <w:basedOn w:val="5"/>
    <w:link w:val="7"/>
    <w:uiPriority w:val="0"/>
    <w:rPr>
      <w:rFonts w:ascii="宋体" w:hAnsi="宋体" w:eastAsia="宋体" w:cs="宋体"/>
      <w:sz w:val="64"/>
      <w:szCs w:val="64"/>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2640" w:after="600" w:line="835" w:lineRule="exact"/>
      <w:ind w:left="440" w:firstLine="20"/>
      <w:outlineLvl w:val="0"/>
    </w:pPr>
    <w:rPr>
      <w:rFonts w:ascii="宋体" w:hAnsi="宋体" w:eastAsia="宋体" w:cs="宋体"/>
      <w:sz w:val="64"/>
      <w:szCs w:val="64"/>
      <w:u w:val="none"/>
      <w:shd w:val="clear" w:color="auto" w:fill="auto"/>
      <w:lang w:val="zh-TW" w:eastAsia="zh-TW" w:bidi="zh-TW"/>
    </w:rPr>
  </w:style>
  <w:style w:type="character" w:customStyle="1" w:styleId="8">
    <w:name w:val="Header or footer|2_"/>
    <w:basedOn w:val="5"/>
    <w:link w:val="9"/>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1_"/>
    <w:basedOn w:val="5"/>
    <w:link w:val="11"/>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480" w:line="701"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4">
    <w:name w:val="Picture caption|1_"/>
    <w:basedOn w:val="5"/>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Picture caption|1"/>
    <w:basedOn w:val="1"/>
    <w:link w:val="14"/>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2020-11-02T07:44:55Z</dcterms:created>
  <dc:creator>Administrator</dc:creator>
  <cp:lastModifiedBy> 丽  小木  </cp:lastModifiedBy>
  <dcterms:modified xsi:type="dcterms:W3CDTF">2020-11-02T07:54:16Z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